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drawings/drawing1.xml" ContentType="application/vnd.openxmlformats-officedocument.drawingml.chartshapes+xml"/>
  <Override PartName="/word/charts/chart17.xml" ContentType="application/vnd.openxmlformats-officedocument.drawingml.chart+xml"/>
  <Override PartName="/word/charts/chart18.xml" ContentType="application/vnd.openxmlformats-officedocument.drawingml.chart+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Default Extension="xlsx" ContentType="application/vnd.openxmlformats-officedocument.spreadsheetml.sheet"/>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Override PartName="/word/theme/themeOverride4.xml" ContentType="application/vnd.openxmlformats-officedocument.themeOverrid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B00" w:rsidRPr="00FA1582" w:rsidRDefault="00D97B00" w:rsidP="00D97B00">
      <w:pPr>
        <w:jc w:val="center"/>
        <w:rPr>
          <w:rFonts w:ascii="Trebuchet MS" w:hAnsi="Trebuchet MS"/>
          <w:smallCaps/>
          <w:kern w:val="16"/>
          <w:sz w:val="32"/>
        </w:rPr>
      </w:pPr>
      <w:bookmarkStart w:id="0" w:name="_Toc287870525"/>
      <w:bookmarkStart w:id="1" w:name="_Toc287871214"/>
      <w:bookmarkStart w:id="2" w:name="_Toc287872304"/>
      <w:bookmarkStart w:id="3" w:name="_Toc291072951"/>
      <w:bookmarkStart w:id="4" w:name="_Toc318882176"/>
      <w:bookmarkStart w:id="5" w:name="_Toc320165179"/>
      <w:bookmarkStart w:id="6" w:name="_Toc256518396"/>
      <w:bookmarkStart w:id="7" w:name="_Toc291072978"/>
      <w:r w:rsidRPr="00FA1582">
        <w:rPr>
          <w:rFonts w:ascii="Trebuchet MS" w:hAnsi="Trebuchet MS"/>
          <w:smallCaps/>
          <w:kern w:val="16"/>
          <w:sz w:val="32"/>
        </w:rPr>
        <w:t>Wojewódzki Urząd Pracy</w:t>
      </w:r>
    </w:p>
    <w:p w:rsidR="00D97B00" w:rsidRPr="00FA1582" w:rsidRDefault="00D97B00" w:rsidP="00D97B00">
      <w:pPr>
        <w:pStyle w:val="Tekstpodstawowywcity3"/>
        <w:ind w:left="0"/>
        <w:jc w:val="center"/>
        <w:rPr>
          <w:rFonts w:ascii="Trebuchet MS" w:hAnsi="Trebuchet MS"/>
          <w:kern w:val="16"/>
          <w:sz w:val="32"/>
        </w:rPr>
      </w:pPr>
      <w:r w:rsidRPr="00FA1582">
        <w:rPr>
          <w:rFonts w:ascii="Trebuchet MS" w:hAnsi="Trebuchet MS"/>
          <w:smallCaps/>
          <w:kern w:val="16"/>
          <w:sz w:val="32"/>
        </w:rPr>
        <w:t>w Katowicach</w:t>
      </w: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jc w:val="center"/>
        <w:rPr>
          <w:rFonts w:ascii="Trebuchet MS" w:hAnsi="Trebuchet MS"/>
          <w:shadow/>
          <w:kern w:val="16"/>
          <w:sz w:val="72"/>
          <w:szCs w:val="72"/>
        </w:rPr>
      </w:pPr>
      <w:r w:rsidRPr="00FA1582">
        <w:rPr>
          <w:rFonts w:ascii="Trebuchet MS" w:hAnsi="Trebuchet MS"/>
          <w:shadow/>
          <w:kern w:val="16"/>
          <w:sz w:val="72"/>
          <w:szCs w:val="72"/>
        </w:rPr>
        <w:t xml:space="preserve">Rynek pracy </w:t>
      </w:r>
      <w:r w:rsidRPr="00FA1582">
        <w:rPr>
          <w:rFonts w:ascii="Trebuchet MS" w:hAnsi="Trebuchet MS"/>
          <w:shadow/>
          <w:kern w:val="16"/>
          <w:sz w:val="72"/>
          <w:szCs w:val="72"/>
        </w:rPr>
        <w:br/>
        <w:t xml:space="preserve">w województwie śląskim </w:t>
      </w:r>
    </w:p>
    <w:p w:rsidR="00D97B00" w:rsidRPr="00FA1582" w:rsidRDefault="00D97B00" w:rsidP="00D97B00">
      <w:pPr>
        <w:pStyle w:val="Tekstpodstawowywcity3"/>
        <w:ind w:left="0"/>
        <w:jc w:val="center"/>
        <w:rPr>
          <w:rFonts w:ascii="Trebuchet MS" w:hAnsi="Trebuchet MS"/>
          <w:kern w:val="16"/>
          <w:sz w:val="72"/>
          <w:szCs w:val="72"/>
        </w:rPr>
      </w:pPr>
      <w:r w:rsidRPr="00FA1582">
        <w:rPr>
          <w:rFonts w:ascii="Trebuchet MS" w:hAnsi="Trebuchet MS"/>
          <w:shadow/>
          <w:kern w:val="16"/>
          <w:sz w:val="72"/>
          <w:szCs w:val="72"/>
        </w:rPr>
        <w:t xml:space="preserve">w </w:t>
      </w:r>
      <w:r w:rsidRPr="00FA1582">
        <w:rPr>
          <w:rFonts w:ascii="Trebuchet MS" w:hAnsi="Trebuchet MS"/>
          <w:kern w:val="16"/>
          <w:sz w:val="72"/>
          <w:szCs w:val="72"/>
        </w:rPr>
        <w:t>201</w:t>
      </w:r>
      <w:r w:rsidR="00FA1582" w:rsidRPr="00FA1582">
        <w:rPr>
          <w:rFonts w:ascii="Trebuchet MS" w:hAnsi="Trebuchet MS"/>
          <w:kern w:val="16"/>
          <w:sz w:val="72"/>
          <w:szCs w:val="72"/>
        </w:rPr>
        <w:t>3</w:t>
      </w:r>
      <w:r w:rsidRPr="00FA1582">
        <w:rPr>
          <w:rFonts w:ascii="Trebuchet MS" w:hAnsi="Trebuchet MS"/>
          <w:kern w:val="16"/>
          <w:sz w:val="72"/>
          <w:szCs w:val="72"/>
        </w:rPr>
        <w:t xml:space="preserve"> roku</w:t>
      </w: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pStyle w:val="Tekstpodstawowywcity3"/>
        <w:ind w:left="0"/>
        <w:rPr>
          <w:rFonts w:ascii="Trebuchet MS" w:hAnsi="Trebuchet MS"/>
          <w:kern w:val="16"/>
          <w:sz w:val="20"/>
        </w:rPr>
      </w:pPr>
    </w:p>
    <w:p w:rsidR="00D97B00" w:rsidRPr="00FA1582" w:rsidRDefault="00D97B00" w:rsidP="00D97B00">
      <w:pPr>
        <w:spacing w:line="360" w:lineRule="auto"/>
        <w:jc w:val="center"/>
        <w:rPr>
          <w:rFonts w:ascii="Trebuchet MS" w:hAnsi="Trebuchet MS"/>
          <w:b/>
          <w:i/>
          <w:smallCaps/>
          <w:kern w:val="16"/>
          <w:sz w:val="28"/>
        </w:rPr>
      </w:pPr>
      <w:r w:rsidRPr="00FA1582">
        <w:rPr>
          <w:rFonts w:ascii="Trebuchet MS" w:hAnsi="Trebuchet MS"/>
          <w:b/>
          <w:i/>
          <w:smallCaps/>
          <w:kern w:val="16"/>
          <w:sz w:val="28"/>
        </w:rPr>
        <w:t xml:space="preserve">Katowice, </w:t>
      </w:r>
      <w:r w:rsidRPr="00FA1582">
        <w:rPr>
          <w:rFonts w:ascii="Trebuchet MS" w:hAnsi="Trebuchet MS"/>
          <w:i/>
          <w:smallCaps/>
          <w:kern w:val="16"/>
          <w:sz w:val="28"/>
        </w:rPr>
        <w:t>MARZEC 201</w:t>
      </w:r>
      <w:r w:rsidR="00FA1582" w:rsidRPr="00FA1582">
        <w:rPr>
          <w:rFonts w:ascii="Trebuchet MS" w:hAnsi="Trebuchet MS"/>
          <w:i/>
          <w:smallCaps/>
          <w:kern w:val="16"/>
          <w:sz w:val="28"/>
        </w:rPr>
        <w:t>4</w:t>
      </w:r>
      <w:r w:rsidRPr="00FA1582">
        <w:rPr>
          <w:rFonts w:ascii="Trebuchet MS" w:hAnsi="Trebuchet MS"/>
          <w:b/>
          <w:i/>
          <w:smallCaps/>
          <w:kern w:val="16"/>
          <w:sz w:val="28"/>
        </w:rPr>
        <w:t xml:space="preserve"> r.</w:t>
      </w:r>
    </w:p>
    <w:p w:rsidR="00D97B00" w:rsidRPr="00FA1582" w:rsidRDefault="00D97B00" w:rsidP="00D97B00">
      <w:pPr>
        <w:rPr>
          <w:sz w:val="28"/>
        </w:rPr>
      </w:pPr>
    </w:p>
    <w:p w:rsidR="00D97B00" w:rsidRPr="00FA1582" w:rsidRDefault="00D97B00" w:rsidP="00D97B00">
      <w:pPr>
        <w:rPr>
          <w:sz w:val="28"/>
        </w:rPr>
      </w:pPr>
    </w:p>
    <w:p w:rsidR="00D97B00" w:rsidRPr="00FA1582" w:rsidRDefault="00D97B00" w:rsidP="00D97B00">
      <w:pPr>
        <w:rPr>
          <w:sz w:val="28"/>
        </w:rPr>
      </w:pPr>
      <w:r w:rsidRPr="00FA1582">
        <w:rPr>
          <w:sz w:val="28"/>
        </w:rPr>
        <w:t xml:space="preserve">Przedruk w całości lub w części </w:t>
      </w:r>
    </w:p>
    <w:p w:rsidR="00D97B00" w:rsidRPr="00FA1582" w:rsidRDefault="00D97B00" w:rsidP="00D97B00">
      <w:pPr>
        <w:rPr>
          <w:sz w:val="28"/>
        </w:rPr>
      </w:pPr>
      <w:r w:rsidRPr="00FA1582">
        <w:rPr>
          <w:sz w:val="28"/>
        </w:rPr>
        <w:t xml:space="preserve">oraz wykorzystanie danych statystycznych </w:t>
      </w:r>
    </w:p>
    <w:p w:rsidR="00D97B00" w:rsidRPr="00FA1582" w:rsidRDefault="00D97B00" w:rsidP="00D97B00">
      <w:r w:rsidRPr="00FA1582">
        <w:rPr>
          <w:sz w:val="28"/>
        </w:rPr>
        <w:t>w druku dozwolone wyłącznie z podaniem źródła</w:t>
      </w:r>
    </w:p>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 w:rsidR="00D97B00" w:rsidRPr="00FA1582" w:rsidRDefault="00D97B00" w:rsidP="00D97B00">
      <w:pPr>
        <w:ind w:left="0" w:firstLine="0"/>
        <w:jc w:val="center"/>
        <w:rPr>
          <w:sz w:val="28"/>
        </w:rPr>
      </w:pPr>
      <w:r w:rsidRPr="00FA1582">
        <w:rPr>
          <w:sz w:val="28"/>
        </w:rPr>
        <w:t>WOJEWÓDZKI URZĄD PRACY</w:t>
      </w:r>
    </w:p>
    <w:p w:rsidR="00D97B00" w:rsidRPr="00FA1582" w:rsidRDefault="00D97B00" w:rsidP="00D97B00">
      <w:pPr>
        <w:ind w:left="0" w:firstLine="0"/>
        <w:jc w:val="center"/>
        <w:rPr>
          <w:sz w:val="28"/>
        </w:rPr>
      </w:pPr>
      <w:r w:rsidRPr="00FA1582">
        <w:rPr>
          <w:sz w:val="28"/>
        </w:rPr>
        <w:t>Obserwatorium Rynku Pracy</w:t>
      </w:r>
    </w:p>
    <w:p w:rsidR="00D97B00" w:rsidRPr="00FA1582" w:rsidRDefault="00D97B00" w:rsidP="00D97B00">
      <w:pPr>
        <w:ind w:left="0" w:firstLine="0"/>
        <w:jc w:val="center"/>
        <w:rPr>
          <w:sz w:val="28"/>
        </w:rPr>
      </w:pPr>
    </w:p>
    <w:p w:rsidR="00D97B00" w:rsidRPr="00FA1582" w:rsidRDefault="00D97B00" w:rsidP="00D97B00">
      <w:pPr>
        <w:pStyle w:val="Spistreci1"/>
      </w:pPr>
    </w:p>
    <w:p w:rsidR="00D97B00" w:rsidRPr="00FA1582" w:rsidRDefault="00D97B00" w:rsidP="00D97B00">
      <w:pPr>
        <w:pStyle w:val="normalny0"/>
      </w:pPr>
    </w:p>
    <w:p w:rsidR="00D97B00" w:rsidRPr="00FA1582" w:rsidRDefault="00D97B00" w:rsidP="00D97B00">
      <w:pPr>
        <w:pStyle w:val="normalny0"/>
      </w:pPr>
    </w:p>
    <w:p w:rsidR="00D97B00" w:rsidRPr="00FA1582" w:rsidRDefault="00D97B00" w:rsidP="0002500E">
      <w:pPr>
        <w:pStyle w:val="normalny0"/>
        <w:ind w:firstLine="0"/>
      </w:pPr>
    </w:p>
    <w:p w:rsidR="00F575B3" w:rsidRPr="0002500E" w:rsidRDefault="00F575B3" w:rsidP="0002500E">
      <w:pPr>
        <w:pStyle w:val="Nagwekspisutreci"/>
        <w:numPr>
          <w:ilvl w:val="0"/>
          <w:numId w:val="0"/>
        </w:numPr>
        <w:jc w:val="center"/>
      </w:pPr>
      <w:r w:rsidRPr="0002500E">
        <w:lastRenderedPageBreak/>
        <w:t>Spis treści</w:t>
      </w:r>
    </w:p>
    <w:p w:rsidR="006C343A" w:rsidRPr="00515876" w:rsidRDefault="00F642D8" w:rsidP="00515876">
      <w:pPr>
        <w:pStyle w:val="Spistreci2"/>
        <w:rPr>
          <w:rStyle w:val="Hipercze"/>
          <w:noProof/>
          <w:color w:val="auto"/>
        </w:rPr>
      </w:pPr>
      <w:r w:rsidRPr="00F642D8">
        <w:rPr>
          <w:rStyle w:val="Hipercze"/>
          <w:noProof/>
          <w:color w:val="auto"/>
        </w:rPr>
        <w:fldChar w:fldCharType="begin"/>
      </w:r>
      <w:r w:rsidR="00F575B3" w:rsidRPr="00515876">
        <w:rPr>
          <w:rStyle w:val="Hipercze"/>
          <w:noProof/>
          <w:color w:val="auto"/>
        </w:rPr>
        <w:instrText xml:space="preserve"> TOC \o "1-3" \h \z \u </w:instrText>
      </w:r>
      <w:r w:rsidRPr="00F642D8">
        <w:rPr>
          <w:rStyle w:val="Hipercze"/>
          <w:noProof/>
          <w:color w:val="auto"/>
        </w:rPr>
        <w:fldChar w:fldCharType="separate"/>
      </w:r>
      <w:hyperlink w:anchor="_Toc382545804" w:history="1">
        <w:r w:rsidR="006C343A" w:rsidRPr="00515876">
          <w:rPr>
            <w:rStyle w:val="Hipercze"/>
            <w:noProof/>
            <w:color w:val="auto"/>
          </w:rPr>
          <w:t>Główne tendencje bezrobocia obserwowane w województwie śląskim w latach 2012-2013</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_Toc382545804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4</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05" w:history="1">
        <w:r w:rsidR="006C343A" w:rsidRPr="00515876">
          <w:rPr>
            <w:rStyle w:val="Hipercze"/>
            <w:noProof/>
            <w:color w:val="auto"/>
          </w:rPr>
          <w:t>1</w:t>
        </w:r>
        <w:r w:rsidR="006C343A" w:rsidRPr="00515876">
          <w:rPr>
            <w:rStyle w:val="Hipercze"/>
            <w:noProof/>
            <w:color w:val="auto"/>
          </w:rPr>
          <w:tab/>
          <w:t>Pracujący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_Toc382545805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9</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06" w:history="1">
        <w:r w:rsidR="006C343A" w:rsidRPr="00515876">
          <w:rPr>
            <w:rStyle w:val="Hipercze"/>
            <w:noProof/>
            <w:color w:val="auto"/>
          </w:rPr>
          <w:t>1.1</w:t>
        </w:r>
        <w:r w:rsidR="006C343A" w:rsidRPr="00515876">
          <w:rPr>
            <w:rStyle w:val="Hipercze"/>
            <w:noProof/>
            <w:color w:val="auto"/>
          </w:rPr>
          <w:tab/>
          <w:t>Aktywność zawodowa według BAEL - wskaźniki dotyczące aktywności zawodowej ludności</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_Toc382545806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11</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07" w:history="1">
        <w:r w:rsidR="006C343A" w:rsidRPr="00515876">
          <w:rPr>
            <w:rStyle w:val="Hipercze"/>
            <w:noProof/>
            <w:color w:val="auto"/>
          </w:rPr>
          <w:t>2</w:t>
        </w:r>
        <w:r w:rsidR="006C343A" w:rsidRPr="00515876">
          <w:rPr>
            <w:rStyle w:val="Hipercze"/>
            <w:noProof/>
            <w:color w:val="auto"/>
          </w:rPr>
          <w:tab/>
          <w:t>Poziom i natężenie bezrobocia</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_Toc382545807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15</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08" w:history="1">
        <w:r w:rsidR="006C343A" w:rsidRPr="00515876">
          <w:rPr>
            <w:rStyle w:val="Hipercze"/>
            <w:noProof/>
            <w:color w:val="auto"/>
          </w:rPr>
          <w:t>2.1</w:t>
        </w:r>
        <w:r w:rsidR="006C343A" w:rsidRPr="00515876">
          <w:rPr>
            <w:rStyle w:val="Hipercze"/>
            <w:noProof/>
            <w:color w:val="auto"/>
          </w:rPr>
          <w:tab/>
          <w:t>Bezrobocie rejestrowane i jego terytorialne zróżnicowanie</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_Toc382545808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15</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09" w:history="1">
        <w:r w:rsidR="006C343A" w:rsidRPr="00515876">
          <w:rPr>
            <w:rStyle w:val="Hipercze"/>
            <w:noProof/>
            <w:color w:val="auto"/>
          </w:rPr>
          <w:t>2.2</w:t>
        </w:r>
        <w:r w:rsidR="006C343A" w:rsidRPr="00515876">
          <w:rPr>
            <w:rStyle w:val="Hipercze"/>
            <w:noProof/>
            <w:color w:val="auto"/>
          </w:rPr>
          <w:tab/>
          <w:t>Stopa bezrobocia rejestrowanego</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_Toc382545809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16</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0" w:history="1">
        <w:r w:rsidR="006C343A" w:rsidRPr="00515876">
          <w:rPr>
            <w:rStyle w:val="Hipercze"/>
            <w:noProof/>
            <w:color w:val="auto"/>
          </w:rPr>
          <w:t>2.3</w:t>
        </w:r>
        <w:r w:rsidR="006C343A" w:rsidRPr="00515876">
          <w:rPr>
            <w:rStyle w:val="Hipercze"/>
            <w:noProof/>
            <w:color w:val="auto"/>
          </w:rPr>
          <w:tab/>
          <w:t>Płynność bezrobocia rejestrowanego w 2013 r.</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_Toc382545810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19</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11" w:history="1">
        <w:r w:rsidR="006C343A" w:rsidRPr="00515876">
          <w:rPr>
            <w:rStyle w:val="Hipercze"/>
            <w:noProof/>
            <w:color w:val="auto"/>
          </w:rPr>
          <w:t>3</w:t>
        </w:r>
        <w:r w:rsidR="006C343A" w:rsidRPr="00515876">
          <w:rPr>
            <w:rStyle w:val="Hipercze"/>
            <w:noProof/>
            <w:color w:val="auto"/>
          </w:rPr>
          <w:tab/>
          <w:t>Struktura bezrobocia</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_Toc382545811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22</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2" w:history="1">
        <w:r w:rsidR="006C343A" w:rsidRPr="00515876">
          <w:rPr>
            <w:rStyle w:val="Hipercze"/>
            <w:noProof/>
            <w:color w:val="auto"/>
          </w:rPr>
          <w:t>3.1</w:t>
        </w:r>
        <w:r w:rsidR="006C343A" w:rsidRPr="00515876">
          <w:rPr>
            <w:rStyle w:val="Hipercze"/>
            <w:noProof/>
            <w:color w:val="auto"/>
          </w:rPr>
          <w:tab/>
          <w:t>Bezrobotne kobiety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_Toc382545812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22</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3" w:history="1">
        <w:r w:rsidR="006C343A" w:rsidRPr="00515876">
          <w:rPr>
            <w:rStyle w:val="Hipercze"/>
            <w:noProof/>
            <w:color w:val="auto"/>
          </w:rPr>
          <w:t>3.2</w:t>
        </w:r>
        <w:r w:rsidR="006C343A" w:rsidRPr="00515876">
          <w:rPr>
            <w:rStyle w:val="Hipercze"/>
            <w:noProof/>
            <w:color w:val="auto"/>
          </w:rPr>
          <w:tab/>
          <w:t>Bezrobotni zamieszkali na wsi</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_Toc382545813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27</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4" w:history="1">
        <w:r w:rsidR="006C343A" w:rsidRPr="00515876">
          <w:rPr>
            <w:rStyle w:val="Hipercze"/>
            <w:noProof/>
            <w:color w:val="auto"/>
          </w:rPr>
          <w:t>3.1</w:t>
        </w:r>
        <w:r w:rsidR="006C343A" w:rsidRPr="00515876">
          <w:rPr>
            <w:rStyle w:val="Hipercze"/>
            <w:noProof/>
            <w:color w:val="auto"/>
          </w:rPr>
          <w:tab/>
          <w:t>Bezrobotni według wieku</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_Toc382545814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38</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5" w:history="1">
        <w:r w:rsidR="006C343A" w:rsidRPr="00515876">
          <w:rPr>
            <w:rStyle w:val="Hipercze"/>
            <w:noProof/>
            <w:color w:val="auto"/>
          </w:rPr>
          <w:t>3.2</w:t>
        </w:r>
        <w:r w:rsidR="006C343A" w:rsidRPr="00515876">
          <w:rPr>
            <w:rStyle w:val="Hipercze"/>
            <w:noProof/>
            <w:color w:val="auto"/>
          </w:rPr>
          <w:tab/>
          <w:t>Bezrobotni według poziomu wykształcenia</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_Toc382545815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40</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6" w:history="1">
        <w:r w:rsidR="006C343A" w:rsidRPr="00515876">
          <w:rPr>
            <w:rStyle w:val="Hipercze"/>
            <w:noProof/>
            <w:color w:val="auto"/>
          </w:rPr>
          <w:t>3.3</w:t>
        </w:r>
        <w:r w:rsidR="006C343A" w:rsidRPr="00515876">
          <w:rPr>
            <w:rStyle w:val="Hipercze"/>
            <w:noProof/>
            <w:color w:val="auto"/>
          </w:rPr>
          <w:tab/>
          <w:t>Bezrobotni według stażu pracy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_Toc382545816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42</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7" w:history="1">
        <w:r w:rsidR="006C343A" w:rsidRPr="00515876">
          <w:rPr>
            <w:rStyle w:val="Hipercze"/>
            <w:noProof/>
            <w:color w:val="auto"/>
          </w:rPr>
          <w:t>3.4</w:t>
        </w:r>
        <w:r w:rsidR="006C343A" w:rsidRPr="00515876">
          <w:rPr>
            <w:rStyle w:val="Hipercze"/>
            <w:noProof/>
            <w:color w:val="auto"/>
          </w:rPr>
          <w:tab/>
          <w:t>Bezrobotni według czasu pozostawania bez pracy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_Toc382545817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43</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8" w:history="1">
        <w:r w:rsidR="006C343A" w:rsidRPr="00515876">
          <w:rPr>
            <w:rStyle w:val="Hipercze"/>
            <w:noProof/>
            <w:color w:val="auto"/>
          </w:rPr>
          <w:t>3.5</w:t>
        </w:r>
        <w:r w:rsidR="006C343A" w:rsidRPr="00515876">
          <w:rPr>
            <w:rStyle w:val="Hipercze"/>
            <w:noProof/>
            <w:color w:val="auto"/>
          </w:rPr>
          <w:tab/>
          <w:t>Bezrobotni w okresie do 12 miesięcy od ukończenia nauki</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_Toc382545818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45</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19" w:history="1">
        <w:r w:rsidR="006C343A" w:rsidRPr="00515876">
          <w:rPr>
            <w:rStyle w:val="Hipercze"/>
            <w:noProof/>
            <w:color w:val="auto"/>
          </w:rPr>
          <w:t>3.6</w:t>
        </w:r>
        <w:r w:rsidR="006C343A" w:rsidRPr="00515876">
          <w:rPr>
            <w:rStyle w:val="Hipercze"/>
            <w:noProof/>
            <w:color w:val="auto"/>
          </w:rPr>
          <w:tab/>
          <w:t>Bezrobotni zwolnieni z przyczyn zakładu pracy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_Toc382545819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48</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0" w:history="1">
        <w:r w:rsidR="006C343A" w:rsidRPr="00515876">
          <w:rPr>
            <w:rStyle w:val="Hipercze"/>
            <w:noProof/>
            <w:color w:val="auto"/>
          </w:rPr>
          <w:t>3.7</w:t>
        </w:r>
        <w:r w:rsidR="006C343A" w:rsidRPr="00515876">
          <w:rPr>
            <w:rStyle w:val="Hipercze"/>
            <w:noProof/>
            <w:color w:val="auto"/>
          </w:rPr>
          <w:tab/>
          <w:t>Bezrobotni według grup zawodów i specjalności</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_Toc382545820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51</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1" w:history="1">
        <w:r w:rsidR="006C343A" w:rsidRPr="00515876">
          <w:rPr>
            <w:rStyle w:val="Hipercze"/>
            <w:noProof/>
            <w:color w:val="auto"/>
          </w:rPr>
          <w:t>3.8</w:t>
        </w:r>
        <w:r w:rsidR="006C343A" w:rsidRPr="00515876">
          <w:rPr>
            <w:rStyle w:val="Hipercze"/>
            <w:noProof/>
            <w:color w:val="auto"/>
          </w:rPr>
          <w:tab/>
          <w:t>Bezrobotni poprzednio pracujący według sekcji Polskiej Klasyfikacji Działalności</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_Toc382545821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55</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22" w:history="1">
        <w:r w:rsidR="006C343A" w:rsidRPr="00515876">
          <w:rPr>
            <w:rStyle w:val="Hipercze"/>
            <w:noProof/>
            <w:color w:val="auto"/>
          </w:rPr>
          <w:t>4</w:t>
        </w:r>
        <w:r w:rsidR="006C343A" w:rsidRPr="00515876">
          <w:rPr>
            <w:rStyle w:val="Hipercze"/>
            <w:noProof/>
            <w:color w:val="auto"/>
          </w:rPr>
          <w:tab/>
          <w:t>Bezrobotni w szczególnej sytuacji na rynku pracy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_Toc382545822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56</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3" w:history="1">
        <w:r w:rsidR="006C343A" w:rsidRPr="00515876">
          <w:rPr>
            <w:rStyle w:val="Hipercze"/>
            <w:noProof/>
            <w:color w:val="auto"/>
          </w:rPr>
          <w:t>4.1</w:t>
        </w:r>
        <w:r w:rsidR="006C343A" w:rsidRPr="00515876">
          <w:rPr>
            <w:rStyle w:val="Hipercze"/>
            <w:noProof/>
            <w:color w:val="auto"/>
          </w:rPr>
          <w:tab/>
          <w:t>Bezrobotni poniżej 25 roku życia</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_Toc382545823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57</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4" w:history="1">
        <w:r w:rsidR="006C343A" w:rsidRPr="00515876">
          <w:rPr>
            <w:rStyle w:val="Hipercze"/>
            <w:noProof/>
            <w:color w:val="auto"/>
          </w:rPr>
          <w:t>4.2</w:t>
        </w:r>
        <w:r w:rsidR="006C343A" w:rsidRPr="00515876">
          <w:rPr>
            <w:rStyle w:val="Hipercze"/>
            <w:noProof/>
            <w:color w:val="auto"/>
          </w:rPr>
          <w:tab/>
          <w:t>Długotrwale bezrobotni</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_Toc382545824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58</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5" w:history="1">
        <w:r w:rsidR="006C343A" w:rsidRPr="00515876">
          <w:rPr>
            <w:rStyle w:val="Hipercze"/>
            <w:noProof/>
            <w:color w:val="auto"/>
          </w:rPr>
          <w:t>4.3</w:t>
        </w:r>
        <w:r w:rsidR="006C343A" w:rsidRPr="00515876">
          <w:rPr>
            <w:rStyle w:val="Hipercze"/>
            <w:noProof/>
            <w:color w:val="auto"/>
          </w:rPr>
          <w:tab/>
          <w:t>Kobiety, które nie podjęły zatrudnienia po urodzeniu dziecka</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_Toc382545825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60</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6" w:history="1">
        <w:r w:rsidR="006C343A" w:rsidRPr="00515876">
          <w:rPr>
            <w:rStyle w:val="Hipercze"/>
            <w:noProof/>
            <w:color w:val="auto"/>
          </w:rPr>
          <w:t>4.4</w:t>
        </w:r>
        <w:r w:rsidR="006C343A" w:rsidRPr="00515876">
          <w:rPr>
            <w:rStyle w:val="Hipercze"/>
            <w:noProof/>
            <w:color w:val="auto"/>
          </w:rPr>
          <w:tab/>
          <w:t>Bezrobotni powyżej 50 roku życia</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_Toc382545826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61</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7" w:history="1">
        <w:r w:rsidR="006C343A" w:rsidRPr="00515876">
          <w:rPr>
            <w:rStyle w:val="Hipercze"/>
            <w:noProof/>
            <w:color w:val="auto"/>
          </w:rPr>
          <w:t>4.5</w:t>
        </w:r>
        <w:r w:rsidR="006C343A" w:rsidRPr="00515876">
          <w:rPr>
            <w:rStyle w:val="Hipercze"/>
            <w:noProof/>
            <w:color w:val="auto"/>
          </w:rPr>
          <w:tab/>
          <w:t>Bezrobotni bez kwalifikacji zawodowych</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_Toc382545827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62</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8" w:history="1">
        <w:r w:rsidR="006C343A" w:rsidRPr="00515876">
          <w:rPr>
            <w:rStyle w:val="Hipercze"/>
            <w:noProof/>
            <w:color w:val="auto"/>
          </w:rPr>
          <w:t>4.6</w:t>
        </w:r>
        <w:r w:rsidR="006C343A" w:rsidRPr="00515876">
          <w:rPr>
            <w:rStyle w:val="Hipercze"/>
            <w:noProof/>
            <w:color w:val="auto"/>
          </w:rPr>
          <w:tab/>
          <w:t>Bezrobotni bez doświadczenia zawodowego</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_Toc382545828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63</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29" w:history="1">
        <w:r w:rsidR="006C343A" w:rsidRPr="00515876">
          <w:rPr>
            <w:rStyle w:val="Hipercze"/>
            <w:noProof/>
            <w:color w:val="auto"/>
          </w:rPr>
          <w:t>4.7</w:t>
        </w:r>
        <w:r w:rsidR="006C343A" w:rsidRPr="00515876">
          <w:rPr>
            <w:rStyle w:val="Hipercze"/>
            <w:noProof/>
            <w:color w:val="auto"/>
          </w:rPr>
          <w:tab/>
          <w:t>Bezrobotni bez wykształcenia średniego</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_Toc382545829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64</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30" w:history="1">
        <w:r w:rsidR="006C343A" w:rsidRPr="00515876">
          <w:rPr>
            <w:rStyle w:val="Hipercze"/>
            <w:noProof/>
            <w:color w:val="auto"/>
          </w:rPr>
          <w:t>4.8</w:t>
        </w:r>
        <w:r w:rsidR="006C343A" w:rsidRPr="00515876">
          <w:rPr>
            <w:rStyle w:val="Hipercze"/>
            <w:noProof/>
            <w:color w:val="auto"/>
          </w:rPr>
          <w:tab/>
          <w:t>Bezrobotni samotnie wychowujący co najmniej jedno dziecko do 18 lat</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_Toc382545830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65</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31" w:history="1">
        <w:r w:rsidR="006C343A" w:rsidRPr="00515876">
          <w:rPr>
            <w:rStyle w:val="Hipercze"/>
            <w:noProof/>
            <w:color w:val="auto"/>
          </w:rPr>
          <w:t>4.9</w:t>
        </w:r>
        <w:r w:rsidR="006C343A" w:rsidRPr="00515876">
          <w:rPr>
            <w:rStyle w:val="Hipercze"/>
            <w:noProof/>
            <w:color w:val="auto"/>
          </w:rPr>
          <w:tab/>
          <w:t>Niepełnosprawni bezrobotni</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_Toc382545831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65</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32" w:history="1">
        <w:r w:rsidR="006C343A" w:rsidRPr="00515876">
          <w:rPr>
            <w:rStyle w:val="Hipercze"/>
            <w:noProof/>
            <w:color w:val="auto"/>
          </w:rPr>
          <w:t>4.10</w:t>
        </w:r>
        <w:r w:rsidR="006C343A" w:rsidRPr="00515876">
          <w:rPr>
            <w:rStyle w:val="Hipercze"/>
            <w:noProof/>
            <w:color w:val="auto"/>
          </w:rPr>
          <w:tab/>
          <w:t>Bezrobotni, którzy po odbyciu kary pozbawienia wolności nie podjęli zatrudnienia</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_Toc382545832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68</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33" w:history="1">
        <w:r w:rsidR="006C343A" w:rsidRPr="00515876">
          <w:rPr>
            <w:rStyle w:val="Hipercze"/>
            <w:noProof/>
            <w:color w:val="auto"/>
          </w:rPr>
          <w:t>5</w:t>
        </w:r>
        <w:r w:rsidR="006C343A" w:rsidRPr="00515876">
          <w:rPr>
            <w:rStyle w:val="Hipercze"/>
            <w:noProof/>
            <w:color w:val="auto"/>
          </w:rPr>
          <w:tab/>
          <w:t>Działania urzędów pracy w obszarze przeciwdziałania bezrobociu</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_Toc382545833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69</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34" w:history="1">
        <w:r w:rsidR="006C343A" w:rsidRPr="00515876">
          <w:rPr>
            <w:rStyle w:val="Hipercze"/>
            <w:noProof/>
            <w:color w:val="auto"/>
          </w:rPr>
          <w:t>5.1</w:t>
        </w:r>
        <w:r w:rsidR="006C343A" w:rsidRPr="00515876">
          <w:rPr>
            <w:rStyle w:val="Hipercze"/>
            <w:noProof/>
            <w:color w:val="auto"/>
          </w:rPr>
          <w:tab/>
          <w:t>Aktywizacja bezrobotnych</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_Toc382545834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69</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35" w:history="1">
        <w:r w:rsidR="006C343A" w:rsidRPr="00515876">
          <w:rPr>
            <w:rStyle w:val="Hipercze"/>
            <w:noProof/>
            <w:color w:val="auto"/>
          </w:rPr>
          <w:t>5.1.1</w:t>
        </w:r>
        <w:r w:rsidR="006C343A" w:rsidRPr="00515876">
          <w:rPr>
            <w:rStyle w:val="Hipercze"/>
            <w:noProof/>
            <w:color w:val="auto"/>
          </w:rPr>
          <w:tab/>
          <w:t>Wolne miejsca pracy i miejsca aktywizacji zawodowej</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_Toc382545835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69</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36" w:history="1">
        <w:r w:rsidR="006C343A" w:rsidRPr="00515876">
          <w:rPr>
            <w:rStyle w:val="Hipercze"/>
            <w:noProof/>
            <w:color w:val="auto"/>
          </w:rPr>
          <w:t>5.1.2</w:t>
        </w:r>
        <w:r w:rsidR="006C343A" w:rsidRPr="00515876">
          <w:rPr>
            <w:rStyle w:val="Hipercze"/>
            <w:noProof/>
            <w:color w:val="auto"/>
          </w:rPr>
          <w:tab/>
          <w:t>Szkolenia bezrobotnych i poszukujących pracy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_Toc382545836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74</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37" w:history="1">
        <w:r w:rsidR="006C343A" w:rsidRPr="00515876">
          <w:rPr>
            <w:rStyle w:val="Hipercze"/>
            <w:noProof/>
            <w:color w:val="auto"/>
          </w:rPr>
          <w:t>5.1.3</w:t>
        </w:r>
        <w:r w:rsidR="006C343A" w:rsidRPr="00515876">
          <w:rPr>
            <w:rStyle w:val="Hipercze"/>
            <w:noProof/>
            <w:color w:val="auto"/>
          </w:rPr>
          <w:tab/>
          <w:t>Programy stażowe</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_Toc382545837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79</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38" w:history="1">
        <w:r w:rsidR="006C343A" w:rsidRPr="00515876">
          <w:rPr>
            <w:rStyle w:val="Hipercze"/>
            <w:noProof/>
            <w:color w:val="auto"/>
          </w:rPr>
          <w:t>5.1.4</w:t>
        </w:r>
        <w:r w:rsidR="006C343A" w:rsidRPr="00515876">
          <w:rPr>
            <w:rStyle w:val="Hipercze"/>
            <w:noProof/>
            <w:color w:val="auto"/>
          </w:rPr>
          <w:tab/>
          <w:t>Przygotowanie zawodowe dorosłych</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_Toc382545838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82</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39" w:history="1">
        <w:r w:rsidR="006C343A" w:rsidRPr="00515876">
          <w:rPr>
            <w:rStyle w:val="Hipercze"/>
            <w:noProof/>
            <w:color w:val="auto"/>
          </w:rPr>
          <w:t>5.1.5</w:t>
        </w:r>
        <w:r w:rsidR="006C343A" w:rsidRPr="00515876">
          <w:rPr>
            <w:rStyle w:val="Hipercze"/>
            <w:noProof/>
            <w:color w:val="auto"/>
          </w:rPr>
          <w:tab/>
          <w:t>Zatrudnienie subsydiowane (prace interwencyjne, roboty publiczne, dotacje, podjęcia pracy w ramach refundacji stanowiska bezrobotnego)</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_Toc382545839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83</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40" w:history="1">
        <w:r w:rsidR="006C343A" w:rsidRPr="00515876">
          <w:rPr>
            <w:rStyle w:val="Hipercze"/>
            <w:noProof/>
            <w:color w:val="auto"/>
          </w:rPr>
          <w:t>5.1.6</w:t>
        </w:r>
        <w:r w:rsidR="006C343A" w:rsidRPr="00515876">
          <w:rPr>
            <w:rStyle w:val="Hipercze"/>
            <w:noProof/>
            <w:color w:val="auto"/>
          </w:rPr>
          <w:tab/>
          <w:t>Prace społecznie użyteczne</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_Toc382545840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87</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41" w:history="1">
        <w:r w:rsidR="006C343A" w:rsidRPr="00515876">
          <w:rPr>
            <w:rStyle w:val="Hipercze"/>
            <w:noProof/>
            <w:color w:val="auto"/>
          </w:rPr>
          <w:t>5.1.7</w:t>
        </w:r>
        <w:r w:rsidR="006C343A" w:rsidRPr="00515876">
          <w:rPr>
            <w:rStyle w:val="Hipercze"/>
            <w:noProof/>
            <w:color w:val="auto"/>
          </w:rPr>
          <w:tab/>
          <w:t>Dodatki aktywizacyjne</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_Toc382545841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88</w:t>
        </w:r>
        <w:r w:rsidRPr="00515876">
          <w:rPr>
            <w:rStyle w:val="Hipercze"/>
            <w:noProof/>
            <w:webHidden/>
            <w:color w:val="auto"/>
          </w:rPr>
          <w:fldChar w:fldCharType="end"/>
        </w:r>
      </w:hyperlink>
    </w:p>
    <w:p w:rsidR="006C343A" w:rsidRPr="00515876" w:rsidRDefault="00F642D8">
      <w:pPr>
        <w:pStyle w:val="Spistreci2"/>
        <w:rPr>
          <w:rStyle w:val="Hipercze"/>
          <w:noProof/>
          <w:color w:val="auto"/>
        </w:rPr>
      </w:pPr>
      <w:hyperlink w:anchor="_Toc382545842" w:history="1">
        <w:r w:rsidR="006C343A" w:rsidRPr="00515876">
          <w:rPr>
            <w:rStyle w:val="Hipercze"/>
            <w:noProof/>
            <w:color w:val="auto"/>
          </w:rPr>
          <w:t>5.2</w:t>
        </w:r>
        <w:r w:rsidR="006C343A" w:rsidRPr="00515876">
          <w:rPr>
            <w:rStyle w:val="Hipercze"/>
            <w:noProof/>
            <w:color w:val="auto"/>
          </w:rPr>
          <w:tab/>
          <w:t>Pasywne działania urzędów pracy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_Toc382545842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88</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43" w:history="1">
        <w:r w:rsidR="006C343A" w:rsidRPr="00515876">
          <w:rPr>
            <w:rStyle w:val="Hipercze"/>
            <w:noProof/>
            <w:color w:val="auto"/>
          </w:rPr>
          <w:t>5.2.1</w:t>
        </w:r>
        <w:r w:rsidR="006C343A" w:rsidRPr="00515876">
          <w:rPr>
            <w:rStyle w:val="Hipercze"/>
            <w:noProof/>
            <w:color w:val="auto"/>
          </w:rPr>
          <w:tab/>
          <w:t>Bezrobotni z prawem do zasiłku</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_Toc382545843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88</w:t>
        </w:r>
        <w:r w:rsidRPr="00515876">
          <w:rPr>
            <w:rStyle w:val="Hipercze"/>
            <w:noProof/>
            <w:webHidden/>
            <w:color w:val="auto"/>
          </w:rPr>
          <w:fldChar w:fldCharType="end"/>
        </w:r>
      </w:hyperlink>
    </w:p>
    <w:p w:rsidR="006C343A" w:rsidRPr="00515876" w:rsidRDefault="00F642D8" w:rsidP="00515876">
      <w:pPr>
        <w:pStyle w:val="Spistreci2"/>
        <w:rPr>
          <w:rStyle w:val="Hipercze"/>
          <w:noProof/>
          <w:color w:val="auto"/>
        </w:rPr>
      </w:pPr>
      <w:hyperlink w:anchor="_Toc382545844" w:history="1">
        <w:r w:rsidR="006C343A" w:rsidRPr="00515876">
          <w:rPr>
            <w:rStyle w:val="Hipercze"/>
            <w:noProof/>
            <w:color w:val="auto"/>
          </w:rPr>
          <w:t>6</w:t>
        </w:r>
        <w:r w:rsidR="006C343A" w:rsidRPr="00515876">
          <w:rPr>
            <w:rStyle w:val="Hipercze"/>
            <w:noProof/>
            <w:color w:val="auto"/>
          </w:rPr>
          <w:tab/>
          <w:t>Wydatki z Funduszu Pracy</w:t>
        </w:r>
        <w:r w:rsidR="006C343A" w:rsidRPr="00515876">
          <w:rPr>
            <w:rStyle w:val="Hipercze"/>
            <w:noProof/>
            <w:webHidden/>
            <w:color w:val="auto"/>
          </w:rPr>
          <w:tab/>
        </w:r>
        <w:r w:rsidRPr="00515876">
          <w:rPr>
            <w:rStyle w:val="Hipercze"/>
            <w:noProof/>
            <w:webHidden/>
            <w:color w:val="auto"/>
          </w:rPr>
          <w:fldChar w:fldCharType="begin"/>
        </w:r>
        <w:r w:rsidR="006C343A" w:rsidRPr="00515876">
          <w:rPr>
            <w:rStyle w:val="Hipercze"/>
            <w:noProof/>
            <w:webHidden/>
            <w:color w:val="auto"/>
          </w:rPr>
          <w:instrText xml:space="preserve"> PAGEREF _Toc382545844 \h </w:instrText>
        </w:r>
        <w:r w:rsidRPr="00515876">
          <w:rPr>
            <w:rStyle w:val="Hipercze"/>
            <w:noProof/>
            <w:webHidden/>
            <w:color w:val="auto"/>
          </w:rPr>
        </w:r>
        <w:r w:rsidRPr="00515876">
          <w:rPr>
            <w:rStyle w:val="Hipercze"/>
            <w:noProof/>
            <w:webHidden/>
            <w:color w:val="auto"/>
          </w:rPr>
          <w:fldChar w:fldCharType="separate"/>
        </w:r>
        <w:r w:rsidR="00750408">
          <w:rPr>
            <w:rStyle w:val="Hipercze"/>
            <w:noProof/>
            <w:webHidden/>
            <w:color w:val="auto"/>
          </w:rPr>
          <w:t>90</w:t>
        </w:r>
        <w:r w:rsidRPr="00515876">
          <w:rPr>
            <w:rStyle w:val="Hipercze"/>
            <w:noProof/>
            <w:webHidden/>
            <w:color w:val="auto"/>
          </w:rPr>
          <w:fldChar w:fldCharType="end"/>
        </w:r>
      </w:hyperlink>
    </w:p>
    <w:p w:rsidR="00FA1582" w:rsidRDefault="00F642D8" w:rsidP="0058357E">
      <w:pPr>
        <w:pStyle w:val="Nagwek1"/>
        <w:numPr>
          <w:ilvl w:val="0"/>
          <w:numId w:val="0"/>
        </w:numPr>
        <w:ind w:left="432" w:hanging="432"/>
        <w:jc w:val="center"/>
        <w:rPr>
          <w:kern w:val="16"/>
        </w:rPr>
      </w:pPr>
      <w:r w:rsidRPr="00515876">
        <w:rPr>
          <w:rStyle w:val="Hipercze"/>
          <w:noProof/>
          <w:color w:val="auto"/>
        </w:rPr>
        <w:lastRenderedPageBreak/>
        <w:fldChar w:fldCharType="end"/>
      </w:r>
      <w:bookmarkStart w:id="8" w:name="_Toc318882171"/>
      <w:bookmarkStart w:id="9" w:name="_Toc320165170"/>
      <w:bookmarkStart w:id="10" w:name="_Toc382545804"/>
      <w:r w:rsidR="00FA1582" w:rsidRPr="006C661D">
        <w:rPr>
          <w:kern w:val="16"/>
        </w:rPr>
        <w:t>Główne tendencje bezrobocia obserwowane w woj</w:t>
      </w:r>
      <w:r w:rsidR="00FA1582">
        <w:rPr>
          <w:kern w:val="16"/>
        </w:rPr>
        <w:t>ewództwie śląskim w</w:t>
      </w:r>
      <w:r w:rsidR="0058357E">
        <w:rPr>
          <w:kern w:val="16"/>
        </w:rPr>
        <w:t> </w:t>
      </w:r>
      <w:r w:rsidR="00FA1582">
        <w:rPr>
          <w:kern w:val="16"/>
        </w:rPr>
        <w:t>latach 2012</w:t>
      </w:r>
      <w:r w:rsidR="00FA1582" w:rsidRPr="006C661D">
        <w:rPr>
          <w:kern w:val="16"/>
        </w:rPr>
        <w:t>-201</w:t>
      </w:r>
      <w:bookmarkEnd w:id="8"/>
      <w:bookmarkEnd w:id="9"/>
      <w:r w:rsidR="00FA1582">
        <w:rPr>
          <w:kern w:val="16"/>
        </w:rPr>
        <w:t>3</w:t>
      </w:r>
      <w:bookmarkEnd w:id="10"/>
    </w:p>
    <w:p w:rsidR="00FA1582" w:rsidRPr="00650412" w:rsidRDefault="00FA1582" w:rsidP="00FA1582"/>
    <w:tbl>
      <w:tblPr>
        <w:tblW w:w="1003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113" w:type="dxa"/>
          <w:right w:w="113" w:type="dxa"/>
        </w:tblCellMar>
        <w:tblLook w:val="01E0"/>
      </w:tblPr>
      <w:tblGrid>
        <w:gridCol w:w="1956"/>
        <w:gridCol w:w="1134"/>
        <w:gridCol w:w="1134"/>
        <w:gridCol w:w="5812"/>
      </w:tblGrid>
      <w:tr w:rsidR="00FA1582" w:rsidRPr="009563C0" w:rsidTr="00391A87">
        <w:trPr>
          <w:cantSplit/>
          <w:trHeight w:val="636"/>
          <w:tblHeader/>
        </w:trPr>
        <w:tc>
          <w:tcPr>
            <w:tcW w:w="1956" w:type="dxa"/>
            <w:vMerge w:val="restart"/>
            <w:tcBorders>
              <w:top w:val="single" w:sz="8" w:space="0" w:color="auto"/>
              <w:bottom w:val="single" w:sz="4" w:space="0" w:color="auto"/>
            </w:tcBorders>
            <w:shd w:val="clear" w:color="auto" w:fill="C6D9F1"/>
            <w:vAlign w:val="center"/>
          </w:tcPr>
          <w:p w:rsidR="00FA1582" w:rsidRPr="009563C0" w:rsidRDefault="00FA1582" w:rsidP="00391A87">
            <w:pPr>
              <w:ind w:left="0" w:firstLine="0"/>
              <w:jc w:val="center"/>
              <w:rPr>
                <w:rFonts w:ascii="Arial" w:hAnsi="Arial" w:cs="Arial"/>
                <w:b/>
                <w:kern w:val="16"/>
                <w:sz w:val="18"/>
                <w:szCs w:val="18"/>
              </w:rPr>
            </w:pPr>
            <w:r w:rsidRPr="009563C0">
              <w:rPr>
                <w:rFonts w:ascii="Arial" w:hAnsi="Arial" w:cs="Arial"/>
                <w:b/>
                <w:kern w:val="16"/>
                <w:sz w:val="18"/>
                <w:szCs w:val="18"/>
              </w:rPr>
              <w:t>Wyszczególnienie</w:t>
            </w:r>
          </w:p>
        </w:tc>
        <w:tc>
          <w:tcPr>
            <w:tcW w:w="2268" w:type="dxa"/>
            <w:gridSpan w:val="2"/>
            <w:tcBorders>
              <w:top w:val="single" w:sz="8" w:space="0" w:color="auto"/>
              <w:bottom w:val="single" w:sz="4" w:space="0" w:color="auto"/>
            </w:tcBorders>
            <w:shd w:val="clear" w:color="auto" w:fill="C6D9F1"/>
            <w:vAlign w:val="center"/>
          </w:tcPr>
          <w:p w:rsidR="00FA1582" w:rsidRPr="009563C0" w:rsidRDefault="00FA1582" w:rsidP="00391A87">
            <w:pPr>
              <w:ind w:left="0" w:firstLine="0"/>
              <w:jc w:val="center"/>
              <w:rPr>
                <w:rFonts w:ascii="Arial" w:hAnsi="Arial" w:cs="Arial"/>
                <w:b/>
                <w:kern w:val="16"/>
                <w:sz w:val="18"/>
                <w:szCs w:val="18"/>
              </w:rPr>
            </w:pPr>
            <w:r w:rsidRPr="009563C0">
              <w:rPr>
                <w:rFonts w:ascii="Arial" w:hAnsi="Arial" w:cs="Arial"/>
                <w:b/>
                <w:kern w:val="16"/>
                <w:sz w:val="18"/>
                <w:szCs w:val="18"/>
              </w:rPr>
              <w:t xml:space="preserve">Stan </w:t>
            </w:r>
            <w:r w:rsidRPr="009563C0">
              <w:rPr>
                <w:rFonts w:ascii="Arial" w:hAnsi="Arial" w:cs="Arial"/>
                <w:b/>
                <w:kern w:val="16"/>
                <w:sz w:val="18"/>
                <w:szCs w:val="18"/>
              </w:rPr>
              <w:br/>
              <w:t>na 31 grudnia</w:t>
            </w:r>
          </w:p>
        </w:tc>
        <w:tc>
          <w:tcPr>
            <w:tcW w:w="5812" w:type="dxa"/>
            <w:vMerge w:val="restart"/>
            <w:tcBorders>
              <w:top w:val="single" w:sz="8" w:space="0" w:color="auto"/>
              <w:bottom w:val="single" w:sz="4" w:space="0" w:color="auto"/>
            </w:tcBorders>
            <w:shd w:val="clear" w:color="auto" w:fill="C6D9F1"/>
            <w:vAlign w:val="center"/>
          </w:tcPr>
          <w:p w:rsidR="00FA1582" w:rsidRPr="009563C0" w:rsidRDefault="00FA1582" w:rsidP="00391A87">
            <w:pPr>
              <w:ind w:left="0" w:firstLine="0"/>
              <w:jc w:val="center"/>
              <w:rPr>
                <w:rFonts w:ascii="Arial" w:hAnsi="Arial" w:cs="Arial"/>
                <w:b/>
                <w:kern w:val="16"/>
                <w:sz w:val="18"/>
                <w:szCs w:val="18"/>
              </w:rPr>
            </w:pPr>
            <w:r w:rsidRPr="009563C0">
              <w:rPr>
                <w:rFonts w:ascii="Arial" w:hAnsi="Arial" w:cs="Arial"/>
                <w:b/>
                <w:kern w:val="16"/>
                <w:sz w:val="18"/>
                <w:szCs w:val="18"/>
              </w:rPr>
              <w:t>Opis zmian</w:t>
            </w:r>
          </w:p>
        </w:tc>
      </w:tr>
      <w:tr w:rsidR="00FA1582" w:rsidRPr="009563C0" w:rsidTr="00391A87">
        <w:trPr>
          <w:cantSplit/>
          <w:trHeight w:val="415"/>
          <w:tblHeader/>
        </w:trPr>
        <w:tc>
          <w:tcPr>
            <w:tcW w:w="1956" w:type="dxa"/>
            <w:vMerge/>
            <w:tcBorders>
              <w:top w:val="single" w:sz="4" w:space="0" w:color="auto"/>
            </w:tcBorders>
            <w:vAlign w:val="center"/>
          </w:tcPr>
          <w:p w:rsidR="00FA1582" w:rsidRPr="009563C0" w:rsidRDefault="00FA1582" w:rsidP="00391A87">
            <w:pPr>
              <w:ind w:left="0" w:firstLine="0"/>
              <w:jc w:val="left"/>
              <w:rPr>
                <w:rFonts w:ascii="Trebuchet MS" w:hAnsi="Trebuchet MS"/>
                <w:kern w:val="16"/>
                <w:sz w:val="16"/>
              </w:rPr>
            </w:pPr>
          </w:p>
        </w:tc>
        <w:tc>
          <w:tcPr>
            <w:tcW w:w="1134" w:type="dxa"/>
            <w:tcBorders>
              <w:top w:val="single" w:sz="4" w:space="0" w:color="auto"/>
              <w:bottom w:val="single" w:sz="4" w:space="0" w:color="auto"/>
            </w:tcBorders>
            <w:shd w:val="clear" w:color="auto" w:fill="C6D9F1"/>
            <w:vAlign w:val="center"/>
          </w:tcPr>
          <w:p w:rsidR="00FA1582" w:rsidRPr="009563C0" w:rsidRDefault="00FA1582" w:rsidP="00391A87">
            <w:pPr>
              <w:ind w:left="0" w:firstLine="0"/>
              <w:jc w:val="center"/>
              <w:rPr>
                <w:rFonts w:ascii="Arial" w:hAnsi="Arial" w:cs="Arial"/>
                <w:b/>
                <w:kern w:val="16"/>
                <w:sz w:val="18"/>
                <w:szCs w:val="18"/>
              </w:rPr>
            </w:pPr>
            <w:r w:rsidRPr="009563C0">
              <w:rPr>
                <w:rFonts w:ascii="Arial" w:hAnsi="Arial" w:cs="Arial"/>
                <w:b/>
                <w:kern w:val="16"/>
                <w:sz w:val="18"/>
                <w:szCs w:val="18"/>
              </w:rPr>
              <w:t>2012 r.</w:t>
            </w:r>
          </w:p>
        </w:tc>
        <w:tc>
          <w:tcPr>
            <w:tcW w:w="1134" w:type="dxa"/>
            <w:tcBorders>
              <w:top w:val="single" w:sz="4" w:space="0" w:color="auto"/>
              <w:bottom w:val="single" w:sz="4" w:space="0" w:color="auto"/>
            </w:tcBorders>
            <w:shd w:val="clear" w:color="auto" w:fill="C6D9F1"/>
            <w:vAlign w:val="center"/>
          </w:tcPr>
          <w:p w:rsidR="00FA1582" w:rsidRPr="009563C0" w:rsidRDefault="00FA1582" w:rsidP="00391A87">
            <w:pPr>
              <w:ind w:left="0" w:firstLine="0"/>
              <w:jc w:val="center"/>
              <w:rPr>
                <w:rFonts w:ascii="Arial" w:hAnsi="Arial" w:cs="Arial"/>
                <w:b/>
                <w:kern w:val="16"/>
                <w:sz w:val="18"/>
                <w:szCs w:val="18"/>
              </w:rPr>
            </w:pPr>
            <w:r w:rsidRPr="009563C0">
              <w:rPr>
                <w:rFonts w:ascii="Arial" w:hAnsi="Arial" w:cs="Arial"/>
                <w:b/>
                <w:kern w:val="16"/>
                <w:sz w:val="18"/>
                <w:szCs w:val="18"/>
              </w:rPr>
              <w:t>2013 r.</w:t>
            </w:r>
          </w:p>
        </w:tc>
        <w:tc>
          <w:tcPr>
            <w:tcW w:w="5812" w:type="dxa"/>
            <w:vMerge/>
            <w:tcBorders>
              <w:top w:val="single" w:sz="4" w:space="0" w:color="auto"/>
              <w:bottom w:val="single" w:sz="4" w:space="0" w:color="auto"/>
            </w:tcBorders>
            <w:shd w:val="clear" w:color="auto" w:fill="C6D9F1"/>
            <w:vAlign w:val="center"/>
          </w:tcPr>
          <w:p w:rsidR="00FA1582" w:rsidRPr="009563C0" w:rsidRDefault="00FA1582" w:rsidP="00391A87">
            <w:pPr>
              <w:ind w:left="0" w:firstLine="0"/>
              <w:rPr>
                <w:rFonts w:ascii="Trebuchet MS" w:hAnsi="Trebuchet MS"/>
                <w:kern w:val="16"/>
                <w:sz w:val="16"/>
              </w:rPr>
            </w:pPr>
          </w:p>
        </w:tc>
      </w:tr>
      <w:tr w:rsidR="00FA1582" w:rsidRPr="009563C0" w:rsidTr="00391A87">
        <w:trPr>
          <w:trHeight w:val="1672"/>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Stopa bezrobocia </w:t>
            </w:r>
            <w:r w:rsidRPr="009563C0">
              <w:rPr>
                <w:rFonts w:ascii="Trebuchet MS" w:hAnsi="Trebuchet MS"/>
                <w:b/>
                <w:kern w:val="16"/>
                <w:sz w:val="16"/>
              </w:rPr>
              <w:br/>
              <w:t>rejestrowanego</w:t>
            </w:r>
          </w:p>
        </w:tc>
        <w:tc>
          <w:tcPr>
            <w:tcW w:w="1134" w:type="dxa"/>
            <w:tcBorders>
              <w:top w:val="single" w:sz="4" w:space="0" w:color="auto"/>
            </w:tcBorders>
            <w:vAlign w:val="center"/>
          </w:tcPr>
          <w:p w:rsidR="00FA1582" w:rsidRPr="009563C0" w:rsidRDefault="00FA1582" w:rsidP="00391A87">
            <w:pPr>
              <w:ind w:left="0" w:firstLine="0"/>
              <w:jc w:val="center"/>
              <w:rPr>
                <w:rFonts w:ascii="Trebuchet MS" w:hAnsi="Trebuchet MS"/>
                <w:b/>
                <w:kern w:val="16"/>
                <w:sz w:val="16"/>
              </w:rPr>
            </w:pP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11,1%</w:t>
            </w:r>
          </w:p>
          <w:p w:rsidR="00FA1582" w:rsidRPr="009563C0" w:rsidRDefault="00FA1582" w:rsidP="00391A87">
            <w:pPr>
              <w:ind w:left="0" w:firstLine="0"/>
              <w:jc w:val="center"/>
              <w:rPr>
                <w:rFonts w:ascii="Trebuchet MS" w:hAnsi="Trebuchet MS"/>
                <w:b/>
                <w:kern w:val="16"/>
                <w:sz w:val="16"/>
              </w:rPr>
            </w:pPr>
          </w:p>
        </w:tc>
        <w:tc>
          <w:tcPr>
            <w:tcW w:w="1134" w:type="dxa"/>
            <w:tcBorders>
              <w:top w:val="single" w:sz="4" w:space="0" w:color="auto"/>
            </w:tcBorders>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11,2%</w:t>
            </w:r>
          </w:p>
        </w:tc>
        <w:tc>
          <w:tcPr>
            <w:tcW w:w="5812" w:type="dxa"/>
            <w:tcBorders>
              <w:top w:val="single" w:sz="4" w:space="0" w:color="auto"/>
            </w:tcBorders>
            <w:vAlign w:val="center"/>
          </w:tcPr>
          <w:p w:rsidR="00FA1582" w:rsidRPr="009563C0" w:rsidRDefault="00FA1582" w:rsidP="00391A87">
            <w:pPr>
              <w:spacing w:before="0" w:after="0"/>
              <w:ind w:left="0" w:firstLine="0"/>
              <w:rPr>
                <w:rFonts w:ascii="Arial Narrow" w:hAnsi="Arial Narrow" w:cs="Arial"/>
                <w:sz w:val="18"/>
                <w:szCs w:val="18"/>
              </w:rPr>
            </w:pPr>
            <w:r w:rsidRPr="009563C0">
              <w:rPr>
                <w:rFonts w:ascii="Arial Narrow" w:hAnsi="Arial Narrow" w:cs="Arial"/>
                <w:sz w:val="18"/>
                <w:szCs w:val="18"/>
              </w:rPr>
              <w:t xml:space="preserve">Według stanu na 31 grudnia 2013 r. stopa bezrobocia w Śląskiem wynosiła 11,2%  (kraj 13,4%). W ujęciu rocznym w województwie wartość tego wskaźnika wzrosła </w:t>
            </w:r>
            <w:r w:rsidRPr="009563C0">
              <w:rPr>
                <w:rFonts w:ascii="Arial Narrow" w:hAnsi="Arial Narrow" w:cs="Arial"/>
                <w:sz w:val="18"/>
                <w:szCs w:val="18"/>
              </w:rPr>
              <w:br/>
              <w:t xml:space="preserve">o 0,1 </w:t>
            </w:r>
            <w:proofErr w:type="spellStart"/>
            <w:r w:rsidRPr="009563C0">
              <w:rPr>
                <w:rFonts w:ascii="Arial Narrow" w:hAnsi="Arial Narrow" w:cs="Arial"/>
                <w:sz w:val="18"/>
                <w:szCs w:val="18"/>
              </w:rPr>
              <w:t>pkt</w:t>
            </w:r>
            <w:proofErr w:type="spellEnd"/>
            <w:r w:rsidRPr="009563C0">
              <w:rPr>
                <w:rFonts w:ascii="Arial Narrow" w:hAnsi="Arial Narrow" w:cs="Arial"/>
                <w:sz w:val="18"/>
                <w:szCs w:val="18"/>
              </w:rPr>
              <w:t xml:space="preserve"> proc. (31.12.2012  r. – 11,1%). W kraju, w ujęciu rocznym, wysokość stopy bezrobocia postała niezmienna. W końcu roku Śląskie znajdowało się na trzecim miejscu listy województw o najniższej wartości stopy bezrobocia, tuż za Wielkopolską (9,6%) i Mazowszem (11,0%). Bez względu na rok sprawozdawczy natężenie bezrobocia w naszym regionie należy do najniższych w kraju. </w:t>
            </w:r>
          </w:p>
          <w:p w:rsidR="00FA1582" w:rsidRPr="009563C0" w:rsidRDefault="00FA1582" w:rsidP="00391A87">
            <w:pPr>
              <w:spacing w:before="0" w:after="0"/>
              <w:ind w:left="0" w:firstLine="0"/>
              <w:rPr>
                <w:rFonts w:ascii="Arial Narrow" w:hAnsi="Arial Narrow" w:cs="Arial"/>
                <w:sz w:val="18"/>
                <w:szCs w:val="18"/>
              </w:rPr>
            </w:pPr>
            <w:r w:rsidRPr="009563C0">
              <w:rPr>
                <w:rFonts w:ascii="Arial Narrow" w:hAnsi="Arial Narrow" w:cs="Arial"/>
                <w:sz w:val="18"/>
                <w:szCs w:val="18"/>
              </w:rPr>
              <w:t xml:space="preserve">Utrzymuje się duże zróżnicowanie natężenia bezrobocia w naszym regionie. </w:t>
            </w:r>
            <w:r w:rsidRPr="009563C0">
              <w:rPr>
                <w:rFonts w:ascii="Arial Narrow" w:hAnsi="Arial Narrow" w:cs="Arial"/>
                <w:sz w:val="18"/>
                <w:szCs w:val="18"/>
              </w:rPr>
              <w:br/>
              <w:t xml:space="preserve">W końcu grudnia 2013 r. wysokość stopy bezrobocia w Katowicach wynosiła 5,4%. Na przeciwległej pozycji znajdował się powiat częstochowski, gdzie wysokość tego wskaźnika osiągnęła wartość 21,7%. Jak widać, powiat o najwyższej i najniższej stopie bezrobocia dzieliła w grudniu 2013 r. różnica 16,3 </w:t>
            </w:r>
            <w:proofErr w:type="spellStart"/>
            <w:r w:rsidRPr="009563C0">
              <w:rPr>
                <w:rFonts w:ascii="Arial Narrow" w:hAnsi="Arial Narrow" w:cs="Arial"/>
                <w:sz w:val="18"/>
                <w:szCs w:val="18"/>
              </w:rPr>
              <w:t>pkt</w:t>
            </w:r>
            <w:proofErr w:type="spellEnd"/>
            <w:r w:rsidRPr="009563C0">
              <w:rPr>
                <w:rFonts w:ascii="Arial Narrow" w:hAnsi="Arial Narrow" w:cs="Arial"/>
                <w:sz w:val="18"/>
                <w:szCs w:val="18"/>
              </w:rPr>
              <w:t xml:space="preserve"> proc. Jeżeli chodzi </w:t>
            </w:r>
            <w:r w:rsidRPr="009563C0">
              <w:rPr>
                <w:rFonts w:ascii="Arial Narrow" w:hAnsi="Arial Narrow" w:cs="Arial"/>
                <w:sz w:val="18"/>
                <w:szCs w:val="18"/>
              </w:rPr>
              <w:br/>
              <w:t xml:space="preserve">o podregiony, to w omawianym okresie najniższą stopę bezrobocia notowano </w:t>
            </w:r>
            <w:r w:rsidRPr="009563C0">
              <w:rPr>
                <w:rFonts w:ascii="Arial Narrow" w:hAnsi="Arial Narrow" w:cs="Arial"/>
                <w:sz w:val="18"/>
                <w:szCs w:val="18"/>
              </w:rPr>
              <w:br/>
              <w:t xml:space="preserve">w podregionie tyskim (7,1%) i katowickim (8,1%); potem kolejno w podregionie: gliwickim (10,0%), rybnickim (10,1%), bielskim (10,2%), sosnowieckim (14,5%) oraz </w:t>
            </w:r>
            <w:r w:rsidRPr="009563C0">
              <w:rPr>
                <w:rFonts w:ascii="Arial Narrow" w:hAnsi="Arial Narrow" w:cs="Arial"/>
                <w:sz w:val="18"/>
                <w:szCs w:val="18"/>
              </w:rPr>
              <w:br/>
              <w:t>w bytomskim (15,9%). Najwyższą stopą bezrobocia charakteryzował się podregion częstochowski (16,3%).</w:t>
            </w:r>
          </w:p>
        </w:tc>
      </w:tr>
      <w:tr w:rsidR="00FA1582" w:rsidRPr="009563C0" w:rsidTr="00391A87">
        <w:trPr>
          <w:trHeight w:val="2787"/>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Liczba bezrobotnych</w:t>
            </w:r>
            <w:r w:rsidRPr="009563C0">
              <w:rPr>
                <w:rFonts w:ascii="Trebuchet MS" w:hAnsi="Trebuchet MS"/>
                <w:b/>
                <w:kern w:val="16"/>
                <w:sz w:val="16"/>
              </w:rPr>
              <w:br/>
              <w:t>ogółem</w:t>
            </w:r>
          </w:p>
        </w:tc>
        <w:tc>
          <w:tcPr>
            <w:tcW w:w="1134" w:type="dxa"/>
            <w:vAlign w:val="center"/>
          </w:tcPr>
          <w:p w:rsidR="00FA1582" w:rsidRPr="009563C0" w:rsidRDefault="00FA1582" w:rsidP="00391A87">
            <w:pPr>
              <w:ind w:left="0" w:firstLine="0"/>
              <w:rPr>
                <w:rFonts w:ascii="Trebuchet MS" w:hAnsi="Trebuchet MS"/>
                <w:b/>
                <w:kern w:val="16"/>
                <w:sz w:val="16"/>
              </w:rPr>
            </w:pP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205 459</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p w:rsidR="00FA1582" w:rsidRPr="009563C0" w:rsidRDefault="00FA1582" w:rsidP="00391A87">
            <w:pPr>
              <w:ind w:left="0" w:firstLine="0"/>
              <w:jc w:val="center"/>
              <w:rPr>
                <w:rFonts w:ascii="Trebuchet MS" w:hAnsi="Trebuchet MS"/>
                <w:b/>
                <w:kern w:val="16"/>
                <w:sz w:val="16"/>
              </w:rPr>
            </w:pP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208 296</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5812" w:type="dxa"/>
            <w:vAlign w:val="center"/>
          </w:tcPr>
          <w:p w:rsidR="00FA1582" w:rsidRPr="009563C0" w:rsidRDefault="00FA1582" w:rsidP="00391A87">
            <w:pPr>
              <w:ind w:left="20" w:hanging="20"/>
              <w:rPr>
                <w:rFonts w:ascii="Arial Narrow" w:hAnsi="Arial Narrow" w:cs="Arial"/>
                <w:kern w:val="16"/>
                <w:sz w:val="18"/>
                <w:szCs w:val="18"/>
              </w:rPr>
            </w:pPr>
            <w:r w:rsidRPr="009563C0">
              <w:rPr>
                <w:rFonts w:ascii="Arial Narrow" w:hAnsi="Arial Narrow" w:cs="Arial"/>
                <w:sz w:val="18"/>
                <w:szCs w:val="18"/>
              </w:rPr>
              <w:t>Liczba bezrobotnych zarejestrowanych w powiatowych urzędach pracy w końcu grudnia 2013 roku wyniosła 208 296 osób.</w:t>
            </w:r>
            <w:r w:rsidRPr="009563C0">
              <w:rPr>
                <w:rFonts w:ascii="Arial Narrow" w:hAnsi="Arial Narrow" w:cs="Arial"/>
                <w:kern w:val="16"/>
                <w:sz w:val="18"/>
                <w:szCs w:val="18"/>
              </w:rPr>
              <w:t xml:space="preserve"> W ujęciu rocznym zbiorowość bezrobotnych powiększyła się o 2,8 tys. osób (dynamika wzrostu + 1,4 proc.). </w:t>
            </w:r>
          </w:p>
          <w:p w:rsidR="00FA1582" w:rsidRPr="009563C0" w:rsidRDefault="00FA1582" w:rsidP="00391A87">
            <w:pPr>
              <w:ind w:left="20" w:hanging="20"/>
              <w:rPr>
                <w:rFonts w:ascii="Arial Narrow" w:hAnsi="Arial Narrow" w:cs="Arial"/>
                <w:kern w:val="16"/>
                <w:sz w:val="18"/>
                <w:szCs w:val="18"/>
              </w:rPr>
            </w:pPr>
            <w:r w:rsidRPr="009563C0">
              <w:rPr>
                <w:rFonts w:ascii="Arial Narrow" w:hAnsi="Arial Narrow" w:cs="Arial"/>
                <w:sz w:val="18"/>
                <w:szCs w:val="18"/>
              </w:rPr>
              <w:t>W powiatach widoczne było terytorialne zróżnicowanie stanu bezrobocia. Najwięcej osób zarejestrowanych jako bezrobotne notowano w Częstochowie (15 492 osoby), Bytomiu (11 571 osób) i Katowicach (11 332 osoby). Na przeciwległym końcu listy rankingowej lokowały się powiaty o małej liczbie mieszkańców: bieruńsko - lędziński (1 611 osób), Żory (1 956 osób) oraz rybnicki (2 288 osób).</w:t>
            </w:r>
            <w:r w:rsidRPr="009563C0">
              <w:rPr>
                <w:rFonts w:ascii="Arial Narrow" w:hAnsi="Arial Narrow" w:cs="Arial"/>
                <w:kern w:val="16"/>
                <w:sz w:val="18"/>
                <w:szCs w:val="18"/>
              </w:rPr>
              <w:t xml:space="preserve"> W ciągu roku bezrobocie wzrosło w 24 powiatach, najbardziej w powiecie częstochowskim (+715 osób). Redukcję liczby zarejestrowanych notowano w 12 powiatach, w tym największy spadek odnotowano w Sosnowcu (o 607 osób). Niezmiennie zauważalną tendencją bezrobocia jest jego sezonowość, miesiące wiosenno-letnie są okresami spadku liczby bezrobotnych, natomiast wyższy poziom tego zjawiska przypada na miesiące kończące i rozpoczynające rok kalendarzowy.</w:t>
            </w:r>
          </w:p>
        </w:tc>
      </w:tr>
      <w:tr w:rsidR="00FA1582" w:rsidRPr="009563C0" w:rsidTr="00391A87">
        <w:trPr>
          <w:trHeight w:val="2240"/>
        </w:trPr>
        <w:tc>
          <w:tcPr>
            <w:tcW w:w="1956" w:type="dxa"/>
            <w:tcBorders>
              <w:bottom w:val="single" w:sz="4" w:space="0" w:color="auto"/>
            </w:tcBorders>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Bezrobotne kobiety</w:t>
            </w:r>
            <w:r w:rsidRPr="009563C0">
              <w:rPr>
                <w:rFonts w:ascii="Trebuchet MS" w:hAnsi="Trebuchet MS"/>
                <w:b/>
                <w:kern w:val="16"/>
                <w:sz w:val="16"/>
              </w:rPr>
              <w:br/>
            </w:r>
          </w:p>
        </w:tc>
        <w:tc>
          <w:tcPr>
            <w:tcW w:w="1134" w:type="dxa"/>
            <w:tcBorders>
              <w:bottom w:val="single" w:sz="4" w:space="0" w:color="auto"/>
            </w:tcBorders>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112 316</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p w:rsidR="00FA1582" w:rsidRPr="009563C0" w:rsidRDefault="00FA1582" w:rsidP="00391A87">
            <w:pPr>
              <w:ind w:left="0" w:firstLine="0"/>
              <w:jc w:val="center"/>
              <w:rPr>
                <w:rFonts w:ascii="Trebuchet MS" w:hAnsi="Trebuchet MS"/>
                <w:b/>
                <w:kern w:val="16"/>
                <w:sz w:val="16"/>
              </w:rPr>
            </w:pPr>
          </w:p>
        </w:tc>
        <w:tc>
          <w:tcPr>
            <w:tcW w:w="1134" w:type="dxa"/>
            <w:tcBorders>
              <w:bottom w:val="single" w:sz="4" w:space="0" w:color="auto"/>
            </w:tcBorders>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111 135</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p w:rsidR="00FA1582" w:rsidRPr="009563C0" w:rsidRDefault="00FA1582" w:rsidP="00391A87">
            <w:pPr>
              <w:ind w:left="0" w:firstLine="0"/>
              <w:jc w:val="center"/>
              <w:rPr>
                <w:rFonts w:ascii="Trebuchet MS" w:hAnsi="Trebuchet MS"/>
                <w:b/>
                <w:kern w:val="16"/>
                <w:sz w:val="16"/>
              </w:rPr>
            </w:pPr>
          </w:p>
        </w:tc>
        <w:tc>
          <w:tcPr>
            <w:tcW w:w="5812" w:type="dxa"/>
            <w:tcBorders>
              <w:bottom w:val="single" w:sz="4" w:space="0" w:color="auto"/>
            </w:tcBorders>
            <w:vAlign w:val="center"/>
          </w:tcPr>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W końcu grudnia 2013 r. wśród zarejestrowanych 53,4% stanowiły bezrobotne kobiety. W ciągu roku udział pań obniżył się o 1,3 </w:t>
            </w:r>
            <w:proofErr w:type="spellStart"/>
            <w:r w:rsidRPr="009563C0">
              <w:rPr>
                <w:rFonts w:ascii="Arial Narrow" w:hAnsi="Arial Narrow"/>
                <w:kern w:val="16"/>
                <w:sz w:val="18"/>
                <w:szCs w:val="18"/>
              </w:rPr>
              <w:t>pkt</w:t>
            </w:r>
            <w:proofErr w:type="spellEnd"/>
            <w:r w:rsidRPr="009563C0">
              <w:rPr>
                <w:rFonts w:ascii="Arial Narrow" w:hAnsi="Arial Narrow"/>
                <w:kern w:val="16"/>
                <w:sz w:val="18"/>
                <w:szCs w:val="18"/>
              </w:rPr>
              <w:t xml:space="preserve"> proc., zaś liczba bezrobotnych kobiet zmniejszyła się o 1,2 tys. </w:t>
            </w:r>
          </w:p>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W zbiorowości mężczyzn liczba zaewidencjonowanych wzrosła o 4,0 tys. osób (31.12.2012 r. – 93 143, 31.12.2013 r. – 97 161). Znacząca </w:t>
            </w:r>
            <w:proofErr w:type="spellStart"/>
            <w:r w:rsidRPr="009563C0">
              <w:rPr>
                <w:rFonts w:ascii="Arial Narrow" w:hAnsi="Arial Narrow"/>
                <w:kern w:val="16"/>
                <w:sz w:val="18"/>
                <w:szCs w:val="18"/>
              </w:rPr>
              <w:t>nadreprezentacja</w:t>
            </w:r>
            <w:proofErr w:type="spellEnd"/>
            <w:r w:rsidRPr="009563C0">
              <w:rPr>
                <w:rFonts w:ascii="Arial Narrow" w:hAnsi="Arial Narrow"/>
                <w:kern w:val="16"/>
                <w:sz w:val="18"/>
                <w:szCs w:val="18"/>
              </w:rPr>
              <w:t xml:space="preserve"> kobiet wśród ogółu zarejestrowanych obserwowana jest w Żorach (gdzie kobiety to 63,0% wśród ogółu bezrobotnych), powiecie wodzisławskim (62,7%) oraz w Rybniku (62,2%). </w:t>
            </w:r>
            <w:r w:rsidRPr="009563C0">
              <w:rPr>
                <w:rFonts w:ascii="Arial Narrow" w:hAnsi="Arial Narrow"/>
                <w:sz w:val="18"/>
                <w:szCs w:val="18"/>
              </w:rPr>
              <w:t xml:space="preserve">Odsetek bezrobotnych kobiet jest najniższy w północnej części regionu, </w:t>
            </w:r>
            <w:r w:rsidRPr="009563C0">
              <w:rPr>
                <w:rFonts w:ascii="Arial Narrow" w:hAnsi="Arial Narrow"/>
                <w:sz w:val="18"/>
                <w:szCs w:val="18"/>
              </w:rPr>
              <w:br/>
              <w:t xml:space="preserve">tj. w powiecie częstochowskim (47,1%) i kłobuckim (48,3%) oraz w Częstochowie (48,5%). </w:t>
            </w:r>
          </w:p>
        </w:tc>
      </w:tr>
      <w:tr w:rsidR="00FA1582" w:rsidRPr="009563C0" w:rsidTr="00391A87">
        <w:trPr>
          <w:trHeight w:val="3330"/>
        </w:trPr>
        <w:tc>
          <w:tcPr>
            <w:tcW w:w="1956" w:type="dxa"/>
            <w:tcBorders>
              <w:top w:val="single" w:sz="4" w:space="0" w:color="auto"/>
              <w:bottom w:val="single" w:sz="4" w:space="0" w:color="auto"/>
            </w:tcBorders>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w:t>
            </w:r>
            <w:r w:rsidRPr="009563C0">
              <w:rPr>
                <w:rFonts w:ascii="Trebuchet MS" w:hAnsi="Trebuchet MS"/>
                <w:b/>
                <w:kern w:val="16"/>
                <w:sz w:val="16"/>
              </w:rPr>
              <w:br/>
              <w:t>zamieszkali na wsi</w:t>
            </w:r>
          </w:p>
        </w:tc>
        <w:tc>
          <w:tcPr>
            <w:tcW w:w="1134" w:type="dxa"/>
            <w:tcBorders>
              <w:top w:val="single" w:sz="4" w:space="0" w:color="auto"/>
              <w:bottom w:val="single" w:sz="4" w:space="0" w:color="auto"/>
            </w:tcBorders>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45 196</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1134" w:type="dxa"/>
            <w:tcBorders>
              <w:top w:val="single" w:sz="4" w:space="0" w:color="auto"/>
              <w:bottom w:val="single" w:sz="4" w:space="0" w:color="auto"/>
            </w:tcBorders>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46 134</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osoby</w:t>
            </w:r>
          </w:p>
        </w:tc>
        <w:tc>
          <w:tcPr>
            <w:tcW w:w="5812" w:type="dxa"/>
            <w:tcBorders>
              <w:top w:val="single" w:sz="4" w:space="0" w:color="auto"/>
              <w:bottom w:val="single" w:sz="4" w:space="0" w:color="auto"/>
            </w:tcBorders>
            <w:vAlign w:val="center"/>
          </w:tcPr>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Na silnie zurbanizowanym Śląsku zdecydowana większość bezrobotnych (77,9%) zamieszkuje miasta. W końcu grudnia 2013 r. na terenach wiejskich mieszkało 22,1% ogółu zarejestrowanych, tj. 46,1 tys. osób. W ciągu roku liczba bezrobotnej ludności wiejskiej wzrosła o 938 osób (tj. o 2,1 proc.). W tym samym czasie liczba bezrobotnych mieszkańców miast zwiększyła się o 1,9 tys., co oznacza wzrost </w:t>
            </w:r>
            <w:r w:rsidRPr="009563C0">
              <w:rPr>
                <w:rFonts w:ascii="Arial Narrow" w:hAnsi="Arial Narrow"/>
                <w:kern w:val="16"/>
                <w:sz w:val="18"/>
                <w:szCs w:val="18"/>
              </w:rPr>
              <w:br/>
              <w:t>o 1,2 proc. Problem bezrobocia na wsi niezmiennie dotyka głównie mieszkańców podregionu bielskiego, gdzie w końcu 2013 roku zarejestrowanych było 14,9 tys. bezrobotnych zamieszkałych na wsi, co stanowiło ponad połowę ogółu bezrobotnych w tym podregionie (52,8%). W podregionie częstochowskim było 14,5 tys. bezrobotnych zamieszkałych na wsi, tj. 40,9% ogółu zarejestrowanych w tym podregionie. Dla porównania w podregionie gliwickim bezrobotni z terenów wiejskich to zaledwie 7,7% ogółu (1,5 tys. osób). W podregionie katowickim, który skupia wyłącznie miasta na prawach powiatu (tzw. powiaty grodzkie) problem opisywanego bezrobocia nie występuje.</w:t>
            </w:r>
          </w:p>
        </w:tc>
      </w:tr>
      <w:tr w:rsidR="00FA1582" w:rsidRPr="009563C0" w:rsidTr="00391A87">
        <w:trPr>
          <w:trHeight w:val="1736"/>
        </w:trPr>
        <w:tc>
          <w:tcPr>
            <w:tcW w:w="1956" w:type="dxa"/>
            <w:tcBorders>
              <w:top w:val="single" w:sz="4" w:space="0" w:color="auto"/>
            </w:tcBorders>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lastRenderedPageBreak/>
              <w:t>Bezrobotni poprzednio pracujący</w:t>
            </w:r>
          </w:p>
        </w:tc>
        <w:tc>
          <w:tcPr>
            <w:tcW w:w="1134" w:type="dxa"/>
            <w:tcBorders>
              <w:top w:val="single" w:sz="4" w:space="0" w:color="auto"/>
            </w:tcBorders>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170 270</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1134" w:type="dxa"/>
            <w:tcBorders>
              <w:top w:val="single" w:sz="4" w:space="0" w:color="auto"/>
            </w:tcBorders>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173 870</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5812" w:type="dxa"/>
            <w:tcBorders>
              <w:top w:val="single" w:sz="4" w:space="0" w:color="auto"/>
            </w:tcBorders>
            <w:vAlign w:val="center"/>
          </w:tcPr>
          <w:p w:rsidR="00FA1582" w:rsidRPr="009563C0" w:rsidRDefault="00FA1582" w:rsidP="00391A87">
            <w:pPr>
              <w:ind w:left="0" w:firstLine="0"/>
              <w:rPr>
                <w:rFonts w:ascii="Arial Narrow" w:hAnsi="Arial Narrow"/>
                <w:sz w:val="18"/>
                <w:szCs w:val="18"/>
              </w:rPr>
            </w:pPr>
            <w:r w:rsidRPr="009563C0">
              <w:rPr>
                <w:rFonts w:ascii="Arial Narrow" w:hAnsi="Arial Narrow"/>
                <w:kern w:val="16"/>
                <w:sz w:val="18"/>
                <w:szCs w:val="18"/>
              </w:rPr>
              <w:t xml:space="preserve">Większość bezrobotnych to osoby legitymujące się stażem pracy (według stanu na 31.12.2013 r.– 173,9  tys., tj. 83,5% ogółu). Pozostali – 34,4 tys. tj. 16,5% ogółu nie posiada doświadczenia zawodowego. W ciągu roku liczba bezrobotnych poprzednio pracujących wzrosła o 3,6 tys., nieznacznie wzrósł również ich procentowy udział wśród ogółu (31.12. 2012 r. – 82,9%).  </w:t>
            </w:r>
            <w:r w:rsidRPr="009563C0">
              <w:rPr>
                <w:rFonts w:ascii="Arial Narrow" w:hAnsi="Arial Narrow"/>
                <w:sz w:val="18"/>
                <w:szCs w:val="18"/>
              </w:rPr>
              <w:t xml:space="preserve">Podobnie jak przed rokiem, bezrobotni, którzy legitymowali się stażem pracy, najczęściej pracowali w sekcjach PKD: </w:t>
            </w:r>
            <w:r w:rsidRPr="009563C0">
              <w:rPr>
                <w:rFonts w:ascii="Arial Narrow" w:hAnsi="Arial Narrow"/>
                <w:i/>
                <w:sz w:val="18"/>
                <w:szCs w:val="18"/>
              </w:rPr>
              <w:t>Przetwórstwo przemysłowe</w:t>
            </w:r>
            <w:r w:rsidRPr="009563C0">
              <w:rPr>
                <w:rFonts w:ascii="Arial Narrow" w:hAnsi="Arial Narrow"/>
                <w:sz w:val="18"/>
                <w:szCs w:val="18"/>
              </w:rPr>
              <w:t xml:space="preserve"> (19,1% poprzednio pracujących); </w:t>
            </w:r>
            <w:r w:rsidRPr="009563C0">
              <w:rPr>
                <w:rFonts w:ascii="Arial Narrow" w:hAnsi="Arial Narrow"/>
                <w:i/>
                <w:sz w:val="18"/>
                <w:szCs w:val="18"/>
              </w:rPr>
              <w:t>Handel hurtowy i detaliczny; naprawa pojazdów mechanicznych, włączając motocykle</w:t>
            </w:r>
            <w:r w:rsidRPr="009563C0">
              <w:rPr>
                <w:rFonts w:ascii="Arial Narrow" w:hAnsi="Arial Narrow"/>
                <w:sz w:val="18"/>
                <w:szCs w:val="18"/>
              </w:rPr>
              <w:t xml:space="preserve"> (18,7%) oraz </w:t>
            </w:r>
            <w:r w:rsidRPr="009563C0">
              <w:rPr>
                <w:rFonts w:ascii="Arial Narrow" w:hAnsi="Arial Narrow"/>
                <w:i/>
                <w:sz w:val="18"/>
                <w:szCs w:val="18"/>
              </w:rPr>
              <w:t>Budownictwo</w:t>
            </w:r>
            <w:r w:rsidRPr="009563C0">
              <w:rPr>
                <w:rFonts w:ascii="Arial Narrow" w:hAnsi="Arial Narrow"/>
                <w:sz w:val="18"/>
                <w:szCs w:val="18"/>
              </w:rPr>
              <w:t xml:space="preserve"> (12,0%). </w:t>
            </w:r>
          </w:p>
          <w:p w:rsidR="00FA1582" w:rsidRPr="009563C0" w:rsidRDefault="00FA1582" w:rsidP="00391A87">
            <w:pPr>
              <w:ind w:left="0" w:firstLine="0"/>
              <w:rPr>
                <w:rFonts w:ascii="Arial Narrow" w:hAnsi="Arial Narrow"/>
                <w:sz w:val="18"/>
                <w:szCs w:val="18"/>
              </w:rPr>
            </w:pPr>
            <w:r w:rsidRPr="009563C0">
              <w:rPr>
                <w:rFonts w:ascii="Arial Narrow" w:hAnsi="Arial Narrow"/>
                <w:sz w:val="18"/>
                <w:szCs w:val="18"/>
              </w:rPr>
              <w:t>Z wyżej wymienionych sekcji pochodziło połowę poprzednio pracujących (49,8%). Równocześnie w stosunku do co dziewiątego bezrobotnego legitymującego się stażem pracy, pracownicy urzędów nie potrafili zidentyfikować miejsca działalności ostatniego zatrudnienia (11,1%).</w:t>
            </w:r>
          </w:p>
        </w:tc>
      </w:tr>
      <w:tr w:rsidR="00FA1582" w:rsidRPr="009563C0" w:rsidTr="00391A87">
        <w:trPr>
          <w:trHeight w:val="2820"/>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Bezrobotni z prawem do zasiłku</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32 115</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28 189</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5812" w:type="dxa"/>
            <w:vAlign w:val="center"/>
          </w:tcPr>
          <w:p w:rsidR="00FA1582" w:rsidRPr="009563C0" w:rsidRDefault="00FA1582" w:rsidP="00391A87">
            <w:pPr>
              <w:spacing w:after="0"/>
              <w:ind w:left="0" w:firstLine="0"/>
              <w:rPr>
                <w:rFonts w:ascii="Arial Narrow" w:hAnsi="Arial Narrow"/>
                <w:kern w:val="16"/>
                <w:sz w:val="18"/>
                <w:szCs w:val="18"/>
              </w:rPr>
            </w:pPr>
            <w:r w:rsidRPr="009563C0">
              <w:rPr>
                <w:rFonts w:ascii="Arial Narrow" w:hAnsi="Arial Narrow"/>
                <w:kern w:val="16"/>
                <w:sz w:val="18"/>
                <w:szCs w:val="18"/>
              </w:rPr>
              <w:t>Zdecydowana większość zarejestrowanych nie pobiera zasiłku dla bezrobotnych.</w:t>
            </w:r>
          </w:p>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W końcu grudnia 2013 r. prawo do tego świadczenia posiadało 28,2 tys. osób, </w:t>
            </w:r>
            <w:r w:rsidRPr="009563C0">
              <w:rPr>
                <w:rFonts w:ascii="Arial Narrow" w:hAnsi="Arial Narrow"/>
                <w:kern w:val="16"/>
                <w:sz w:val="18"/>
                <w:szCs w:val="18"/>
              </w:rPr>
              <w:br/>
              <w:t xml:space="preserve">tj. 13,5% ogółu zaewidencjonowanych. W stosunku do sytuacji sprzed roku liczba zasiłkobiorców spadła o 3,9 tys. osób. Obniżył się także procentowy udział pobierających zasiłek wśród ogółu bezrobotnych (31.12.2012 r. – 32,1 tys., tj. 15,6% ogółu). Sytuacja powiatów w opisywanym aspekcie jest zróżnicowana. </w:t>
            </w:r>
          </w:p>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Według stanu na 31.12.2013 r. najwyższy odsetek uprawnionych do pobierania zasiłku dla bezrobotnych notowano w powiatach ziemskich: myszkowskim (22,8%) </w:t>
            </w:r>
            <w:r w:rsidRPr="009563C0">
              <w:rPr>
                <w:rFonts w:ascii="Arial Narrow" w:hAnsi="Arial Narrow"/>
                <w:kern w:val="16"/>
                <w:sz w:val="18"/>
                <w:szCs w:val="18"/>
              </w:rPr>
              <w:br/>
              <w:t xml:space="preserve">częstochowskim (22,6%) i kłobuckim (18,5%). Odwrotna sytuacja wystąpiła </w:t>
            </w:r>
            <w:r w:rsidRPr="009563C0">
              <w:rPr>
                <w:rFonts w:ascii="Arial Narrow" w:hAnsi="Arial Narrow"/>
                <w:kern w:val="16"/>
                <w:sz w:val="18"/>
                <w:szCs w:val="18"/>
              </w:rPr>
              <w:br/>
              <w:t xml:space="preserve">w Jastrzębiu -  Zdroju (8,2%), Zabrzu (8,9%) oraz w powiecie rybnickim (9,6%).    </w:t>
            </w:r>
          </w:p>
          <w:p w:rsidR="00FA1582" w:rsidRPr="009563C0" w:rsidRDefault="00FA1582" w:rsidP="00391A87">
            <w:pPr>
              <w:spacing w:before="0"/>
              <w:ind w:left="0" w:firstLine="0"/>
              <w:rPr>
                <w:rFonts w:ascii="Arial Narrow" w:hAnsi="Arial Narrow"/>
                <w:sz w:val="18"/>
                <w:szCs w:val="18"/>
              </w:rPr>
            </w:pPr>
            <w:r w:rsidRPr="009563C0">
              <w:rPr>
                <w:rFonts w:ascii="Arial Narrow" w:hAnsi="Arial Narrow"/>
                <w:kern w:val="16"/>
                <w:sz w:val="18"/>
                <w:szCs w:val="18"/>
              </w:rPr>
              <w:t xml:space="preserve">Według stanu na 01 stycznia 2014 r. wysokość zasiłku podstawowego dla osób bezrobotnych w okresie pierwszych 3 miesięcy to </w:t>
            </w:r>
            <w:r w:rsidRPr="009563C0">
              <w:rPr>
                <w:rFonts w:ascii="Arial Narrow" w:hAnsi="Arial Narrow" w:cs="Arial"/>
                <w:sz w:val="18"/>
                <w:szCs w:val="18"/>
              </w:rPr>
              <w:t xml:space="preserve">823,60 </w:t>
            </w:r>
            <w:r w:rsidRPr="009563C0">
              <w:rPr>
                <w:rFonts w:ascii="Arial Narrow" w:hAnsi="Arial Narrow"/>
                <w:kern w:val="16"/>
                <w:sz w:val="18"/>
                <w:szCs w:val="18"/>
              </w:rPr>
              <w:t xml:space="preserve">zł, natomiast </w:t>
            </w:r>
            <w:r w:rsidRPr="009563C0">
              <w:rPr>
                <w:rFonts w:ascii="Arial Narrow" w:hAnsi="Arial Narrow"/>
                <w:sz w:val="18"/>
                <w:szCs w:val="18"/>
              </w:rPr>
              <w:t xml:space="preserve">w okresie kolejnych miesięcy posiadania prawa do zasiłku to </w:t>
            </w:r>
            <w:r w:rsidRPr="009563C0">
              <w:rPr>
                <w:rFonts w:ascii="Arial Narrow" w:hAnsi="Arial Narrow" w:cs="Arial"/>
                <w:sz w:val="18"/>
                <w:szCs w:val="18"/>
              </w:rPr>
              <w:t xml:space="preserve">646,70 </w:t>
            </w:r>
            <w:r w:rsidRPr="009563C0">
              <w:rPr>
                <w:rFonts w:ascii="Arial Narrow" w:hAnsi="Arial Narrow"/>
                <w:sz w:val="18"/>
                <w:szCs w:val="18"/>
              </w:rPr>
              <w:t xml:space="preserve"> zł.</w:t>
            </w:r>
          </w:p>
        </w:tc>
      </w:tr>
      <w:tr w:rsidR="00FA1582" w:rsidRPr="009563C0" w:rsidTr="00391A87">
        <w:trPr>
          <w:trHeight w:val="1414"/>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Zwolnieni z przyczyn dotyczących zakładu pracy</w:t>
            </w:r>
          </w:p>
        </w:tc>
        <w:tc>
          <w:tcPr>
            <w:tcW w:w="1134" w:type="dxa"/>
            <w:vAlign w:val="center"/>
          </w:tcPr>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9 320</w:t>
            </w:r>
          </w:p>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osób</w:t>
            </w:r>
          </w:p>
        </w:tc>
        <w:tc>
          <w:tcPr>
            <w:tcW w:w="1134" w:type="dxa"/>
            <w:vAlign w:val="center"/>
          </w:tcPr>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12 448</w:t>
            </w:r>
          </w:p>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osób</w:t>
            </w:r>
          </w:p>
        </w:tc>
        <w:tc>
          <w:tcPr>
            <w:tcW w:w="5812" w:type="dxa"/>
            <w:vAlign w:val="center"/>
          </w:tcPr>
          <w:p w:rsidR="00FA1582" w:rsidRPr="009563C0" w:rsidRDefault="00FA1582" w:rsidP="00391A87">
            <w:pPr>
              <w:ind w:left="0" w:firstLine="0"/>
              <w:rPr>
                <w:rFonts w:ascii="Arial Narrow" w:hAnsi="Arial Narrow" w:cs="Arial"/>
                <w:sz w:val="18"/>
                <w:szCs w:val="18"/>
              </w:rPr>
            </w:pPr>
            <w:r w:rsidRPr="009563C0">
              <w:rPr>
                <w:rFonts w:ascii="Arial Narrow" w:hAnsi="Arial Narrow" w:cs="Arial"/>
                <w:sz w:val="18"/>
                <w:szCs w:val="18"/>
              </w:rPr>
              <w:t xml:space="preserve">W końcu 2013 r. zbiorowość zarejestrowanych bezrobotnych zwolnionych z przyczyn dotyczących zakładu pracy liczyła 12,4 tys. osób, co stanowiło 7,2% ogółu bezrobotnych poprzednio pracujących. W ciągu roku liczebność tej kategorii wzrosła o 3,1 tys. osób  (31.12.2012 r. – 9,3 tys. osób, tj. 5,5% ogółu bezrobotnych poprzednio pracujących). </w:t>
            </w:r>
          </w:p>
          <w:p w:rsidR="00FA1582" w:rsidRPr="009563C0" w:rsidRDefault="00FA1582" w:rsidP="00391A87">
            <w:pPr>
              <w:ind w:left="0" w:firstLine="0"/>
              <w:rPr>
                <w:rFonts w:ascii="Arial Narrow" w:hAnsi="Arial Narrow" w:cs="Arial"/>
                <w:sz w:val="18"/>
                <w:szCs w:val="18"/>
              </w:rPr>
            </w:pPr>
            <w:r w:rsidRPr="009563C0">
              <w:rPr>
                <w:rFonts w:ascii="Arial Narrow" w:hAnsi="Arial Narrow" w:cs="Arial"/>
                <w:sz w:val="18"/>
                <w:szCs w:val="18"/>
              </w:rPr>
              <w:t xml:space="preserve">Biorąc pod uwagę procentowy udział zwolnionych z przyczyn zakładu, to w końcu 2013 r. najgorszą sytuację notowano w powiecie myszkowskim, gdzie 18,3% bezrobotnych poprzednio pracujących było osobami zwolnionymi z przyczyn dotyczących zakładu pracy (rok wcześniej – 15,9%). Przyjmując za podstawę porównań dane w liczbach bezwzględnych stwierdzamy, że w końcu roku najwięcej zarejestrowanych omawianej kategorii było w Częstochowie (1 120 osób) oraz </w:t>
            </w:r>
            <w:r w:rsidRPr="009563C0">
              <w:rPr>
                <w:rFonts w:ascii="Arial Narrow" w:hAnsi="Arial Narrow" w:cs="Arial"/>
                <w:sz w:val="18"/>
                <w:szCs w:val="18"/>
              </w:rPr>
              <w:br/>
              <w:t xml:space="preserve">w powiatach myszkowskim (805) i żywieckim (752). </w:t>
            </w:r>
          </w:p>
        </w:tc>
      </w:tr>
      <w:tr w:rsidR="00FA1582" w:rsidRPr="009563C0" w:rsidTr="00391A87">
        <w:trPr>
          <w:trHeight w:val="473"/>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Długotrwale bezrobotni</w:t>
            </w:r>
          </w:p>
        </w:tc>
        <w:tc>
          <w:tcPr>
            <w:tcW w:w="1134" w:type="dxa"/>
            <w:vAlign w:val="center"/>
          </w:tcPr>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93 933</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szCs w:val="16"/>
              </w:rPr>
              <w:t>osoby</w:t>
            </w:r>
          </w:p>
        </w:tc>
        <w:tc>
          <w:tcPr>
            <w:tcW w:w="1134" w:type="dxa"/>
            <w:vAlign w:val="center"/>
          </w:tcPr>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104 500</w:t>
            </w:r>
          </w:p>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osób</w:t>
            </w:r>
          </w:p>
        </w:tc>
        <w:tc>
          <w:tcPr>
            <w:tcW w:w="5812" w:type="dxa"/>
            <w:vAlign w:val="center"/>
          </w:tcPr>
          <w:p w:rsidR="00FA1582" w:rsidRPr="009563C0" w:rsidRDefault="00FA1582" w:rsidP="00391A87">
            <w:pPr>
              <w:spacing w:after="0"/>
              <w:ind w:left="0" w:firstLine="0"/>
              <w:rPr>
                <w:rFonts w:ascii="Arial Narrow" w:hAnsi="Arial Narrow"/>
                <w:kern w:val="16"/>
                <w:sz w:val="18"/>
                <w:szCs w:val="18"/>
              </w:rPr>
            </w:pPr>
            <w:r w:rsidRPr="009563C0">
              <w:rPr>
                <w:rFonts w:ascii="Arial Narrow" w:hAnsi="Arial Narrow"/>
                <w:kern w:val="16"/>
                <w:sz w:val="18"/>
                <w:szCs w:val="18"/>
              </w:rPr>
              <w:t xml:space="preserve">Do grupy długotrwale bezrobotnych zaliczane są osoby pozostające w rejestrze powiatowego urzędu pracy łącznie przez okres ponad 12 miesięcy w okresie ostatnich 2 lat, z wyłączeniem okresów odbywania stażu i przygotowania zawodowego dorosłych. W ciągu roku liczebność tej zbiorowości powiększyła się </w:t>
            </w:r>
            <w:r w:rsidRPr="009563C0">
              <w:rPr>
                <w:rFonts w:ascii="Arial Narrow" w:hAnsi="Arial Narrow"/>
                <w:kern w:val="16"/>
                <w:sz w:val="18"/>
                <w:szCs w:val="18"/>
              </w:rPr>
              <w:br/>
              <w:t xml:space="preserve">o 10,6 tys. osób, do poziomu 104,5 tys. W ciągu roku udział długotrwale bezrobotnych w ogólnej liczbie zaewidencjonowanych wzrósł aż o 4,5 </w:t>
            </w:r>
            <w:proofErr w:type="spellStart"/>
            <w:r w:rsidRPr="009563C0">
              <w:rPr>
                <w:rFonts w:ascii="Arial Narrow" w:hAnsi="Arial Narrow"/>
                <w:kern w:val="16"/>
                <w:sz w:val="18"/>
                <w:szCs w:val="18"/>
              </w:rPr>
              <w:t>pkt</w:t>
            </w:r>
            <w:proofErr w:type="spellEnd"/>
            <w:r w:rsidRPr="009563C0">
              <w:rPr>
                <w:rFonts w:ascii="Arial Narrow" w:hAnsi="Arial Narrow"/>
                <w:kern w:val="16"/>
                <w:sz w:val="18"/>
                <w:szCs w:val="18"/>
              </w:rPr>
              <w:t xml:space="preserve"> proc., </w:t>
            </w:r>
            <w:r w:rsidRPr="009563C0">
              <w:rPr>
                <w:rFonts w:ascii="Arial Narrow" w:hAnsi="Arial Narrow"/>
                <w:kern w:val="16"/>
                <w:sz w:val="18"/>
                <w:szCs w:val="18"/>
              </w:rPr>
              <w:br/>
              <w:t xml:space="preserve">z 45,7% w grudniu 2012 r. do 50,2% w końcu 2013 r. Wśród długotrwale bezrobotnych dominują kobiety (57,0%  w końcu grudnia 2013 r., wobec 58,3% </w:t>
            </w:r>
            <w:r w:rsidRPr="009563C0">
              <w:rPr>
                <w:rFonts w:ascii="Arial Narrow" w:hAnsi="Arial Narrow"/>
                <w:kern w:val="16"/>
                <w:sz w:val="18"/>
                <w:szCs w:val="18"/>
              </w:rPr>
              <w:br/>
              <w:t>w grudniu 2012 r.).</w:t>
            </w:r>
          </w:p>
          <w:p w:rsidR="00FA1582" w:rsidRPr="009563C0" w:rsidRDefault="00FA1582" w:rsidP="00391A87">
            <w:pPr>
              <w:spacing w:before="0"/>
              <w:ind w:left="0" w:firstLine="0"/>
              <w:rPr>
                <w:rFonts w:ascii="Arial Narrow" w:hAnsi="Arial Narrow"/>
                <w:sz w:val="18"/>
                <w:szCs w:val="18"/>
              </w:rPr>
            </w:pPr>
            <w:r w:rsidRPr="009563C0">
              <w:rPr>
                <w:rFonts w:ascii="Arial Narrow" w:hAnsi="Arial Narrow"/>
                <w:sz w:val="18"/>
                <w:szCs w:val="18"/>
              </w:rPr>
              <w:t xml:space="preserve">Utrzymuje się zróżnicowanie przestrzenne poziomu długotrwałego bezrobocia. </w:t>
            </w:r>
            <w:r w:rsidRPr="009563C0">
              <w:rPr>
                <w:rFonts w:ascii="Arial Narrow" w:hAnsi="Arial Narrow"/>
                <w:sz w:val="18"/>
                <w:szCs w:val="18"/>
              </w:rPr>
              <w:br/>
              <w:t xml:space="preserve">W końcu 2013 r. najwięcej bezrobotnych tej kategorii zaewidencjonowanych było </w:t>
            </w:r>
            <w:r w:rsidRPr="009563C0">
              <w:rPr>
                <w:rFonts w:ascii="Arial Narrow" w:hAnsi="Arial Narrow"/>
                <w:sz w:val="18"/>
                <w:szCs w:val="18"/>
              </w:rPr>
              <w:br/>
              <w:t xml:space="preserve">w Częstochowie (8,6 tys., tj. 55,4% ogółu bezrobotnych w tym mieście) i Bytomiu </w:t>
            </w:r>
            <w:r w:rsidRPr="009563C0">
              <w:rPr>
                <w:rFonts w:ascii="Arial Narrow" w:hAnsi="Arial Narrow"/>
                <w:sz w:val="18"/>
                <w:szCs w:val="18"/>
              </w:rPr>
              <w:br/>
              <w:t>(7,1 tys.; 60,9%). W najmniejszym stopniu problem długotrwałego bezrobocia dotykał powiat bieruńsko – lędziński (606 osób, tj. 37,6% ogółu) oraz Żory (680 osób; 34,8%).</w:t>
            </w:r>
          </w:p>
        </w:tc>
      </w:tr>
      <w:tr w:rsidR="00FA1582" w:rsidRPr="009563C0" w:rsidTr="00391A87">
        <w:trPr>
          <w:trHeight w:val="70"/>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poniżej </w:t>
            </w:r>
            <w:r w:rsidRPr="009563C0">
              <w:rPr>
                <w:rFonts w:ascii="Trebuchet MS" w:hAnsi="Trebuchet MS"/>
                <w:b/>
                <w:kern w:val="16"/>
                <w:sz w:val="16"/>
              </w:rPr>
              <w:br/>
              <w:t>25 roku życia</w:t>
            </w:r>
          </w:p>
        </w:tc>
        <w:tc>
          <w:tcPr>
            <w:tcW w:w="1134" w:type="dxa"/>
            <w:vAlign w:val="center"/>
          </w:tcPr>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35 847</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szCs w:val="16"/>
              </w:rPr>
              <w:t>osób</w:t>
            </w:r>
          </w:p>
        </w:tc>
        <w:tc>
          <w:tcPr>
            <w:tcW w:w="1134" w:type="dxa"/>
            <w:vAlign w:val="center"/>
          </w:tcPr>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33 616</w:t>
            </w:r>
          </w:p>
          <w:p w:rsidR="00FA1582" w:rsidRPr="009563C0" w:rsidRDefault="00FA1582" w:rsidP="00391A87">
            <w:pPr>
              <w:ind w:left="0" w:firstLine="0"/>
              <w:jc w:val="center"/>
              <w:rPr>
                <w:rFonts w:ascii="Trebuchet MS" w:hAnsi="Trebuchet MS"/>
                <w:b/>
                <w:kern w:val="16"/>
                <w:sz w:val="16"/>
                <w:szCs w:val="16"/>
              </w:rPr>
            </w:pPr>
            <w:r w:rsidRPr="009563C0">
              <w:rPr>
                <w:rFonts w:ascii="Trebuchet MS" w:hAnsi="Trebuchet MS"/>
                <w:b/>
                <w:kern w:val="16"/>
                <w:sz w:val="16"/>
                <w:szCs w:val="16"/>
              </w:rPr>
              <w:t>osób</w:t>
            </w:r>
          </w:p>
        </w:tc>
        <w:tc>
          <w:tcPr>
            <w:tcW w:w="5812" w:type="dxa"/>
            <w:vAlign w:val="center"/>
          </w:tcPr>
          <w:p w:rsidR="00FA1582" w:rsidRPr="009563C0" w:rsidRDefault="00FA1582" w:rsidP="00391A87">
            <w:pPr>
              <w:ind w:left="0" w:firstLine="0"/>
              <w:rPr>
                <w:rFonts w:ascii="Arial Narrow" w:hAnsi="Arial Narrow"/>
                <w:sz w:val="18"/>
                <w:szCs w:val="18"/>
              </w:rPr>
            </w:pPr>
            <w:r w:rsidRPr="009563C0">
              <w:rPr>
                <w:rFonts w:ascii="Arial Narrow" w:hAnsi="Arial Narrow"/>
                <w:kern w:val="16"/>
                <w:sz w:val="18"/>
                <w:szCs w:val="18"/>
              </w:rPr>
              <w:t xml:space="preserve">W końcu grudnia 2013 r. bez pracy pozostawało 33,6 tys. bezrobotnych poniżej 25 roku życia. W ujęciu rocznym liczba najmłodszych bezrobotnych spadła  o 2,2 tys.  osób, tj. o 6,2 proc. </w:t>
            </w:r>
            <w:r w:rsidRPr="009563C0">
              <w:rPr>
                <w:rFonts w:ascii="Arial Narrow" w:hAnsi="Arial Narrow"/>
                <w:sz w:val="18"/>
                <w:szCs w:val="18"/>
              </w:rPr>
              <w:t>Według stanu na 31.12.2013 r. bezrobotna młodzież to 16,1%  ogółu zarejestrowanych, rok wcześniej ten udział był wyższy i wynosił 17,4%.</w:t>
            </w:r>
          </w:p>
          <w:p w:rsidR="00FA1582" w:rsidRPr="009563C0" w:rsidRDefault="00FA1582" w:rsidP="00391A87">
            <w:pPr>
              <w:spacing w:after="0"/>
              <w:ind w:left="0" w:firstLine="0"/>
              <w:rPr>
                <w:rFonts w:ascii="Arial Narrow" w:hAnsi="Arial Narrow"/>
                <w:sz w:val="18"/>
                <w:szCs w:val="18"/>
              </w:rPr>
            </w:pPr>
            <w:r w:rsidRPr="009563C0">
              <w:rPr>
                <w:rFonts w:ascii="Arial Narrow" w:hAnsi="Arial Narrow"/>
                <w:sz w:val="18"/>
                <w:szCs w:val="18"/>
              </w:rPr>
              <w:t xml:space="preserve">Wśród zarejestrowanych bezrobotnych do 25 roku życia dominowały kobiety, które stanowiły 54,5% tej </w:t>
            </w:r>
            <w:proofErr w:type="spellStart"/>
            <w:r w:rsidRPr="009563C0">
              <w:rPr>
                <w:rFonts w:ascii="Arial Narrow" w:hAnsi="Arial Narrow"/>
                <w:sz w:val="18"/>
                <w:szCs w:val="18"/>
              </w:rPr>
              <w:t>subpopulacji</w:t>
            </w:r>
            <w:proofErr w:type="spellEnd"/>
            <w:r w:rsidRPr="009563C0">
              <w:rPr>
                <w:rFonts w:ascii="Arial Narrow" w:hAnsi="Arial Narrow"/>
                <w:sz w:val="18"/>
                <w:szCs w:val="18"/>
              </w:rPr>
              <w:t xml:space="preserve"> (</w:t>
            </w:r>
            <w:r w:rsidRPr="009563C0">
              <w:rPr>
                <w:rFonts w:ascii="Arial Narrow" w:hAnsi="Arial Narrow" w:cs="Arial"/>
                <w:bCs/>
                <w:sz w:val="18"/>
                <w:szCs w:val="18"/>
              </w:rPr>
              <w:t xml:space="preserve">18 308 </w:t>
            </w:r>
            <w:r w:rsidRPr="009563C0">
              <w:rPr>
                <w:rFonts w:ascii="Arial Narrow" w:hAnsi="Arial Narrow"/>
                <w:sz w:val="18"/>
                <w:szCs w:val="18"/>
              </w:rPr>
              <w:t xml:space="preserve">osób). </w:t>
            </w:r>
          </w:p>
          <w:p w:rsidR="00FA1582" w:rsidRPr="009563C0" w:rsidRDefault="00FA1582" w:rsidP="00391A87">
            <w:pPr>
              <w:spacing w:after="0"/>
              <w:ind w:left="0" w:firstLine="0"/>
              <w:rPr>
                <w:rFonts w:ascii="Arial Narrow" w:hAnsi="Arial Narrow"/>
                <w:sz w:val="18"/>
                <w:szCs w:val="18"/>
              </w:rPr>
            </w:pPr>
            <w:r w:rsidRPr="009563C0">
              <w:rPr>
                <w:rFonts w:ascii="Arial Narrow" w:hAnsi="Arial Narrow"/>
                <w:sz w:val="18"/>
                <w:szCs w:val="18"/>
              </w:rPr>
              <w:t xml:space="preserve">Natężenie bezrobocia młodzieży w poszczególnych powiatach jest zróżnicowane. </w:t>
            </w:r>
            <w:r w:rsidRPr="009563C0">
              <w:rPr>
                <w:rFonts w:ascii="Arial Narrow" w:hAnsi="Arial Narrow"/>
                <w:sz w:val="18"/>
                <w:szCs w:val="18"/>
              </w:rPr>
              <w:br/>
              <w:t xml:space="preserve">W końcu 2013 r. najwyższe udziały bezrobotnej młodzieży obserwowano </w:t>
            </w:r>
            <w:r w:rsidRPr="009563C0">
              <w:rPr>
                <w:rFonts w:ascii="Arial Narrow" w:hAnsi="Arial Narrow"/>
                <w:sz w:val="18"/>
                <w:szCs w:val="18"/>
              </w:rPr>
              <w:br/>
              <w:t xml:space="preserve">w powiatach: pszczyńskim (24,8%), wodzisławskim (24,5%) i lublinieckim (23,9%). </w:t>
            </w:r>
            <w:r w:rsidRPr="009563C0">
              <w:rPr>
                <w:rFonts w:ascii="Arial Narrow" w:hAnsi="Arial Narrow"/>
                <w:sz w:val="18"/>
                <w:szCs w:val="18"/>
              </w:rPr>
              <w:lastRenderedPageBreak/>
              <w:t>Najniższe udziały bezrobotnej młodzieży notowano w dużych miastach na prawach powiatu, tj. w Częstochowie (8,0%), Bielsku– Białej (10,9%) oraz Dąbrowie Górniczej (11,8%).</w:t>
            </w:r>
          </w:p>
          <w:p w:rsidR="00FA1582" w:rsidRPr="009563C0" w:rsidRDefault="00FA1582" w:rsidP="00391A87">
            <w:pPr>
              <w:spacing w:before="0"/>
              <w:ind w:left="0" w:firstLine="0"/>
              <w:rPr>
                <w:rFonts w:ascii="Arial Narrow" w:hAnsi="Arial Narrow"/>
                <w:sz w:val="18"/>
                <w:szCs w:val="18"/>
              </w:rPr>
            </w:pPr>
            <w:r w:rsidRPr="009563C0">
              <w:rPr>
                <w:rFonts w:ascii="Arial Narrow" w:hAnsi="Arial Narrow"/>
                <w:sz w:val="18"/>
                <w:szCs w:val="18"/>
              </w:rPr>
              <w:t xml:space="preserve">Podjęcie pracy w czasie lub po ukończeniu edukacji stanowi pierwszy, znaczący krok w życiu zawodowym młodego człowieka. Czas poszukiwania pracy wpływa na szanse bezrobotnych na szybko zmieniającym się rynku pracy. W grupie bezrobotnej młodzieży przeważają osoby pozostające bez zatrudnienia w okresie od </w:t>
            </w:r>
            <w:r w:rsidRPr="009563C0">
              <w:rPr>
                <w:rFonts w:ascii="Arial Narrow" w:hAnsi="Arial Narrow"/>
                <w:sz w:val="18"/>
                <w:szCs w:val="18"/>
              </w:rPr>
              <w:br/>
              <w:t>1- 3 miesięcy (29,8%) oraz od 3 do 6 miesięcy (24,9%). Jeśli chodzi o grupę osób chronicznie bezrobotnych (pozostających bez pracy nieprzerwanie ponad 24 miesiące), to ich udział w strukturze bezrobotnej młodzieży jest niski i wynosi 5,3%.</w:t>
            </w:r>
          </w:p>
        </w:tc>
      </w:tr>
      <w:tr w:rsidR="00FA1582" w:rsidRPr="009563C0" w:rsidTr="00391A87">
        <w:trPr>
          <w:trHeight w:val="70"/>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lastRenderedPageBreak/>
              <w:t xml:space="preserve">Bezrobotni powyżej </w:t>
            </w:r>
            <w:r w:rsidRPr="009563C0">
              <w:rPr>
                <w:rFonts w:ascii="Trebuchet MS" w:hAnsi="Trebuchet MS"/>
                <w:b/>
                <w:kern w:val="16"/>
                <w:sz w:val="16"/>
              </w:rPr>
              <w:br/>
              <w:t>50 roku życia</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49 956</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53 706</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5812" w:type="dxa"/>
            <w:vAlign w:val="center"/>
          </w:tcPr>
          <w:p w:rsidR="00FA1582" w:rsidRPr="009563C0" w:rsidRDefault="00FA1582" w:rsidP="00391A87">
            <w:pPr>
              <w:spacing w:after="0"/>
              <w:ind w:left="0" w:firstLine="0"/>
              <w:rPr>
                <w:rFonts w:ascii="Arial Narrow" w:hAnsi="Arial Narrow"/>
                <w:kern w:val="16"/>
                <w:sz w:val="18"/>
                <w:szCs w:val="18"/>
              </w:rPr>
            </w:pPr>
            <w:r w:rsidRPr="009563C0">
              <w:rPr>
                <w:rFonts w:ascii="Arial Narrow" w:hAnsi="Arial Narrow"/>
                <w:kern w:val="16"/>
                <w:sz w:val="18"/>
                <w:szCs w:val="18"/>
              </w:rPr>
              <w:t>W końcu grudnia 2013 r. w rejestrach powiatowych urzędów pracy zaewidencjonowanych było 53,7 tys. bezrobotnych powyżej 50 roku życia, co stanowiło 25,8% ogółu bezrobotnych (rok wcześniej analogiczny odsetek 24,3%).</w:t>
            </w:r>
          </w:p>
          <w:p w:rsidR="00FA1582" w:rsidRPr="009563C0" w:rsidRDefault="00FA1582" w:rsidP="00391A87">
            <w:pPr>
              <w:spacing w:before="0" w:after="0"/>
              <w:ind w:left="0" w:firstLine="0"/>
              <w:rPr>
                <w:rFonts w:ascii="Arial Narrow" w:hAnsi="Arial Narrow"/>
                <w:sz w:val="18"/>
                <w:szCs w:val="18"/>
              </w:rPr>
            </w:pPr>
            <w:r w:rsidRPr="009563C0">
              <w:rPr>
                <w:rFonts w:ascii="Arial Narrow" w:hAnsi="Arial Narrow"/>
                <w:sz w:val="18"/>
                <w:szCs w:val="18"/>
              </w:rPr>
              <w:t xml:space="preserve">Bezrobotni powyżej 50 roku życia to jedna z niewielu kategorii, w których notujemy </w:t>
            </w:r>
            <w:proofErr w:type="spellStart"/>
            <w:r w:rsidRPr="009563C0">
              <w:rPr>
                <w:rFonts w:ascii="Arial Narrow" w:hAnsi="Arial Narrow"/>
                <w:sz w:val="18"/>
                <w:szCs w:val="18"/>
              </w:rPr>
              <w:t>nadreprezentację</w:t>
            </w:r>
            <w:proofErr w:type="spellEnd"/>
            <w:r w:rsidRPr="009563C0">
              <w:rPr>
                <w:rFonts w:ascii="Arial Narrow" w:hAnsi="Arial Narrow"/>
                <w:sz w:val="18"/>
                <w:szCs w:val="18"/>
              </w:rPr>
              <w:t xml:space="preserve"> mężczyzn. Udział kobiet wynosi zaledwie 43,4%.</w:t>
            </w:r>
          </w:p>
          <w:p w:rsidR="00FA1582" w:rsidRPr="009563C0" w:rsidRDefault="00FA1582" w:rsidP="00391A87">
            <w:pPr>
              <w:spacing w:before="0" w:after="0"/>
              <w:ind w:left="0" w:firstLine="0"/>
              <w:rPr>
                <w:rFonts w:ascii="Arial Narrow" w:hAnsi="Arial Narrow"/>
                <w:sz w:val="18"/>
                <w:szCs w:val="18"/>
              </w:rPr>
            </w:pPr>
            <w:r w:rsidRPr="009563C0">
              <w:rPr>
                <w:rFonts w:ascii="Arial Narrow" w:hAnsi="Arial Narrow"/>
                <w:sz w:val="18"/>
                <w:szCs w:val="18"/>
              </w:rPr>
              <w:t xml:space="preserve">W końcu 2013 r. problem braku pracy w grupie 50+ najbardziej widoczny był </w:t>
            </w:r>
            <w:r w:rsidRPr="009563C0">
              <w:rPr>
                <w:rFonts w:ascii="Arial Narrow" w:hAnsi="Arial Narrow"/>
                <w:sz w:val="18"/>
                <w:szCs w:val="18"/>
              </w:rPr>
              <w:br/>
              <w:t xml:space="preserve">w dużych ośrodkach przemysłowych, gdzie bezrobotni tej kategorii stanowili nawet ponad jedną trzecią zarejestrowanych: Częstochowa (35,3%), Bielsko-Biała (33,1%), Tychy (30,7%), Dąbrowa Górnicza (29,6%). </w:t>
            </w:r>
          </w:p>
          <w:p w:rsidR="00FA1582" w:rsidRPr="009563C0" w:rsidRDefault="00FA1582" w:rsidP="00391A87">
            <w:pPr>
              <w:spacing w:before="0" w:after="0"/>
              <w:ind w:left="0" w:firstLine="0"/>
              <w:rPr>
                <w:rFonts w:ascii="Arial Narrow" w:hAnsi="Arial Narrow"/>
                <w:sz w:val="18"/>
                <w:szCs w:val="18"/>
              </w:rPr>
            </w:pPr>
            <w:r w:rsidRPr="009563C0">
              <w:rPr>
                <w:rFonts w:ascii="Arial Narrow" w:hAnsi="Arial Narrow"/>
                <w:sz w:val="18"/>
                <w:szCs w:val="18"/>
              </w:rPr>
              <w:t>Biorąc pod uwagę kryterium procentowego udziału grupy 50+ wśród ogółu zaewidencjonowanych, to bezrobocie osób powyżej 50 roku życia najmniej widoczne było w powiatach podregionu rybnickiego: Jastrzębiu Zdroju (15,4%) i wodzisławskim (18,2%).</w:t>
            </w:r>
          </w:p>
          <w:p w:rsidR="00FA1582" w:rsidRPr="009563C0" w:rsidRDefault="00FA1582" w:rsidP="00391A87">
            <w:pPr>
              <w:spacing w:before="0"/>
              <w:ind w:left="0" w:firstLine="0"/>
              <w:rPr>
                <w:rFonts w:ascii="Arial Narrow" w:hAnsi="Arial Narrow" w:cs="Arial"/>
                <w:sz w:val="18"/>
                <w:szCs w:val="18"/>
              </w:rPr>
            </w:pPr>
            <w:r w:rsidRPr="009563C0">
              <w:rPr>
                <w:rFonts w:ascii="Arial Narrow" w:hAnsi="Arial Narrow" w:cs="Arial"/>
                <w:sz w:val="18"/>
                <w:szCs w:val="18"/>
              </w:rPr>
              <w:t>Możliwości zatrudnieniowe bezrobotnych powyżej 50 roku życia ogranicza niski poziom wykształcenia. W tej kategorii osób będących w szczególnej sytuacji na rynku pracy aż 32,9% ma wykształcenie podstawowe, zaś 36,5% posiada wykształcenie zasadnicze zawodowe. Zaledwie 4,8% legitymuje się wyższym wykształceniem.</w:t>
            </w:r>
          </w:p>
          <w:p w:rsidR="00FA1582" w:rsidRPr="009563C0" w:rsidRDefault="00FA1582" w:rsidP="00391A87">
            <w:pPr>
              <w:spacing w:before="0"/>
              <w:ind w:left="0" w:firstLine="0"/>
              <w:rPr>
                <w:rFonts w:ascii="Arial Narrow" w:hAnsi="Arial Narrow" w:cs="Arial"/>
                <w:sz w:val="18"/>
                <w:szCs w:val="18"/>
              </w:rPr>
            </w:pPr>
            <w:r w:rsidRPr="009563C0">
              <w:rPr>
                <w:rFonts w:ascii="Arial Narrow" w:hAnsi="Arial Narrow" w:cs="Arial"/>
                <w:sz w:val="18"/>
                <w:szCs w:val="18"/>
              </w:rPr>
              <w:t xml:space="preserve">Drugą barierą utrudniającą sukces na rynku pracy jest długookresowe bezrobocie. Wśród bezrobotnych z grupy 50+ aż 45,3% pozostaje bez zatrudnienia nieprzerwanie przez ponad 12 miesięcy (rok wcześniej odpowiedni wskaźnik był nieco niższy </w:t>
            </w:r>
            <w:r w:rsidRPr="009563C0">
              <w:rPr>
                <w:rFonts w:ascii="Arial Narrow" w:hAnsi="Arial Narrow" w:cs="Arial"/>
                <w:sz w:val="18"/>
                <w:szCs w:val="18"/>
              </w:rPr>
              <w:br/>
              <w:t xml:space="preserve">i wynosił  42,0%). </w:t>
            </w:r>
          </w:p>
        </w:tc>
      </w:tr>
      <w:tr w:rsidR="00FA1582" w:rsidRPr="009563C0" w:rsidTr="00391A87">
        <w:trPr>
          <w:trHeight w:val="1682"/>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bez </w:t>
            </w:r>
            <w:r w:rsidRPr="009563C0">
              <w:rPr>
                <w:rFonts w:ascii="Trebuchet MS" w:hAnsi="Trebuchet MS"/>
                <w:b/>
                <w:kern w:val="16"/>
                <w:sz w:val="16"/>
              </w:rPr>
              <w:br/>
              <w:t xml:space="preserve">kwalifikacji </w:t>
            </w:r>
            <w:r w:rsidRPr="009563C0">
              <w:rPr>
                <w:rFonts w:ascii="Trebuchet MS" w:hAnsi="Trebuchet MS"/>
                <w:b/>
                <w:kern w:val="16"/>
                <w:sz w:val="16"/>
              </w:rPr>
              <w:br/>
              <w:t>zawodowych</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59 280</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61 063</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osoby</w:t>
            </w:r>
          </w:p>
        </w:tc>
        <w:tc>
          <w:tcPr>
            <w:tcW w:w="5812" w:type="dxa"/>
            <w:vAlign w:val="center"/>
          </w:tcPr>
          <w:p w:rsidR="00FA1582" w:rsidRPr="009563C0" w:rsidRDefault="00FA1582" w:rsidP="00391A87">
            <w:pPr>
              <w:spacing w:after="0"/>
              <w:ind w:left="0" w:firstLine="0"/>
              <w:rPr>
                <w:rFonts w:ascii="Arial Narrow" w:hAnsi="Arial Narrow"/>
                <w:kern w:val="16"/>
                <w:sz w:val="18"/>
                <w:szCs w:val="18"/>
              </w:rPr>
            </w:pPr>
            <w:r w:rsidRPr="009563C0">
              <w:rPr>
                <w:rFonts w:ascii="Arial Narrow" w:hAnsi="Arial Narrow"/>
                <w:kern w:val="16"/>
                <w:sz w:val="18"/>
                <w:szCs w:val="18"/>
              </w:rPr>
              <w:t>Według stanu na 31.12.2013 r.  do grupy bezrobotnych bez kwalifikacji zawodowych zaliczało się 61,1 tys. osób (29,3% ogółu bezrobotnych).</w:t>
            </w:r>
          </w:p>
          <w:p w:rsidR="00FA1582" w:rsidRPr="009563C0" w:rsidRDefault="00FA1582" w:rsidP="00391A87">
            <w:pPr>
              <w:spacing w:before="0"/>
              <w:ind w:left="0" w:firstLine="0"/>
              <w:rPr>
                <w:rFonts w:ascii="Arial Narrow" w:hAnsi="Arial Narrow" w:cs="Arial"/>
                <w:sz w:val="18"/>
                <w:szCs w:val="18"/>
              </w:rPr>
            </w:pPr>
            <w:r w:rsidRPr="009563C0">
              <w:rPr>
                <w:rFonts w:ascii="Arial Narrow" w:hAnsi="Arial Narrow"/>
                <w:kern w:val="16"/>
                <w:sz w:val="18"/>
                <w:szCs w:val="18"/>
              </w:rPr>
              <w:t xml:space="preserve">Zgodnie z zapisami ustawy o promocji zatrudnienia i instytucjach rynku pracy bezrobotni bez kwalifikacji zawodowych, to osoby nie posiadającego kwalifikacji do wykonywania jakiegokolwiek zawodu, poświadczonych dyplomem, świadectwem, zaświadczeniem instytucji szkoleniowej lub innym dokumentem uprawniającym do wykonywania zawodu. </w:t>
            </w:r>
            <w:r w:rsidRPr="009563C0">
              <w:rPr>
                <w:rFonts w:ascii="Arial Narrow" w:hAnsi="Arial Narrow" w:cs="Arial"/>
                <w:sz w:val="18"/>
                <w:szCs w:val="18"/>
              </w:rPr>
              <w:t xml:space="preserve">W ciągu roku liczba bezrobotnych tej kategorii wzrosła </w:t>
            </w:r>
            <w:r w:rsidRPr="009563C0">
              <w:rPr>
                <w:rFonts w:ascii="Arial Narrow" w:hAnsi="Arial Narrow" w:cs="Arial"/>
                <w:sz w:val="18"/>
                <w:szCs w:val="18"/>
              </w:rPr>
              <w:br/>
              <w:t xml:space="preserve">o </w:t>
            </w:r>
            <w:r w:rsidRPr="009563C0">
              <w:rPr>
                <w:rFonts w:ascii="Arial Narrow" w:hAnsi="Arial Narrow"/>
                <w:kern w:val="16"/>
                <w:sz w:val="18"/>
                <w:szCs w:val="18"/>
              </w:rPr>
              <w:t>1,8 tys. osób</w:t>
            </w:r>
            <w:r w:rsidRPr="009563C0">
              <w:rPr>
                <w:rFonts w:ascii="Arial Narrow" w:hAnsi="Arial Narrow" w:cs="Arial"/>
                <w:sz w:val="18"/>
                <w:szCs w:val="18"/>
              </w:rPr>
              <w:t xml:space="preserve">, udział wzrósł 0,4 </w:t>
            </w:r>
            <w:proofErr w:type="spellStart"/>
            <w:r w:rsidRPr="009563C0">
              <w:rPr>
                <w:rFonts w:ascii="Arial Narrow" w:hAnsi="Arial Narrow" w:cs="Arial"/>
                <w:sz w:val="18"/>
                <w:szCs w:val="18"/>
              </w:rPr>
              <w:t>pkt</w:t>
            </w:r>
            <w:proofErr w:type="spellEnd"/>
            <w:r w:rsidRPr="009563C0">
              <w:rPr>
                <w:rFonts w:ascii="Arial Narrow" w:hAnsi="Arial Narrow" w:cs="Arial"/>
                <w:sz w:val="18"/>
                <w:szCs w:val="18"/>
              </w:rPr>
              <w:t xml:space="preserve"> proc.</w:t>
            </w:r>
          </w:p>
        </w:tc>
      </w:tr>
      <w:tr w:rsidR="00FA1582" w:rsidRPr="009563C0" w:rsidTr="00391A87">
        <w:trPr>
          <w:trHeight w:val="744"/>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w:t>
            </w:r>
            <w:r w:rsidRPr="009563C0">
              <w:rPr>
                <w:rFonts w:ascii="Trebuchet MS" w:hAnsi="Trebuchet MS"/>
                <w:b/>
                <w:kern w:val="16"/>
                <w:sz w:val="16"/>
              </w:rPr>
              <w:br/>
              <w:t>niepełnosprawni</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12 475</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osób</w:t>
            </w:r>
          </w:p>
        </w:tc>
        <w:tc>
          <w:tcPr>
            <w:tcW w:w="1134" w:type="dxa"/>
            <w:vAlign w:val="center"/>
          </w:tcPr>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12 822</w:t>
            </w:r>
          </w:p>
          <w:p w:rsidR="00FA1582" w:rsidRPr="009563C0" w:rsidRDefault="00FA1582" w:rsidP="00391A87">
            <w:pPr>
              <w:ind w:left="0" w:firstLine="0"/>
              <w:jc w:val="center"/>
              <w:rPr>
                <w:rFonts w:ascii="Trebuchet MS" w:hAnsi="Trebuchet MS"/>
                <w:b/>
                <w:kern w:val="16"/>
                <w:sz w:val="16"/>
              </w:rPr>
            </w:pPr>
            <w:r w:rsidRPr="009563C0">
              <w:rPr>
                <w:rFonts w:ascii="Trebuchet MS" w:hAnsi="Trebuchet MS"/>
                <w:b/>
                <w:kern w:val="16"/>
                <w:sz w:val="16"/>
              </w:rPr>
              <w:t>osoby</w:t>
            </w:r>
          </w:p>
        </w:tc>
        <w:tc>
          <w:tcPr>
            <w:tcW w:w="5812" w:type="dxa"/>
            <w:vAlign w:val="center"/>
          </w:tcPr>
          <w:p w:rsidR="00FA1582" w:rsidRPr="009563C0" w:rsidRDefault="00FA1582" w:rsidP="00391A87">
            <w:pPr>
              <w:spacing w:after="0"/>
              <w:ind w:left="0" w:firstLine="0"/>
              <w:rPr>
                <w:rFonts w:ascii="Arial Narrow" w:hAnsi="Arial Narrow"/>
                <w:kern w:val="16"/>
                <w:sz w:val="18"/>
                <w:szCs w:val="18"/>
              </w:rPr>
            </w:pPr>
            <w:r w:rsidRPr="009563C0">
              <w:rPr>
                <w:rFonts w:ascii="Arial Narrow" w:hAnsi="Arial Narrow"/>
                <w:kern w:val="16"/>
                <w:sz w:val="18"/>
                <w:szCs w:val="18"/>
              </w:rPr>
              <w:t xml:space="preserve">W końcu grudnia 2013 roku liczba bezrobotnych niepełnosprawnych wynosiła </w:t>
            </w:r>
            <w:r w:rsidRPr="009563C0">
              <w:rPr>
                <w:rFonts w:ascii="Arial Narrow" w:hAnsi="Arial Narrow"/>
                <w:kern w:val="16"/>
                <w:sz w:val="18"/>
                <w:szCs w:val="18"/>
              </w:rPr>
              <w:br/>
              <w:t>12,8 tys. i przez okres roku zwiększyła się o 347 osoby (tj. o 2,8 proc.).</w:t>
            </w:r>
          </w:p>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Nieznacznie wzrósł  udział bezrobotnych niepełnosprawnych wśród ogółu, z 6,1% </w:t>
            </w:r>
            <w:r w:rsidRPr="009563C0">
              <w:rPr>
                <w:rFonts w:ascii="Arial Narrow" w:hAnsi="Arial Narrow"/>
                <w:kern w:val="16"/>
                <w:sz w:val="18"/>
                <w:szCs w:val="18"/>
              </w:rPr>
              <w:br/>
              <w:t>w grudniu 2012 r. do 6,2%  w grudniu 2013 r.</w:t>
            </w:r>
          </w:p>
          <w:p w:rsidR="00FA1582" w:rsidRPr="009563C0" w:rsidRDefault="00FA1582" w:rsidP="00391A87">
            <w:pPr>
              <w:spacing w:before="0" w:after="0"/>
              <w:ind w:left="0" w:firstLine="0"/>
              <w:rPr>
                <w:rFonts w:ascii="Arial Narrow" w:hAnsi="Arial Narrow" w:cs="Arial"/>
                <w:kern w:val="16"/>
                <w:sz w:val="18"/>
                <w:szCs w:val="18"/>
              </w:rPr>
            </w:pPr>
            <w:r w:rsidRPr="009563C0">
              <w:rPr>
                <w:rFonts w:ascii="Arial Narrow" w:hAnsi="Arial Narrow"/>
                <w:kern w:val="16"/>
                <w:sz w:val="18"/>
                <w:szCs w:val="18"/>
              </w:rPr>
              <w:t xml:space="preserve">Według stanu na 31.12.2013 r. najwięcej osób niepełnosprawnych zarejestrowanych było w: Częstochowie (1,4 tys. osób, tj. 9,2% ogółu), Bielsku-Białej (880 osób; w tym mieście ci siódmy zarejestrowany jest osobą niepełnosprawną; 14,0%) oraz Sosnowcu (696 osób). </w:t>
            </w:r>
            <w:r w:rsidRPr="009563C0">
              <w:rPr>
                <w:rFonts w:ascii="Arial Narrow" w:hAnsi="Arial Narrow" w:cs="Arial"/>
                <w:kern w:val="16"/>
                <w:sz w:val="18"/>
                <w:szCs w:val="18"/>
              </w:rPr>
              <w:t xml:space="preserve">Najmniej bezrobotnych omawianej kategorii zaewidencjonowanych było w powiatach ziemskich lublinieckim (97 osób) </w:t>
            </w:r>
            <w:r w:rsidRPr="009563C0">
              <w:rPr>
                <w:rFonts w:ascii="Arial Narrow" w:hAnsi="Arial Narrow" w:cs="Arial"/>
                <w:kern w:val="16"/>
                <w:sz w:val="18"/>
                <w:szCs w:val="18"/>
              </w:rPr>
              <w:br/>
              <w:t>i  bieruńsko-lędzińskim (114 bezrobotnych niepełnosprawnych) oraz w mieście Żory (113 osób).</w:t>
            </w:r>
          </w:p>
          <w:p w:rsidR="00FA1582" w:rsidRPr="009563C0" w:rsidRDefault="00FA1582" w:rsidP="00391A87">
            <w:pPr>
              <w:spacing w:before="0"/>
              <w:ind w:left="0" w:firstLine="0"/>
              <w:rPr>
                <w:rFonts w:ascii="Arial Narrow" w:hAnsi="Arial Narrow"/>
                <w:kern w:val="16"/>
                <w:sz w:val="18"/>
                <w:szCs w:val="18"/>
              </w:rPr>
            </w:pPr>
            <w:r w:rsidRPr="009563C0">
              <w:rPr>
                <w:rFonts w:ascii="Arial Narrow" w:hAnsi="Arial Narrow"/>
                <w:kern w:val="16"/>
                <w:sz w:val="18"/>
                <w:szCs w:val="18"/>
              </w:rPr>
              <w:t>Wśród bezrobotnych niepełnosprawnych udziały kobiet i mężczyzn są w zasadzie równe. Według stanu na 31.12.2013 r. udział pań wynosił  49,9%, rok wcześniej – 50,7%.</w:t>
            </w:r>
          </w:p>
        </w:tc>
      </w:tr>
      <w:tr w:rsidR="00FA1582" w:rsidRPr="009563C0" w:rsidTr="00391A87">
        <w:trPr>
          <w:trHeight w:val="2343"/>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lastRenderedPageBreak/>
              <w:t>Bezrobotni w okresie do 12 miesięcy od zakończenia nauki (absolwenci)</w:t>
            </w:r>
          </w:p>
        </w:tc>
        <w:tc>
          <w:tcPr>
            <w:tcW w:w="1134" w:type="dxa"/>
            <w:vAlign w:val="center"/>
          </w:tcPr>
          <w:p w:rsidR="00FA1582" w:rsidRPr="009563C0" w:rsidRDefault="00FA1582" w:rsidP="00391A87">
            <w:pPr>
              <w:jc w:val="center"/>
              <w:rPr>
                <w:rFonts w:ascii="Calibri" w:hAnsi="Calibri"/>
                <w:b/>
                <w:kern w:val="16"/>
                <w:sz w:val="18"/>
                <w:szCs w:val="18"/>
              </w:rPr>
            </w:pPr>
            <w:r w:rsidRPr="009563C0">
              <w:rPr>
                <w:rFonts w:ascii="Calibri" w:hAnsi="Calibri"/>
                <w:b/>
                <w:kern w:val="16"/>
                <w:sz w:val="18"/>
                <w:szCs w:val="18"/>
              </w:rPr>
              <w:t>11 113</w:t>
            </w:r>
          </w:p>
          <w:p w:rsidR="00FA1582" w:rsidRPr="009563C0" w:rsidRDefault="00FA1582" w:rsidP="00391A87">
            <w:pPr>
              <w:jc w:val="center"/>
              <w:rPr>
                <w:rFonts w:ascii="Calibri" w:hAnsi="Calibri"/>
                <w:b/>
                <w:kern w:val="16"/>
                <w:sz w:val="18"/>
                <w:szCs w:val="18"/>
              </w:rPr>
            </w:pPr>
            <w:r w:rsidRPr="009563C0">
              <w:rPr>
                <w:rFonts w:ascii="Calibri" w:hAnsi="Calibri"/>
                <w:b/>
                <w:kern w:val="16"/>
                <w:sz w:val="18"/>
                <w:szCs w:val="18"/>
              </w:rPr>
              <w:t>osób</w:t>
            </w:r>
          </w:p>
        </w:tc>
        <w:tc>
          <w:tcPr>
            <w:tcW w:w="1134" w:type="dxa"/>
            <w:vAlign w:val="center"/>
          </w:tcPr>
          <w:p w:rsidR="00FA1582" w:rsidRPr="009563C0" w:rsidRDefault="00FA1582" w:rsidP="00391A87">
            <w:pPr>
              <w:jc w:val="center"/>
              <w:rPr>
                <w:rFonts w:ascii="Calibri" w:hAnsi="Calibri"/>
                <w:b/>
                <w:kern w:val="16"/>
                <w:sz w:val="18"/>
                <w:szCs w:val="18"/>
              </w:rPr>
            </w:pPr>
            <w:r w:rsidRPr="009563C0">
              <w:rPr>
                <w:rFonts w:ascii="Calibri" w:hAnsi="Calibri"/>
                <w:b/>
                <w:kern w:val="16"/>
                <w:sz w:val="18"/>
                <w:szCs w:val="18"/>
              </w:rPr>
              <w:t>10 707</w:t>
            </w:r>
          </w:p>
          <w:p w:rsidR="00FA1582" w:rsidRPr="009563C0" w:rsidRDefault="00FA1582" w:rsidP="00391A87">
            <w:pPr>
              <w:jc w:val="center"/>
              <w:rPr>
                <w:rFonts w:ascii="Calibri" w:hAnsi="Calibri"/>
                <w:b/>
                <w:kern w:val="16"/>
                <w:sz w:val="18"/>
                <w:szCs w:val="18"/>
              </w:rPr>
            </w:pPr>
            <w:r w:rsidRPr="009563C0">
              <w:rPr>
                <w:rFonts w:ascii="Calibri" w:hAnsi="Calibri"/>
                <w:b/>
                <w:kern w:val="16"/>
                <w:sz w:val="18"/>
                <w:szCs w:val="18"/>
              </w:rPr>
              <w:t>osób</w:t>
            </w:r>
          </w:p>
        </w:tc>
        <w:tc>
          <w:tcPr>
            <w:tcW w:w="5812" w:type="dxa"/>
            <w:vAlign w:val="center"/>
          </w:tcPr>
          <w:p w:rsidR="00FA1582" w:rsidRPr="009563C0" w:rsidRDefault="00FA1582" w:rsidP="00391A87">
            <w:pPr>
              <w:ind w:left="20" w:hanging="20"/>
              <w:rPr>
                <w:rFonts w:ascii="Arial Narrow" w:hAnsi="Arial Narrow" w:cs="Arial"/>
                <w:sz w:val="18"/>
                <w:szCs w:val="18"/>
              </w:rPr>
            </w:pPr>
            <w:r w:rsidRPr="009563C0">
              <w:rPr>
                <w:rFonts w:ascii="Arial Narrow" w:hAnsi="Arial Narrow" w:cs="Arial"/>
                <w:sz w:val="18"/>
                <w:szCs w:val="18"/>
              </w:rPr>
              <w:t xml:space="preserve">Bezrobotni absolwenci (bezrobotni w okresie do 12 miesięcy od ukończenia nauki szkolnej) to według stanu na koniec grudnia 2013 r. roku 5,1% ogółu zarejestrowanych (31.12.2013 r. – 10 707 osób). W ujęciu rocznym liczebność tej kategorii spadła o 406 osób, tj. o 3,7 proc. Wśród bezrobotnych absolwentów zdecydowanie dominowały kobiety (58,5%). </w:t>
            </w:r>
            <w:r w:rsidRPr="009563C0">
              <w:rPr>
                <w:rFonts w:ascii="Arial Narrow" w:hAnsi="Arial Narrow"/>
                <w:kern w:val="16"/>
                <w:sz w:val="18"/>
                <w:szCs w:val="18"/>
              </w:rPr>
              <w:t xml:space="preserve">Według stanu na 31.12.2013 r. najwięcej bezrobotnych absolwentów zarejestrowanych było w powiecie cieszyńskim (554), Katowicach (542) oraz w żywieckim (518 osób) i wodzisławskim (512 osób). </w:t>
            </w:r>
            <w:r w:rsidRPr="009563C0">
              <w:rPr>
                <w:rFonts w:ascii="Arial Narrow" w:hAnsi="Arial Narrow" w:cs="Arial"/>
                <w:kern w:val="16"/>
                <w:sz w:val="18"/>
                <w:szCs w:val="18"/>
              </w:rPr>
              <w:t xml:space="preserve">Najmniej osób tej kategorii zaewidencjonowanych było powiecie gliwickim oraz </w:t>
            </w:r>
            <w:r w:rsidRPr="009563C0">
              <w:rPr>
                <w:rFonts w:ascii="Arial Narrow" w:hAnsi="Arial Narrow" w:cs="Arial"/>
                <w:kern w:val="16"/>
                <w:sz w:val="18"/>
                <w:szCs w:val="18"/>
              </w:rPr>
              <w:br/>
              <w:t xml:space="preserve">w mieście Świętochłowice (po 105 osób). </w:t>
            </w:r>
            <w:r w:rsidRPr="009563C0">
              <w:rPr>
                <w:rFonts w:ascii="Arial Narrow" w:hAnsi="Arial Narrow" w:cs="Arial"/>
                <w:sz w:val="18"/>
                <w:szCs w:val="18"/>
              </w:rPr>
              <w:t xml:space="preserve">Wśród bezrobotnych absolwentów osoby </w:t>
            </w:r>
            <w:r w:rsidRPr="009563C0">
              <w:rPr>
                <w:rFonts w:ascii="Arial Narrow" w:hAnsi="Arial Narrow" w:cs="Arial"/>
                <w:sz w:val="18"/>
                <w:szCs w:val="18"/>
              </w:rPr>
              <w:br/>
              <w:t xml:space="preserve">z wyższym wykształceniem stanowiły 32,3% (3 462 osoby). </w:t>
            </w:r>
          </w:p>
        </w:tc>
      </w:tr>
      <w:tr w:rsidR="00FA1582" w:rsidRPr="009563C0" w:rsidTr="00391A87">
        <w:trPr>
          <w:trHeight w:val="2106"/>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Bezrobotni z wyższym wykształceniem</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25 246</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tc>
        <w:tc>
          <w:tcPr>
            <w:tcW w:w="1134" w:type="dxa"/>
            <w:vAlign w:val="center"/>
          </w:tcPr>
          <w:p w:rsidR="00FA1582" w:rsidRPr="009563C0" w:rsidRDefault="00FA1582" w:rsidP="00391A87">
            <w:pPr>
              <w:jc w:val="center"/>
              <w:rPr>
                <w:rFonts w:ascii="Arial" w:hAnsi="Arial" w:cs="Arial"/>
                <w:b/>
                <w:sz w:val="16"/>
                <w:szCs w:val="16"/>
              </w:rPr>
            </w:pPr>
            <w:r w:rsidRPr="009563C0">
              <w:rPr>
                <w:rFonts w:ascii="Arial" w:hAnsi="Arial" w:cs="Arial"/>
                <w:b/>
                <w:sz w:val="16"/>
                <w:szCs w:val="16"/>
              </w:rPr>
              <w:t>25 542</w:t>
            </w:r>
          </w:p>
          <w:p w:rsidR="00FA1582" w:rsidRPr="009563C0" w:rsidRDefault="00FA1582" w:rsidP="00391A87">
            <w:pPr>
              <w:jc w:val="center"/>
              <w:rPr>
                <w:rFonts w:ascii="Trebuchet MS" w:hAnsi="Trebuchet MS"/>
                <w:b/>
                <w:kern w:val="16"/>
                <w:sz w:val="16"/>
              </w:rPr>
            </w:pPr>
            <w:r w:rsidRPr="009563C0">
              <w:rPr>
                <w:rFonts w:ascii="Arial" w:hAnsi="Arial" w:cs="Arial"/>
                <w:b/>
                <w:sz w:val="16"/>
                <w:szCs w:val="16"/>
              </w:rPr>
              <w:t>osoby</w:t>
            </w:r>
          </w:p>
        </w:tc>
        <w:tc>
          <w:tcPr>
            <w:tcW w:w="5812" w:type="dxa"/>
            <w:vAlign w:val="center"/>
          </w:tcPr>
          <w:p w:rsidR="00FA1582" w:rsidRPr="009563C0" w:rsidRDefault="00FA1582" w:rsidP="00391A87">
            <w:pPr>
              <w:ind w:left="20" w:hanging="20"/>
              <w:rPr>
                <w:rFonts w:ascii="Arial Narrow" w:hAnsi="Arial Narrow"/>
                <w:kern w:val="16"/>
                <w:sz w:val="18"/>
                <w:szCs w:val="18"/>
              </w:rPr>
            </w:pPr>
            <w:r w:rsidRPr="009563C0">
              <w:rPr>
                <w:rFonts w:ascii="Arial Narrow" w:hAnsi="Arial Narrow"/>
                <w:kern w:val="16"/>
                <w:sz w:val="18"/>
                <w:szCs w:val="18"/>
              </w:rPr>
              <w:t xml:space="preserve">Według stanu na koniec grudnia 2013 r. bezrobotni z wyższym wykształceniem </w:t>
            </w:r>
            <w:r w:rsidRPr="009563C0">
              <w:rPr>
                <w:rFonts w:ascii="Arial Narrow" w:hAnsi="Arial Narrow"/>
                <w:kern w:val="16"/>
                <w:sz w:val="18"/>
                <w:szCs w:val="18"/>
              </w:rPr>
              <w:br/>
              <w:t xml:space="preserve">(25,5 tys. osób) stanowili, podobnie jak przed rokiem, 12,3% ogółu zarejestrowanych. W tej zbiorowości zdecydowanie dominowały kobiety (17,1  tys., tj. 67,1%). W ciągu roku liczba bezrobotnych o potencjalnie najwyższych kwalifikacjach nieznacznie wzrosła  (+296 osób). W zbiorowości osób z wyższym wykształceniem odsetek długookresowego bezrobocia jest nieco niższy niż </w:t>
            </w:r>
            <w:r w:rsidRPr="009563C0">
              <w:rPr>
                <w:rFonts w:ascii="Arial Narrow" w:hAnsi="Arial Narrow"/>
                <w:kern w:val="16"/>
                <w:sz w:val="18"/>
                <w:szCs w:val="18"/>
              </w:rPr>
              <w:br/>
              <w:t>w pozostałych grupach wyodrębnionych ze względu na poziom wykształcenia; co czwarty pozostaje w rejestrach nieprzerwanie ponad 12 miesięcy (27,4%; przy średniej wojewódzkiej 35,2%).</w:t>
            </w:r>
          </w:p>
        </w:tc>
      </w:tr>
      <w:tr w:rsidR="00FA1582" w:rsidRPr="009563C0" w:rsidTr="00391A87">
        <w:trPr>
          <w:trHeight w:val="835"/>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w:t>
            </w:r>
            <w:r w:rsidRPr="009563C0">
              <w:rPr>
                <w:rFonts w:ascii="Trebuchet MS" w:hAnsi="Trebuchet MS"/>
                <w:b/>
                <w:kern w:val="16"/>
                <w:sz w:val="16"/>
              </w:rPr>
              <w:br/>
              <w:t xml:space="preserve">z wykształceniem </w:t>
            </w:r>
            <w:r w:rsidRPr="009563C0">
              <w:rPr>
                <w:rFonts w:ascii="Trebuchet MS" w:hAnsi="Trebuchet MS"/>
                <w:b/>
                <w:kern w:val="16"/>
                <w:sz w:val="16"/>
              </w:rPr>
              <w:br/>
              <w:t xml:space="preserve">policealnym </w:t>
            </w:r>
            <w:r w:rsidRPr="009563C0">
              <w:rPr>
                <w:rFonts w:ascii="Trebuchet MS" w:hAnsi="Trebuchet MS"/>
                <w:b/>
                <w:kern w:val="16"/>
                <w:sz w:val="16"/>
              </w:rPr>
              <w:br/>
              <w:t>i średnim zawodowym</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47 137</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tc>
        <w:tc>
          <w:tcPr>
            <w:tcW w:w="1134" w:type="dxa"/>
            <w:vAlign w:val="center"/>
          </w:tcPr>
          <w:p w:rsidR="00FA1582" w:rsidRPr="009563C0" w:rsidRDefault="00FA1582" w:rsidP="00391A87">
            <w:pPr>
              <w:jc w:val="center"/>
              <w:rPr>
                <w:rFonts w:ascii="Arial" w:hAnsi="Arial" w:cs="Arial"/>
                <w:b/>
                <w:sz w:val="16"/>
                <w:szCs w:val="16"/>
              </w:rPr>
            </w:pPr>
            <w:r w:rsidRPr="009563C0">
              <w:rPr>
                <w:rFonts w:ascii="Arial" w:hAnsi="Arial" w:cs="Arial"/>
                <w:b/>
                <w:sz w:val="16"/>
                <w:szCs w:val="16"/>
              </w:rPr>
              <w:t>46 862</w:t>
            </w:r>
          </w:p>
          <w:p w:rsidR="00FA1582" w:rsidRPr="009563C0" w:rsidRDefault="00FA1582" w:rsidP="00391A87">
            <w:pPr>
              <w:jc w:val="center"/>
              <w:rPr>
                <w:rFonts w:ascii="Trebuchet MS" w:hAnsi="Trebuchet MS"/>
                <w:b/>
                <w:kern w:val="16"/>
                <w:sz w:val="16"/>
              </w:rPr>
            </w:pPr>
            <w:r w:rsidRPr="009563C0">
              <w:rPr>
                <w:rFonts w:ascii="Arial" w:hAnsi="Arial" w:cs="Arial"/>
                <w:b/>
                <w:sz w:val="16"/>
                <w:szCs w:val="16"/>
              </w:rPr>
              <w:t>osoby</w:t>
            </w:r>
          </w:p>
        </w:tc>
        <w:tc>
          <w:tcPr>
            <w:tcW w:w="5812" w:type="dxa"/>
            <w:vAlign w:val="center"/>
          </w:tcPr>
          <w:p w:rsidR="00FA1582" w:rsidRPr="009563C0" w:rsidRDefault="00FA1582" w:rsidP="009563C0">
            <w:pPr>
              <w:ind w:left="20" w:hanging="20"/>
              <w:rPr>
                <w:rFonts w:ascii="Arial Narrow" w:hAnsi="Arial Narrow"/>
                <w:kern w:val="16"/>
                <w:sz w:val="18"/>
                <w:szCs w:val="18"/>
              </w:rPr>
            </w:pPr>
            <w:r w:rsidRPr="009563C0">
              <w:rPr>
                <w:rFonts w:ascii="Arial Narrow" w:hAnsi="Arial Narrow"/>
                <w:kern w:val="16"/>
                <w:sz w:val="18"/>
                <w:szCs w:val="18"/>
              </w:rPr>
              <w:t>Bezrobotni z wykształceniem średnim policealnym i zawodowym stanowili 22,5% ogółu zarejestrowanych (31.12.2013 r. – 46,9  tys. osób). Rok wcześniej analogiczny udział wynosił 22,9%. W ciągu roku liczebność tej kategorii spadła o 275 osób.</w:t>
            </w:r>
          </w:p>
        </w:tc>
      </w:tr>
      <w:tr w:rsidR="00FA1582" w:rsidRPr="009563C0" w:rsidTr="00391A87">
        <w:trPr>
          <w:trHeight w:val="1051"/>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w:t>
            </w:r>
            <w:r w:rsidRPr="009563C0">
              <w:rPr>
                <w:rFonts w:ascii="Trebuchet MS" w:hAnsi="Trebuchet MS"/>
                <w:b/>
                <w:kern w:val="16"/>
                <w:sz w:val="16"/>
              </w:rPr>
              <w:br/>
              <w:t xml:space="preserve">z wykształceniem </w:t>
            </w:r>
            <w:r w:rsidRPr="009563C0">
              <w:rPr>
                <w:rFonts w:ascii="Trebuchet MS" w:hAnsi="Trebuchet MS"/>
                <w:b/>
                <w:kern w:val="16"/>
                <w:sz w:val="16"/>
              </w:rPr>
              <w:br/>
              <w:t xml:space="preserve">średnim </w:t>
            </w:r>
            <w:r w:rsidRPr="009563C0">
              <w:rPr>
                <w:rFonts w:ascii="Trebuchet MS" w:hAnsi="Trebuchet MS"/>
                <w:b/>
                <w:kern w:val="16"/>
                <w:sz w:val="16"/>
              </w:rPr>
              <w:br/>
              <w:t>ogólnokształcącym</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19 063</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osoby</w:t>
            </w:r>
          </w:p>
        </w:tc>
        <w:tc>
          <w:tcPr>
            <w:tcW w:w="1134" w:type="dxa"/>
            <w:vAlign w:val="center"/>
          </w:tcPr>
          <w:p w:rsidR="00FA1582" w:rsidRPr="009563C0" w:rsidRDefault="00FA1582" w:rsidP="00391A87">
            <w:pPr>
              <w:jc w:val="center"/>
              <w:rPr>
                <w:rFonts w:ascii="Arial" w:hAnsi="Arial" w:cs="Arial"/>
                <w:b/>
                <w:sz w:val="16"/>
                <w:szCs w:val="16"/>
              </w:rPr>
            </w:pPr>
            <w:r w:rsidRPr="009563C0">
              <w:rPr>
                <w:rFonts w:ascii="Arial" w:hAnsi="Arial" w:cs="Arial"/>
                <w:b/>
                <w:sz w:val="16"/>
                <w:szCs w:val="16"/>
              </w:rPr>
              <w:t>19 209</w:t>
            </w:r>
          </w:p>
          <w:p w:rsidR="00FA1582" w:rsidRPr="009563C0" w:rsidRDefault="00FA1582" w:rsidP="00391A87">
            <w:pPr>
              <w:jc w:val="center"/>
              <w:rPr>
                <w:rFonts w:ascii="Trebuchet MS" w:hAnsi="Trebuchet MS"/>
                <w:b/>
                <w:kern w:val="16"/>
                <w:sz w:val="16"/>
              </w:rPr>
            </w:pPr>
            <w:r w:rsidRPr="009563C0">
              <w:rPr>
                <w:rFonts w:ascii="Arial" w:hAnsi="Arial" w:cs="Arial"/>
                <w:b/>
                <w:sz w:val="16"/>
                <w:szCs w:val="16"/>
              </w:rPr>
              <w:t>osób</w:t>
            </w:r>
          </w:p>
        </w:tc>
        <w:tc>
          <w:tcPr>
            <w:tcW w:w="5812" w:type="dxa"/>
            <w:vAlign w:val="center"/>
          </w:tcPr>
          <w:p w:rsidR="00FA1582" w:rsidRPr="009563C0" w:rsidRDefault="00FA1582" w:rsidP="00391A87">
            <w:pPr>
              <w:ind w:left="0" w:firstLine="0"/>
              <w:rPr>
                <w:rFonts w:ascii="Arial Narrow" w:hAnsi="Arial Narrow"/>
                <w:kern w:val="16"/>
                <w:sz w:val="18"/>
                <w:szCs w:val="18"/>
              </w:rPr>
            </w:pPr>
            <w:r w:rsidRPr="009563C0">
              <w:rPr>
                <w:rFonts w:ascii="Arial Narrow" w:hAnsi="Arial Narrow"/>
                <w:kern w:val="16"/>
                <w:sz w:val="18"/>
                <w:szCs w:val="18"/>
              </w:rPr>
              <w:t xml:space="preserve">Według stanu na 31 grudnia 2013 r. bez pracy pozostawało 19,2 tys. bezrobotnych </w:t>
            </w:r>
            <w:r w:rsidRPr="009563C0">
              <w:rPr>
                <w:rFonts w:ascii="Arial Narrow" w:hAnsi="Arial Narrow"/>
                <w:kern w:val="16"/>
                <w:sz w:val="18"/>
                <w:szCs w:val="18"/>
              </w:rPr>
              <w:br/>
              <w:t xml:space="preserve">z wykształceniem średnim ogólnokształcącym, w tym aż 68,0% to kobiety. Osoby tej kategorii stanowiły 9,2% ogółu zarejestrowanych (rok wcześniej odpowiednio 9,3%). </w:t>
            </w:r>
          </w:p>
        </w:tc>
      </w:tr>
      <w:tr w:rsidR="00FA1582" w:rsidRPr="009563C0" w:rsidTr="00391A87">
        <w:trPr>
          <w:trHeight w:val="1297"/>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w:t>
            </w:r>
            <w:r w:rsidRPr="009563C0">
              <w:rPr>
                <w:rFonts w:ascii="Trebuchet MS" w:hAnsi="Trebuchet MS"/>
                <w:b/>
                <w:kern w:val="16"/>
                <w:sz w:val="16"/>
              </w:rPr>
              <w:br/>
              <w:t xml:space="preserve">z wykształceniem </w:t>
            </w:r>
            <w:r w:rsidRPr="009563C0">
              <w:rPr>
                <w:rFonts w:ascii="Trebuchet MS" w:hAnsi="Trebuchet MS"/>
                <w:b/>
                <w:kern w:val="16"/>
                <w:sz w:val="16"/>
              </w:rPr>
              <w:br/>
              <w:t xml:space="preserve">zasadniczym </w:t>
            </w:r>
            <w:r w:rsidRPr="009563C0">
              <w:rPr>
                <w:rFonts w:ascii="Trebuchet MS" w:hAnsi="Trebuchet MS"/>
                <w:b/>
                <w:kern w:val="16"/>
                <w:sz w:val="16"/>
              </w:rPr>
              <w:br/>
              <w:t>zawodowym</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57 469</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tc>
        <w:tc>
          <w:tcPr>
            <w:tcW w:w="1134" w:type="dxa"/>
            <w:vAlign w:val="center"/>
          </w:tcPr>
          <w:p w:rsidR="00FA1582" w:rsidRPr="009563C0" w:rsidRDefault="00FA1582" w:rsidP="00391A87">
            <w:pPr>
              <w:jc w:val="center"/>
              <w:rPr>
                <w:rFonts w:ascii="Arial" w:hAnsi="Arial" w:cs="Arial"/>
                <w:b/>
                <w:sz w:val="16"/>
                <w:szCs w:val="16"/>
              </w:rPr>
            </w:pPr>
            <w:r w:rsidRPr="009563C0">
              <w:rPr>
                <w:rFonts w:ascii="Arial" w:hAnsi="Arial" w:cs="Arial"/>
                <w:b/>
                <w:sz w:val="16"/>
                <w:szCs w:val="16"/>
              </w:rPr>
              <w:t>58 915</w:t>
            </w:r>
          </w:p>
          <w:p w:rsidR="00FA1582" w:rsidRPr="009563C0" w:rsidRDefault="00FA1582" w:rsidP="00391A87">
            <w:pPr>
              <w:jc w:val="center"/>
              <w:rPr>
                <w:rFonts w:ascii="Trebuchet MS" w:hAnsi="Trebuchet MS"/>
                <w:b/>
                <w:kern w:val="16"/>
                <w:sz w:val="16"/>
              </w:rPr>
            </w:pPr>
            <w:r w:rsidRPr="009563C0">
              <w:rPr>
                <w:rFonts w:ascii="Arial" w:hAnsi="Arial" w:cs="Arial"/>
                <w:b/>
                <w:sz w:val="16"/>
                <w:szCs w:val="16"/>
              </w:rPr>
              <w:t>osób</w:t>
            </w:r>
          </w:p>
        </w:tc>
        <w:tc>
          <w:tcPr>
            <w:tcW w:w="5812" w:type="dxa"/>
            <w:vAlign w:val="center"/>
          </w:tcPr>
          <w:p w:rsidR="00FA1582" w:rsidRPr="009563C0" w:rsidRDefault="00FA1582" w:rsidP="00391A87">
            <w:pPr>
              <w:ind w:left="0" w:firstLine="0"/>
              <w:rPr>
                <w:rFonts w:ascii="Arial Narrow" w:hAnsi="Arial Narrow"/>
                <w:kern w:val="16"/>
                <w:sz w:val="18"/>
                <w:szCs w:val="18"/>
              </w:rPr>
            </w:pPr>
            <w:r w:rsidRPr="009563C0">
              <w:rPr>
                <w:rFonts w:ascii="Arial Narrow" w:hAnsi="Arial Narrow"/>
                <w:kern w:val="16"/>
                <w:sz w:val="18"/>
                <w:szCs w:val="18"/>
              </w:rPr>
              <w:t xml:space="preserve">W końcu grudnia 2013 r. liczba osób z wykształceniem zasadniczym zawodowym wynosiła 58,9 tys. osób (tj. 28,3% ogółu). W ujęciu rocznym obserwujemy wzrost bezrobotnych tej kategorii o 1,4 tys. osób (+2,5 proc.). W tej kategorii notowana jest </w:t>
            </w:r>
            <w:proofErr w:type="spellStart"/>
            <w:r w:rsidRPr="009563C0">
              <w:rPr>
                <w:rFonts w:ascii="Arial Narrow" w:hAnsi="Arial Narrow"/>
                <w:kern w:val="16"/>
                <w:sz w:val="18"/>
                <w:szCs w:val="18"/>
              </w:rPr>
              <w:t>nadreprezentacja</w:t>
            </w:r>
            <w:proofErr w:type="spellEnd"/>
            <w:r w:rsidRPr="009563C0">
              <w:rPr>
                <w:rFonts w:ascii="Arial Narrow" w:hAnsi="Arial Narrow"/>
                <w:kern w:val="16"/>
                <w:sz w:val="18"/>
                <w:szCs w:val="18"/>
              </w:rPr>
              <w:t xml:space="preserve"> mężczyzn, którzy stanowią 56,5% w zbiorowości bezrobotnych </w:t>
            </w:r>
            <w:r w:rsidRPr="009563C0">
              <w:rPr>
                <w:rFonts w:ascii="Arial Narrow" w:hAnsi="Arial Narrow"/>
                <w:kern w:val="16"/>
                <w:sz w:val="18"/>
                <w:szCs w:val="18"/>
              </w:rPr>
              <w:br/>
              <w:t xml:space="preserve">z wykształceniem zasadniczym zawodowym. </w:t>
            </w:r>
          </w:p>
        </w:tc>
      </w:tr>
      <w:tr w:rsidR="00FA1582" w:rsidRPr="009563C0" w:rsidTr="00391A87">
        <w:trPr>
          <w:trHeight w:val="1400"/>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Bezrobotni </w:t>
            </w:r>
            <w:r w:rsidRPr="009563C0">
              <w:rPr>
                <w:rFonts w:ascii="Trebuchet MS" w:hAnsi="Trebuchet MS"/>
                <w:b/>
                <w:kern w:val="16"/>
                <w:sz w:val="16"/>
              </w:rPr>
              <w:br/>
              <w:t xml:space="preserve">z wykształceniem </w:t>
            </w:r>
            <w:r w:rsidRPr="009563C0">
              <w:rPr>
                <w:rFonts w:ascii="Trebuchet MS" w:hAnsi="Trebuchet MS"/>
                <w:b/>
                <w:kern w:val="16"/>
                <w:sz w:val="16"/>
              </w:rPr>
              <w:br/>
              <w:t>gimnazjalnym i poniżej</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56 544</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osoby</w:t>
            </w:r>
          </w:p>
        </w:tc>
        <w:tc>
          <w:tcPr>
            <w:tcW w:w="1134" w:type="dxa"/>
            <w:vAlign w:val="center"/>
          </w:tcPr>
          <w:p w:rsidR="00FA1582" w:rsidRPr="009563C0" w:rsidRDefault="00FA1582" w:rsidP="00391A87">
            <w:pPr>
              <w:jc w:val="center"/>
              <w:rPr>
                <w:rFonts w:ascii="Arial" w:hAnsi="Arial" w:cs="Arial"/>
                <w:b/>
                <w:sz w:val="16"/>
                <w:szCs w:val="16"/>
              </w:rPr>
            </w:pPr>
            <w:r w:rsidRPr="009563C0">
              <w:rPr>
                <w:rFonts w:ascii="Arial" w:hAnsi="Arial" w:cs="Arial"/>
                <w:b/>
                <w:sz w:val="16"/>
                <w:szCs w:val="16"/>
              </w:rPr>
              <w:t>57 768</w:t>
            </w:r>
          </w:p>
          <w:p w:rsidR="00FA1582" w:rsidRPr="009563C0" w:rsidRDefault="00FA1582" w:rsidP="00391A87">
            <w:pPr>
              <w:jc w:val="center"/>
              <w:rPr>
                <w:rFonts w:ascii="Trebuchet MS" w:hAnsi="Trebuchet MS"/>
                <w:b/>
                <w:kern w:val="16"/>
                <w:sz w:val="16"/>
              </w:rPr>
            </w:pPr>
            <w:r w:rsidRPr="009563C0">
              <w:rPr>
                <w:rFonts w:ascii="Arial" w:hAnsi="Arial" w:cs="Arial"/>
                <w:b/>
                <w:sz w:val="16"/>
                <w:szCs w:val="16"/>
              </w:rPr>
              <w:t>osób</w:t>
            </w:r>
          </w:p>
        </w:tc>
        <w:tc>
          <w:tcPr>
            <w:tcW w:w="5812" w:type="dxa"/>
            <w:vAlign w:val="center"/>
          </w:tcPr>
          <w:p w:rsidR="00FA1582" w:rsidRPr="009563C0" w:rsidRDefault="00FA1582" w:rsidP="00391A87">
            <w:pPr>
              <w:ind w:left="0" w:firstLine="0"/>
              <w:rPr>
                <w:rFonts w:ascii="Arial Narrow" w:hAnsi="Arial Narrow" w:cs="Arial"/>
                <w:sz w:val="18"/>
                <w:szCs w:val="18"/>
              </w:rPr>
            </w:pPr>
            <w:r w:rsidRPr="009563C0">
              <w:rPr>
                <w:rFonts w:ascii="Arial Narrow" w:hAnsi="Arial Narrow"/>
                <w:kern w:val="16"/>
                <w:sz w:val="18"/>
                <w:szCs w:val="18"/>
              </w:rPr>
              <w:t xml:space="preserve">Bezrobotni z wykształceniem gimnazjalnym i poniżej stanowili 27,7% ogółu zarejestrowanych. W ujęciu rocznym liczba osób tej kategorii wzrosła 1,2 tys. (+2,2 proc.). Bezrobotni z najniższym poziomem wykształcenia są najbardziej narażeni na trwałe bezrobocie. W tej </w:t>
            </w:r>
            <w:proofErr w:type="spellStart"/>
            <w:r w:rsidRPr="009563C0">
              <w:rPr>
                <w:rFonts w:ascii="Arial Narrow" w:hAnsi="Arial Narrow"/>
                <w:kern w:val="16"/>
                <w:sz w:val="18"/>
                <w:szCs w:val="18"/>
              </w:rPr>
              <w:t>subpopulacji</w:t>
            </w:r>
            <w:proofErr w:type="spellEnd"/>
            <w:r w:rsidRPr="009563C0">
              <w:rPr>
                <w:rFonts w:ascii="Arial Narrow" w:hAnsi="Arial Narrow"/>
                <w:kern w:val="16"/>
                <w:sz w:val="18"/>
                <w:szCs w:val="18"/>
              </w:rPr>
              <w:t xml:space="preserve"> aż </w:t>
            </w:r>
            <w:r w:rsidRPr="009563C0">
              <w:rPr>
                <w:rFonts w:ascii="Arial Narrow" w:hAnsi="Arial Narrow" w:cs="Arial"/>
                <w:sz w:val="18"/>
                <w:szCs w:val="18"/>
              </w:rPr>
              <w:t xml:space="preserve">39,3% pozostaje bez pracy nieprzerwanie ponad 12 miesięcy. </w:t>
            </w:r>
          </w:p>
        </w:tc>
      </w:tr>
      <w:tr w:rsidR="00FA1582" w:rsidRPr="009563C0" w:rsidTr="00391A87">
        <w:trPr>
          <w:trHeight w:val="2853"/>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Liczba zarejestrowanych (napływ) – dane za cały rok</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289 484</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osoby</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293 769</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tc>
        <w:tc>
          <w:tcPr>
            <w:tcW w:w="5812" w:type="dxa"/>
            <w:vAlign w:val="center"/>
          </w:tcPr>
          <w:p w:rsidR="00FA1582" w:rsidRPr="009563C0" w:rsidRDefault="00FA1582" w:rsidP="00391A87">
            <w:pPr>
              <w:spacing w:before="0" w:after="0"/>
              <w:ind w:left="0" w:firstLine="0"/>
              <w:rPr>
                <w:rFonts w:ascii="Arial Narrow" w:hAnsi="Arial Narrow"/>
                <w:kern w:val="16"/>
                <w:sz w:val="18"/>
                <w:szCs w:val="18"/>
              </w:rPr>
            </w:pPr>
          </w:p>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Na przestrzeni 2013 r. w powiatowych urzędach pracy województwa śląskiego zarejestrowało się 293,8  tys. osób tj. o 4,3  tys. więcej  niż rok wcześniej (+1,5 proc.). Najwięcej rejestracji było w styczniu 2013 r. (34 993), natomiast najmniej </w:t>
            </w:r>
            <w:r w:rsidRPr="009563C0">
              <w:rPr>
                <w:rFonts w:ascii="Arial Narrow" w:hAnsi="Arial Narrow"/>
                <w:kern w:val="16"/>
                <w:sz w:val="18"/>
                <w:szCs w:val="18"/>
              </w:rPr>
              <w:br/>
              <w:t>w czerwcu (</w:t>
            </w:r>
            <w:r w:rsidRPr="009563C0">
              <w:rPr>
                <w:rFonts w:ascii="Arial Narrow" w:hAnsi="Arial Narrow" w:cs="Arial"/>
                <w:sz w:val="18"/>
                <w:szCs w:val="18"/>
              </w:rPr>
              <w:t>19 325</w:t>
            </w:r>
            <w:r w:rsidRPr="009563C0">
              <w:rPr>
                <w:rFonts w:ascii="Arial Narrow" w:hAnsi="Arial Narrow"/>
                <w:kern w:val="16"/>
                <w:sz w:val="18"/>
                <w:szCs w:val="18"/>
              </w:rPr>
              <w:t xml:space="preserve">). </w:t>
            </w:r>
          </w:p>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Wśród napływających do bezrobocia nieznacznie dominowali mężczyźni (w okresie od stycznia do grudnia 2013 r. panie stanowiły 49,2% „napływu”). Zdecydowana większość rejestrujących się to osoby legitymujące się stażem pracy (80,8% „napływu”). W ubiegłym roku wśród </w:t>
            </w:r>
            <w:proofErr w:type="spellStart"/>
            <w:r w:rsidRPr="009563C0">
              <w:rPr>
                <w:rFonts w:ascii="Arial Narrow" w:hAnsi="Arial Narrow"/>
                <w:kern w:val="16"/>
                <w:sz w:val="18"/>
                <w:szCs w:val="18"/>
              </w:rPr>
              <w:t>noworejestrujących</w:t>
            </w:r>
            <w:proofErr w:type="spellEnd"/>
            <w:r w:rsidRPr="009563C0">
              <w:rPr>
                <w:rFonts w:ascii="Arial Narrow" w:hAnsi="Arial Narrow"/>
                <w:kern w:val="16"/>
                <w:sz w:val="18"/>
                <w:szCs w:val="18"/>
              </w:rPr>
              <w:t xml:space="preserve"> się ponad  połowę stanowiły osoby w wieku 25-49 lat (159,9  tys., 54,4%). Bezrobotni w wieku od 18 do 24 lat to 27,7% „napływu” (81,3 tys.). Osoby powyżej  50 roku życia  odpowiednio 17,9%  (52,5 tys.). W stosunku do danych z 2012 roku, liczba </w:t>
            </w:r>
            <w:proofErr w:type="spellStart"/>
            <w:r w:rsidRPr="009563C0">
              <w:rPr>
                <w:rFonts w:ascii="Arial Narrow" w:hAnsi="Arial Narrow"/>
                <w:kern w:val="16"/>
                <w:sz w:val="18"/>
                <w:szCs w:val="18"/>
              </w:rPr>
              <w:t>noworejestrujących</w:t>
            </w:r>
            <w:proofErr w:type="spellEnd"/>
            <w:r w:rsidRPr="009563C0">
              <w:rPr>
                <w:rFonts w:ascii="Arial Narrow" w:hAnsi="Arial Narrow"/>
                <w:kern w:val="16"/>
                <w:sz w:val="18"/>
                <w:szCs w:val="18"/>
              </w:rPr>
              <w:t xml:space="preserve"> się bezrobotnych w wieku od 18 do 24 lat pozostawała stabilna (wzrost na granicy błędu statystycznego; + 0,4 proc.). Liczba  </w:t>
            </w:r>
            <w:proofErr w:type="spellStart"/>
            <w:r w:rsidRPr="009563C0">
              <w:rPr>
                <w:rFonts w:ascii="Arial Narrow" w:hAnsi="Arial Narrow"/>
                <w:kern w:val="16"/>
                <w:sz w:val="18"/>
                <w:szCs w:val="18"/>
              </w:rPr>
              <w:t>noworejestrujących</w:t>
            </w:r>
            <w:proofErr w:type="spellEnd"/>
            <w:r w:rsidRPr="009563C0">
              <w:rPr>
                <w:rFonts w:ascii="Arial Narrow" w:hAnsi="Arial Narrow"/>
                <w:kern w:val="16"/>
                <w:sz w:val="18"/>
                <w:szCs w:val="18"/>
              </w:rPr>
              <w:t xml:space="preserve"> się z przedziału wiekowego od 25-49 lat wzrosła o 1,1 proc. „Napływ” osób z kategorii 50+ był największy, </w:t>
            </w:r>
            <w:r w:rsidRPr="009563C0">
              <w:rPr>
                <w:rFonts w:ascii="Arial Narrow" w:hAnsi="Arial Narrow"/>
                <w:kern w:val="16"/>
                <w:sz w:val="18"/>
                <w:szCs w:val="18"/>
              </w:rPr>
              <w:br/>
              <w:t>w ujęciu rocznym wzrost o 2,2 tys. osób (+4,5 proc.).</w:t>
            </w:r>
          </w:p>
        </w:tc>
      </w:tr>
      <w:tr w:rsidR="00FA1582" w:rsidRPr="009563C0" w:rsidTr="00391A87">
        <w:trPr>
          <w:trHeight w:val="4721"/>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lastRenderedPageBreak/>
              <w:br w:type="page"/>
            </w:r>
            <w:r w:rsidRPr="009563C0">
              <w:rPr>
                <w:rFonts w:ascii="Trebuchet MS" w:hAnsi="Trebuchet MS"/>
                <w:b/>
                <w:kern w:val="16"/>
                <w:sz w:val="16"/>
              </w:rPr>
              <w:t xml:space="preserve">Liczba wyłączonych </w:t>
            </w:r>
            <w:r w:rsidRPr="009563C0">
              <w:rPr>
                <w:rFonts w:ascii="Trebuchet MS" w:hAnsi="Trebuchet MS"/>
                <w:b/>
                <w:kern w:val="16"/>
                <w:sz w:val="16"/>
              </w:rPr>
              <w:br/>
              <w:t>z ewidencji (odpływ) – dane za cały rok</w:t>
            </w:r>
          </w:p>
          <w:p w:rsidR="00FA1582" w:rsidRPr="009563C0" w:rsidRDefault="00FA1582" w:rsidP="00391A87">
            <w:pPr>
              <w:jc w:val="left"/>
              <w:rPr>
                <w:rFonts w:ascii="Trebuchet MS" w:hAnsi="Trebuchet MS"/>
                <w:b/>
                <w:kern w:val="16"/>
                <w:sz w:val="16"/>
              </w:rPr>
            </w:pP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270 212</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p w:rsidR="00FA1582" w:rsidRPr="009563C0" w:rsidRDefault="00FA1582" w:rsidP="00391A87">
            <w:pPr>
              <w:jc w:val="center"/>
              <w:rPr>
                <w:rFonts w:ascii="Trebuchet MS" w:hAnsi="Trebuchet MS"/>
                <w:b/>
                <w:kern w:val="16"/>
                <w:sz w:val="16"/>
              </w:rPr>
            </w:pP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290 932</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osoby</w:t>
            </w:r>
          </w:p>
          <w:p w:rsidR="00FA1582" w:rsidRPr="009563C0" w:rsidRDefault="00FA1582" w:rsidP="00391A87">
            <w:pPr>
              <w:jc w:val="center"/>
              <w:rPr>
                <w:rFonts w:ascii="Trebuchet MS" w:hAnsi="Trebuchet MS"/>
                <w:b/>
                <w:kern w:val="16"/>
                <w:sz w:val="16"/>
              </w:rPr>
            </w:pPr>
          </w:p>
        </w:tc>
        <w:tc>
          <w:tcPr>
            <w:tcW w:w="5812" w:type="dxa"/>
            <w:vAlign w:val="center"/>
          </w:tcPr>
          <w:p w:rsidR="00FA1582" w:rsidRPr="009563C0" w:rsidRDefault="00FA1582" w:rsidP="00391A87">
            <w:pPr>
              <w:spacing w:before="0" w:after="0"/>
              <w:ind w:left="0" w:firstLine="0"/>
              <w:rPr>
                <w:rFonts w:ascii="Arial Narrow" w:hAnsi="Arial Narrow"/>
                <w:kern w:val="16"/>
                <w:sz w:val="18"/>
                <w:szCs w:val="18"/>
              </w:rPr>
            </w:pPr>
            <w:r w:rsidRPr="009563C0">
              <w:rPr>
                <w:rFonts w:ascii="Arial Narrow" w:hAnsi="Arial Narrow"/>
                <w:kern w:val="16"/>
                <w:sz w:val="18"/>
                <w:szCs w:val="18"/>
              </w:rPr>
              <w:t xml:space="preserve">Na przestrzeni 2013 roku z rejestrów wyłączono  290,9  tys. bezrobotnych tj. o 20,7 tys. więcej niż rok wcześniej. W okresie od stycznia do grudnia 2013 r. kobiety stanowiły 50,1% „odpływu”; w tym samym okresie 2012 r. udział pań był nieco wyższy – 51,2%. </w:t>
            </w:r>
          </w:p>
          <w:p w:rsidR="00FA1582" w:rsidRPr="009563C0" w:rsidRDefault="00FA1582" w:rsidP="00391A87">
            <w:pPr>
              <w:spacing w:before="0" w:after="0"/>
              <w:ind w:left="0" w:firstLine="0"/>
              <w:rPr>
                <w:rFonts w:ascii="Arial Narrow" w:hAnsi="Arial Narrow"/>
                <w:snapToGrid w:val="0"/>
                <w:sz w:val="18"/>
                <w:szCs w:val="18"/>
              </w:rPr>
            </w:pPr>
            <w:r w:rsidRPr="009563C0">
              <w:rPr>
                <w:rFonts w:ascii="Arial Narrow" w:hAnsi="Arial Narrow"/>
                <w:kern w:val="16"/>
                <w:sz w:val="18"/>
                <w:szCs w:val="18"/>
              </w:rPr>
              <w:t xml:space="preserve">W 2013  r. liczba wyłączonych z tytułu niepotwierdzenia gotowości do pracy wyniosła 95 330  osób (tj. 32,8% „odpływu” ). W 2012  r. odpowiednio  96 998 osób (tj. 35,9%). </w:t>
            </w:r>
            <w:r w:rsidRPr="009563C0">
              <w:rPr>
                <w:rFonts w:ascii="Arial Narrow" w:hAnsi="Arial Narrow"/>
                <w:snapToGrid w:val="0"/>
                <w:sz w:val="18"/>
                <w:szCs w:val="18"/>
              </w:rPr>
              <w:t xml:space="preserve">W całym 2013 roku z tytułu rozpoczęcia zatrudnienia wyrejestrowano 127,3 tys. osób, tj. 43,7% „odpływu”  (w 2012  r.: 111,4  tys., tj. 41,2% ). W 2013 roku znacząco wzrosła  liczba bezrobotnych, którzy zostali wyłączeni  z tytułu rozpoczęcia szkoleń (2012 r. </w:t>
            </w:r>
            <w:r w:rsidRPr="009563C0">
              <w:rPr>
                <w:rFonts w:ascii="Arial Narrow" w:hAnsi="Arial Narrow" w:cs="Arial"/>
                <w:sz w:val="18"/>
                <w:szCs w:val="18"/>
              </w:rPr>
              <w:t xml:space="preserve">8 443 osoby; 2013 r. - 10 472 osoby; wzrost o 2029 osób, </w:t>
            </w:r>
            <w:proofErr w:type="spellStart"/>
            <w:r w:rsidRPr="009563C0">
              <w:rPr>
                <w:rFonts w:ascii="Arial Narrow" w:hAnsi="Arial Narrow" w:cs="Arial"/>
                <w:sz w:val="18"/>
                <w:szCs w:val="18"/>
              </w:rPr>
              <w:t>tj</w:t>
            </w:r>
            <w:proofErr w:type="spellEnd"/>
            <w:r w:rsidRPr="009563C0">
              <w:rPr>
                <w:rFonts w:ascii="Arial Narrow" w:hAnsi="Arial Narrow" w:cs="Arial"/>
                <w:sz w:val="18"/>
                <w:szCs w:val="18"/>
              </w:rPr>
              <w:t>+ 24,0%). Zwiększyła się liczba bezrobotnych kierowanych na staże (</w:t>
            </w:r>
            <w:r w:rsidRPr="009563C0">
              <w:rPr>
                <w:rFonts w:ascii="Arial Narrow" w:hAnsi="Arial Narrow"/>
                <w:snapToGrid w:val="0"/>
                <w:sz w:val="18"/>
                <w:szCs w:val="18"/>
              </w:rPr>
              <w:t xml:space="preserve">2012 r. </w:t>
            </w:r>
            <w:r w:rsidRPr="009563C0">
              <w:rPr>
                <w:rFonts w:ascii="Arial Narrow" w:hAnsi="Arial Narrow" w:cs="Arial"/>
                <w:sz w:val="18"/>
                <w:szCs w:val="18"/>
              </w:rPr>
              <w:t>16 579 osób; 2013r. - 18 706 osób; wzrost o 2 127 osób, tj.+ 12,8%).</w:t>
            </w:r>
            <w:r w:rsidRPr="009563C0">
              <w:rPr>
                <w:rFonts w:ascii="Arial Narrow" w:hAnsi="Arial Narrow"/>
                <w:snapToGrid w:val="0"/>
                <w:sz w:val="18"/>
                <w:szCs w:val="18"/>
              </w:rPr>
              <w:t xml:space="preserve"> </w:t>
            </w:r>
          </w:p>
          <w:p w:rsidR="00FA1582" w:rsidRPr="009563C0" w:rsidRDefault="00FA1582" w:rsidP="00391A87">
            <w:pPr>
              <w:spacing w:before="0" w:after="0"/>
              <w:ind w:left="0" w:firstLine="0"/>
              <w:rPr>
                <w:rFonts w:ascii="Arial Narrow" w:hAnsi="Arial Narrow"/>
                <w:snapToGrid w:val="0"/>
                <w:sz w:val="18"/>
                <w:szCs w:val="18"/>
              </w:rPr>
            </w:pPr>
            <w:r w:rsidRPr="009563C0">
              <w:rPr>
                <w:rFonts w:ascii="Arial Narrow" w:hAnsi="Arial Narrow"/>
                <w:snapToGrid w:val="0"/>
                <w:sz w:val="18"/>
                <w:szCs w:val="18"/>
              </w:rPr>
              <w:t xml:space="preserve">W ujęciu rocznym zwiększyła się, o ponad 14 proc., liczba bezrobotnych skierowanych do prac subsydiowanych (2012 r. -  9 925 osób; 2013 r. – 11 335 osób). Większą popularnością cieszyły się dotacje na rozpoczęcie własnej działalności gospodarczej, które w 2013 r. otrzymało 4 380 bezrobotnych (wobec </w:t>
            </w:r>
            <w:r w:rsidRPr="009563C0">
              <w:rPr>
                <w:rFonts w:ascii="Arial Narrow" w:hAnsi="Arial Narrow" w:cs="Arial"/>
                <w:sz w:val="18"/>
                <w:szCs w:val="18"/>
              </w:rPr>
              <w:t>3 935</w:t>
            </w:r>
            <w:r w:rsidRPr="009563C0">
              <w:rPr>
                <w:rFonts w:ascii="Arial Narrow" w:hAnsi="Arial Narrow"/>
                <w:snapToGrid w:val="0"/>
                <w:sz w:val="18"/>
                <w:szCs w:val="18"/>
              </w:rPr>
              <w:t xml:space="preserve"> osób w 2012 roku). Dodatkowo 3 305 osób podjęło pracę na stanowiskach utworzonych w ramach refundacji kosztów zatrudnienia bezrobotnego (rok wcześniej z tego tytułu wyłączono 3047 osób, zatem wzrost o 258 osób, </w:t>
            </w:r>
            <w:proofErr w:type="spellStart"/>
            <w:r w:rsidRPr="009563C0">
              <w:rPr>
                <w:rFonts w:ascii="Arial Narrow" w:hAnsi="Arial Narrow"/>
                <w:snapToGrid w:val="0"/>
                <w:sz w:val="18"/>
                <w:szCs w:val="18"/>
              </w:rPr>
              <w:t>tj</w:t>
            </w:r>
            <w:proofErr w:type="spellEnd"/>
            <w:r w:rsidRPr="009563C0">
              <w:rPr>
                <w:rFonts w:ascii="Arial Narrow" w:hAnsi="Arial Narrow"/>
                <w:snapToGrid w:val="0"/>
                <w:sz w:val="18"/>
                <w:szCs w:val="18"/>
              </w:rPr>
              <w:t xml:space="preserve"> +8,5%).  Podobnie jak w latach ubiegłych, niewielką popularnością cieszyły się prace interwencyjne,  które w 2013 roku podjęło 1316 bezrobotnych (rok 2012, odpowiednio 1239 osób). Dynamicznie, bo aż o 36,8 proc., wzrosła natomiast liczba wyłączonych z powodu podjęcia zatrudnienia w ramach robót publicznych (2012 r. – 1570 wyłączonych,; 2013 r. – 2147 osób; wzrost o 577 osób rozpoczynających roboty publicznie) </w:t>
            </w:r>
          </w:p>
          <w:p w:rsidR="00FA1582" w:rsidRPr="009563C0" w:rsidRDefault="00FA1582" w:rsidP="00391A87">
            <w:pPr>
              <w:spacing w:before="0" w:after="0"/>
              <w:ind w:left="0" w:firstLine="0"/>
              <w:rPr>
                <w:rFonts w:ascii="Arial Narrow" w:hAnsi="Arial Narrow"/>
                <w:snapToGrid w:val="0"/>
                <w:sz w:val="18"/>
                <w:szCs w:val="18"/>
              </w:rPr>
            </w:pPr>
            <w:r w:rsidRPr="009563C0">
              <w:rPr>
                <w:rFonts w:ascii="Arial Narrow" w:hAnsi="Arial Narrow"/>
                <w:snapToGrid w:val="0"/>
                <w:sz w:val="18"/>
                <w:szCs w:val="18"/>
              </w:rPr>
              <w:t xml:space="preserve">W okresie od stycznia do końca grudnia 2013 roku z tytułu skierowania do prac społecznie użytecznych dokonano 4532 wyłączeń (w 2012 r. odpowiednio 4654 wyłączenia). </w:t>
            </w:r>
          </w:p>
          <w:p w:rsidR="00FA1582" w:rsidRPr="009563C0" w:rsidRDefault="00FA1582" w:rsidP="00391A87">
            <w:pPr>
              <w:pStyle w:val="noormalny"/>
              <w:spacing w:before="0" w:after="0" w:line="240" w:lineRule="auto"/>
              <w:ind w:firstLine="0"/>
              <w:rPr>
                <w:rFonts w:ascii="Arial Narrow" w:hAnsi="Arial Narrow"/>
                <w:snapToGrid w:val="0"/>
                <w:sz w:val="18"/>
                <w:szCs w:val="18"/>
              </w:rPr>
            </w:pPr>
            <w:r w:rsidRPr="009563C0">
              <w:rPr>
                <w:rFonts w:ascii="Arial Narrow" w:hAnsi="Arial Narrow"/>
                <w:snapToGrid w:val="0"/>
                <w:sz w:val="18"/>
                <w:szCs w:val="18"/>
              </w:rPr>
              <w:t>W sumie w 2013 roku z tytułu rozpoczęcia aktywnych form przeciwdziałania bezrobociu (</w:t>
            </w:r>
            <w:proofErr w:type="spellStart"/>
            <w:r w:rsidRPr="009563C0">
              <w:rPr>
                <w:rFonts w:ascii="Arial Narrow" w:hAnsi="Arial Narrow"/>
                <w:snapToGrid w:val="0"/>
                <w:sz w:val="18"/>
                <w:szCs w:val="18"/>
              </w:rPr>
              <w:t>afpb</w:t>
            </w:r>
            <w:proofErr w:type="spellEnd"/>
            <w:r w:rsidRPr="009563C0">
              <w:rPr>
                <w:rFonts w:ascii="Arial Narrow" w:hAnsi="Arial Narrow"/>
                <w:snapToGrid w:val="0"/>
                <w:sz w:val="18"/>
                <w:szCs w:val="18"/>
              </w:rPr>
              <w:t xml:space="preserve">) wyłączono </w:t>
            </w:r>
            <w:r w:rsidRPr="009563C0">
              <w:rPr>
                <w:rFonts w:ascii="Arial Narrow" w:hAnsi="Arial Narrow"/>
                <w:b/>
                <w:snapToGrid w:val="0"/>
                <w:sz w:val="18"/>
                <w:szCs w:val="18"/>
              </w:rPr>
              <w:t>44 914</w:t>
            </w:r>
            <w:r w:rsidRPr="009563C0">
              <w:rPr>
                <w:rFonts w:ascii="Arial Narrow" w:hAnsi="Arial Narrow"/>
                <w:snapToGrid w:val="0"/>
                <w:sz w:val="18"/>
                <w:szCs w:val="18"/>
              </w:rPr>
              <w:t xml:space="preserve"> </w:t>
            </w:r>
            <w:r w:rsidRPr="009563C0">
              <w:rPr>
                <w:rFonts w:ascii="Arial Narrow" w:hAnsi="Arial Narrow"/>
                <w:b/>
                <w:snapToGrid w:val="0"/>
                <w:sz w:val="18"/>
                <w:szCs w:val="18"/>
              </w:rPr>
              <w:t>osób</w:t>
            </w:r>
            <w:r w:rsidRPr="009563C0">
              <w:rPr>
                <w:rFonts w:ascii="Arial Narrow" w:hAnsi="Arial Narrow"/>
                <w:snapToGrid w:val="0"/>
                <w:sz w:val="18"/>
                <w:szCs w:val="18"/>
              </w:rPr>
              <w:t xml:space="preserve">, rok wcześniej ich liczba była o 5 388 mniejsza (w 2012 roku z tytułu udzielenia dotacji, zatrudnienia na stanowisku refundowanym, rozpoczęcia robót publicznych lub prac interwencyjnych, skierowania na staże, szkolenia, do prac społecznie użytecznych lub rozpoczęcia przygotowania zawodowego dorosłych wyłączno </w:t>
            </w:r>
            <w:r w:rsidRPr="009563C0">
              <w:rPr>
                <w:rFonts w:ascii="Arial Narrow" w:hAnsi="Arial Narrow"/>
                <w:b/>
                <w:snapToGrid w:val="0"/>
                <w:sz w:val="18"/>
                <w:szCs w:val="18"/>
              </w:rPr>
              <w:t>39 526 osób</w:t>
            </w:r>
            <w:r w:rsidRPr="009563C0">
              <w:rPr>
                <w:rFonts w:ascii="Arial Narrow" w:hAnsi="Arial Narrow"/>
                <w:snapToGrid w:val="0"/>
                <w:sz w:val="18"/>
                <w:szCs w:val="18"/>
              </w:rPr>
              <w:t xml:space="preserve">).  Jak wynika z powyższych danych </w:t>
            </w:r>
            <w:r w:rsidRPr="009563C0">
              <w:rPr>
                <w:rFonts w:ascii="Arial Narrow" w:hAnsi="Arial Narrow"/>
                <w:snapToGrid w:val="0"/>
                <w:sz w:val="18"/>
                <w:szCs w:val="18"/>
              </w:rPr>
              <w:br/>
              <w:t xml:space="preserve">w ujęciu rocznym liczba osób objętych </w:t>
            </w:r>
            <w:proofErr w:type="spellStart"/>
            <w:r w:rsidRPr="009563C0">
              <w:rPr>
                <w:rFonts w:ascii="Arial Narrow" w:hAnsi="Arial Narrow"/>
                <w:snapToGrid w:val="0"/>
                <w:sz w:val="18"/>
                <w:szCs w:val="18"/>
              </w:rPr>
              <w:t>afpd</w:t>
            </w:r>
            <w:proofErr w:type="spellEnd"/>
            <w:r w:rsidRPr="009563C0">
              <w:rPr>
                <w:rFonts w:ascii="Arial Narrow" w:hAnsi="Arial Narrow"/>
                <w:snapToGrid w:val="0"/>
                <w:sz w:val="18"/>
                <w:szCs w:val="18"/>
              </w:rPr>
              <w:t xml:space="preserve"> wzrosła o 13,6 procent.</w:t>
            </w:r>
          </w:p>
        </w:tc>
      </w:tr>
      <w:tr w:rsidR="00FA1582" w:rsidRPr="009563C0" w:rsidTr="00391A87">
        <w:trPr>
          <w:trHeight w:val="1180"/>
        </w:trPr>
        <w:tc>
          <w:tcPr>
            <w:tcW w:w="1956" w:type="dxa"/>
            <w:vAlign w:val="center"/>
          </w:tcPr>
          <w:p w:rsidR="00FA1582" w:rsidRPr="009563C0" w:rsidRDefault="00FA1582" w:rsidP="00391A87">
            <w:pPr>
              <w:ind w:left="0" w:firstLine="0"/>
              <w:jc w:val="left"/>
              <w:rPr>
                <w:rFonts w:ascii="Trebuchet MS" w:hAnsi="Trebuchet MS"/>
                <w:b/>
                <w:kern w:val="16"/>
                <w:sz w:val="16"/>
                <w:szCs w:val="16"/>
              </w:rPr>
            </w:pPr>
            <w:r w:rsidRPr="009563C0">
              <w:rPr>
                <w:rFonts w:ascii="Trebuchet MS" w:hAnsi="Trebuchet MS"/>
                <w:b/>
                <w:kern w:val="16"/>
                <w:sz w:val="16"/>
                <w:szCs w:val="16"/>
              </w:rPr>
              <w:t>Wolne miejsca pracy i miejsca aktywizacji zawodowej  zgłoszone w ciągu roku (oferty pracy)</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97 573</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oferty</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105 250</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ofert</w:t>
            </w:r>
          </w:p>
        </w:tc>
        <w:tc>
          <w:tcPr>
            <w:tcW w:w="5812" w:type="dxa"/>
            <w:vAlign w:val="center"/>
          </w:tcPr>
          <w:p w:rsidR="00FA1582" w:rsidRPr="009563C0" w:rsidRDefault="00FA1582" w:rsidP="00391A87">
            <w:pPr>
              <w:ind w:left="20" w:hanging="20"/>
              <w:rPr>
                <w:rFonts w:ascii="Arial Narrow" w:hAnsi="Arial Narrow" w:cs="Arial"/>
                <w:sz w:val="18"/>
                <w:szCs w:val="18"/>
              </w:rPr>
            </w:pPr>
            <w:r w:rsidRPr="009563C0">
              <w:rPr>
                <w:rFonts w:ascii="Arial Narrow" w:hAnsi="Arial Narrow" w:cs="Arial"/>
                <w:sz w:val="18"/>
                <w:szCs w:val="18"/>
              </w:rPr>
              <w:t xml:space="preserve">Od stycznia do grudnia 2013 r. do urzędów pracy zgłoszono 105,3 tys. informacji </w:t>
            </w:r>
            <w:r w:rsidRPr="009563C0">
              <w:rPr>
                <w:rFonts w:ascii="Arial Narrow" w:hAnsi="Arial Narrow" w:cs="Arial"/>
                <w:sz w:val="18"/>
                <w:szCs w:val="18"/>
              </w:rPr>
              <w:br/>
              <w:t>o wolnych miejscach pracy i miejscach aktywizacji zawodowej, tj. o 7,7 tys. więcej niż w analogicznym okresie poprzedniego roku (w 2012 r. – 97,6  tys. ofert). W 2013 roku 21,8</w:t>
            </w:r>
            <w:r w:rsidRPr="009563C0">
              <w:rPr>
                <w:rFonts w:ascii="Arial Narrow" w:hAnsi="Arial Narrow" w:cs="Arial"/>
                <w:bCs/>
                <w:sz w:val="18"/>
                <w:szCs w:val="18"/>
              </w:rPr>
              <w:t>% propozycji stanowiły subsydiowane miejsca aktywizacji zawodowej (głownie staże), rok wcześniej analogiczny odsetek wynosił  21,1%</w:t>
            </w:r>
            <w:r w:rsidRPr="009563C0">
              <w:rPr>
                <w:rFonts w:ascii="Arial Narrow" w:hAnsi="Arial Narrow" w:cs="Arial"/>
                <w:sz w:val="18"/>
                <w:szCs w:val="18"/>
              </w:rPr>
              <w:t>.</w:t>
            </w:r>
          </w:p>
        </w:tc>
      </w:tr>
      <w:tr w:rsidR="00FA1582" w:rsidRPr="009563C0" w:rsidTr="00391A87">
        <w:trPr>
          <w:trHeight w:val="566"/>
        </w:trPr>
        <w:tc>
          <w:tcPr>
            <w:tcW w:w="1956" w:type="dxa"/>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 xml:space="preserve">Zgłoszenia zwolnień </w:t>
            </w:r>
            <w:r w:rsidRPr="009563C0">
              <w:rPr>
                <w:rFonts w:ascii="Trebuchet MS" w:hAnsi="Trebuchet MS"/>
                <w:b/>
                <w:kern w:val="16"/>
                <w:sz w:val="16"/>
              </w:rPr>
              <w:br/>
              <w:t xml:space="preserve">grupowych </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17 954 osoby</w:t>
            </w:r>
          </w:p>
        </w:tc>
        <w:tc>
          <w:tcPr>
            <w:tcW w:w="1134" w:type="dxa"/>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13 880</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tc>
        <w:tc>
          <w:tcPr>
            <w:tcW w:w="5812" w:type="dxa"/>
            <w:vAlign w:val="center"/>
          </w:tcPr>
          <w:p w:rsidR="00FA1582" w:rsidRPr="009563C0" w:rsidRDefault="00FA1582" w:rsidP="00391A87">
            <w:pPr>
              <w:ind w:left="20" w:hanging="20"/>
              <w:rPr>
                <w:rFonts w:ascii="Arial Narrow" w:hAnsi="Arial Narrow" w:cs="Arial"/>
                <w:sz w:val="18"/>
                <w:szCs w:val="18"/>
              </w:rPr>
            </w:pPr>
            <w:r w:rsidRPr="009563C0">
              <w:rPr>
                <w:rFonts w:ascii="Arial Narrow" w:hAnsi="Arial Narrow" w:cs="Arial"/>
                <w:sz w:val="18"/>
                <w:szCs w:val="18"/>
              </w:rPr>
              <w:t>W 2013 r. w województwie śląskim planowano objąć zwolnieniami grupowymi 13 880 osób, tj. o 4,1 tys. osób mniej niż w 2012 r.</w:t>
            </w:r>
          </w:p>
        </w:tc>
      </w:tr>
      <w:tr w:rsidR="00FA1582" w:rsidRPr="009563C0" w:rsidTr="00391A87">
        <w:trPr>
          <w:trHeight w:val="898"/>
        </w:trPr>
        <w:tc>
          <w:tcPr>
            <w:tcW w:w="1956" w:type="dxa"/>
            <w:tcBorders>
              <w:bottom w:val="single" w:sz="8" w:space="0" w:color="auto"/>
            </w:tcBorders>
            <w:vAlign w:val="center"/>
          </w:tcPr>
          <w:p w:rsidR="00FA1582" w:rsidRPr="009563C0" w:rsidRDefault="00FA1582" w:rsidP="00391A87">
            <w:pPr>
              <w:ind w:left="0" w:firstLine="0"/>
              <w:jc w:val="left"/>
              <w:rPr>
                <w:rFonts w:ascii="Trebuchet MS" w:hAnsi="Trebuchet MS"/>
                <w:b/>
                <w:kern w:val="16"/>
                <w:sz w:val="16"/>
              </w:rPr>
            </w:pPr>
            <w:r w:rsidRPr="009563C0">
              <w:rPr>
                <w:rFonts w:ascii="Trebuchet MS" w:hAnsi="Trebuchet MS"/>
                <w:b/>
                <w:kern w:val="16"/>
                <w:sz w:val="16"/>
              </w:rPr>
              <w:t>Zwolnieni z tytułu zwolnień grupowych, na podstawie wcześniejszych zgłoszeń</w:t>
            </w:r>
          </w:p>
        </w:tc>
        <w:tc>
          <w:tcPr>
            <w:tcW w:w="1134" w:type="dxa"/>
            <w:tcBorders>
              <w:bottom w:val="single" w:sz="8" w:space="0" w:color="auto"/>
            </w:tcBorders>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 xml:space="preserve">8 335 </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tc>
        <w:tc>
          <w:tcPr>
            <w:tcW w:w="1134" w:type="dxa"/>
            <w:tcBorders>
              <w:bottom w:val="single" w:sz="8" w:space="0" w:color="auto"/>
            </w:tcBorders>
            <w:vAlign w:val="center"/>
          </w:tcPr>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11 708</w:t>
            </w:r>
          </w:p>
          <w:p w:rsidR="00FA1582" w:rsidRPr="009563C0" w:rsidRDefault="00FA1582" w:rsidP="00391A87">
            <w:pPr>
              <w:jc w:val="center"/>
              <w:rPr>
                <w:rFonts w:ascii="Trebuchet MS" w:hAnsi="Trebuchet MS"/>
                <w:b/>
                <w:kern w:val="16"/>
                <w:sz w:val="16"/>
              </w:rPr>
            </w:pPr>
            <w:r w:rsidRPr="009563C0">
              <w:rPr>
                <w:rFonts w:ascii="Trebuchet MS" w:hAnsi="Trebuchet MS"/>
                <w:b/>
                <w:kern w:val="16"/>
                <w:sz w:val="16"/>
              </w:rPr>
              <w:t>osób</w:t>
            </w:r>
          </w:p>
        </w:tc>
        <w:tc>
          <w:tcPr>
            <w:tcW w:w="5812" w:type="dxa"/>
            <w:tcBorders>
              <w:bottom w:val="single" w:sz="8" w:space="0" w:color="auto"/>
            </w:tcBorders>
            <w:vAlign w:val="center"/>
          </w:tcPr>
          <w:p w:rsidR="00FA1582" w:rsidRPr="009563C0" w:rsidRDefault="00FA1582" w:rsidP="00391A87">
            <w:pPr>
              <w:ind w:left="20" w:hanging="20"/>
              <w:rPr>
                <w:rFonts w:ascii="Arial Narrow" w:hAnsi="Arial Narrow" w:cs="Arial"/>
                <w:sz w:val="18"/>
                <w:szCs w:val="18"/>
              </w:rPr>
            </w:pPr>
            <w:r w:rsidRPr="009563C0">
              <w:rPr>
                <w:rFonts w:ascii="Arial Narrow" w:hAnsi="Arial Narrow" w:cs="Arial"/>
                <w:sz w:val="18"/>
                <w:szCs w:val="18"/>
              </w:rPr>
              <w:t xml:space="preserve">W 2013 r. śląskie powiatowe urzędy pracy otrzymały informację o dokonanych zwolnieniach grupowych, na podstawie wcześniejszych zgłoszeń, którymi objętych zostało 11 708 osób. W ujęciu rocznym liczba zwolnionych w ramach  tzw. </w:t>
            </w:r>
            <w:proofErr w:type="spellStart"/>
            <w:r w:rsidRPr="009563C0">
              <w:rPr>
                <w:rFonts w:ascii="Arial Narrow" w:hAnsi="Arial Narrow" w:cs="Arial"/>
                <w:sz w:val="18"/>
                <w:szCs w:val="18"/>
              </w:rPr>
              <w:t>grupówek</w:t>
            </w:r>
            <w:proofErr w:type="spellEnd"/>
            <w:r w:rsidRPr="009563C0">
              <w:rPr>
                <w:rFonts w:ascii="Arial Narrow" w:hAnsi="Arial Narrow" w:cs="Arial"/>
                <w:sz w:val="18"/>
                <w:szCs w:val="18"/>
              </w:rPr>
              <w:t xml:space="preserve"> wzrosła o 3,4 tys. (w 2012 r. pracę z tytułu zwolnień grupowych utraciło 8 335  osób).</w:t>
            </w:r>
          </w:p>
          <w:p w:rsidR="00FA1582" w:rsidRPr="009563C0" w:rsidRDefault="00FA1582" w:rsidP="00391A87">
            <w:pPr>
              <w:ind w:left="20" w:hanging="20"/>
              <w:rPr>
                <w:rFonts w:ascii="Arial Narrow" w:hAnsi="Arial Narrow" w:cs="Arial"/>
                <w:sz w:val="18"/>
                <w:szCs w:val="18"/>
              </w:rPr>
            </w:pPr>
            <w:r w:rsidRPr="009563C0">
              <w:rPr>
                <w:rFonts w:ascii="Arial Narrow" w:hAnsi="Arial Narrow" w:cs="Arial"/>
                <w:sz w:val="18"/>
                <w:szCs w:val="18"/>
              </w:rPr>
              <w:t xml:space="preserve">Szacuje się, że blisko 60 proc. otrzymanych informacji o zwolnieniach grupowych dotyczyło pracowników spoza województwa śląskiego (firmy zgłaszające zwolnienia grupowe miały jedynie siedzibę w naszym województwie, pracowników zwalniały </w:t>
            </w:r>
            <w:r w:rsidRPr="009563C0">
              <w:rPr>
                <w:rFonts w:ascii="Arial Narrow" w:hAnsi="Arial Narrow" w:cs="Arial"/>
                <w:sz w:val="18"/>
                <w:szCs w:val="18"/>
              </w:rPr>
              <w:br/>
              <w:t xml:space="preserve">w całej Polsce).  </w:t>
            </w:r>
          </w:p>
        </w:tc>
      </w:tr>
    </w:tbl>
    <w:p w:rsidR="00FA1582" w:rsidRDefault="00FA1582" w:rsidP="00FA1582"/>
    <w:p w:rsidR="00FA1582" w:rsidRDefault="00FA1582" w:rsidP="00FA1582"/>
    <w:p w:rsidR="00FA1582" w:rsidRDefault="00FA1582" w:rsidP="00FA1582"/>
    <w:p w:rsidR="00FA1582" w:rsidRDefault="00FA1582" w:rsidP="00FA1582"/>
    <w:p w:rsidR="00FA1582" w:rsidRDefault="00FA1582" w:rsidP="00FA1582"/>
    <w:p w:rsidR="00FA1582" w:rsidRDefault="00FA1582" w:rsidP="00FA1582"/>
    <w:p w:rsidR="00FA1582" w:rsidRDefault="00FA1582" w:rsidP="00FA1582"/>
    <w:p w:rsidR="00FA1582" w:rsidRDefault="00FA1582" w:rsidP="00FA1582"/>
    <w:p w:rsidR="00FA1582" w:rsidRPr="00FA1582" w:rsidRDefault="00FA1582" w:rsidP="00495A5A">
      <w:pPr>
        <w:pStyle w:val="normalny0"/>
        <w:ind w:firstLine="0"/>
        <w:rPr>
          <w:sz w:val="16"/>
          <w:szCs w:val="16"/>
          <w:highlight w:val="yellow"/>
        </w:rPr>
      </w:pPr>
    </w:p>
    <w:p w:rsidR="004B36EB" w:rsidRPr="001E1FC4" w:rsidRDefault="004B36EB" w:rsidP="00EA3C7E">
      <w:pPr>
        <w:pStyle w:val="Nagwek1"/>
        <w:spacing w:before="120" w:after="120"/>
        <w:ind w:left="431" w:hanging="431"/>
      </w:pPr>
      <w:bookmarkStart w:id="11" w:name="_Toc287870515"/>
      <w:bookmarkStart w:id="12" w:name="_Toc287871206"/>
      <w:bookmarkStart w:id="13" w:name="_Toc287872297"/>
      <w:bookmarkStart w:id="14" w:name="_Toc289160022"/>
      <w:bookmarkStart w:id="15" w:name="_Toc320165171"/>
      <w:bookmarkStart w:id="16" w:name="_Toc382545805"/>
      <w:r w:rsidRPr="00ED68B1">
        <w:lastRenderedPageBreak/>
        <w:t>Pracujący</w:t>
      </w:r>
      <w:bookmarkEnd w:id="11"/>
      <w:bookmarkEnd w:id="12"/>
      <w:bookmarkEnd w:id="13"/>
      <w:bookmarkEnd w:id="14"/>
      <w:bookmarkEnd w:id="15"/>
      <w:bookmarkEnd w:id="16"/>
      <w:r w:rsidR="00F642D8" w:rsidRPr="00ED68B1">
        <w:fldChar w:fldCharType="begin"/>
      </w:r>
      <w:r w:rsidRPr="00ED68B1">
        <w:instrText xml:space="preserve"> HYPERLINK "http://www.apraca.pl/biwu/regionalny_plan_dzialania2006-17.02.2006.htm" \l "_ftn3" \o "" </w:instrText>
      </w:r>
      <w:r w:rsidR="00F642D8" w:rsidRPr="00ED68B1">
        <w:fldChar w:fldCharType="end"/>
      </w:r>
      <w:r w:rsidRPr="00ED68B1">
        <w:t xml:space="preserve"> </w:t>
      </w:r>
    </w:p>
    <w:p w:rsidR="004B36EB" w:rsidRPr="001E1FC4" w:rsidRDefault="004B36EB" w:rsidP="00EA3C7E">
      <w:pPr>
        <w:pStyle w:val="normalny0"/>
        <w:spacing w:before="0" w:after="0"/>
      </w:pPr>
      <w:r w:rsidRPr="001E1FC4">
        <w:t>Według stanu na 31 grudnia 201</w:t>
      </w:r>
      <w:r w:rsidR="001E1FC4" w:rsidRPr="001E1FC4">
        <w:t>2</w:t>
      </w:r>
      <w:r w:rsidRPr="001E1FC4">
        <w:t xml:space="preserve"> roku w całym województwie śląskim pracowało 164</w:t>
      </w:r>
      <w:r w:rsidR="001E1FC4" w:rsidRPr="001E1FC4">
        <w:t>2</w:t>
      </w:r>
      <w:r w:rsidRPr="001E1FC4">
        <w:t>,</w:t>
      </w:r>
      <w:r w:rsidR="001E1FC4" w:rsidRPr="001E1FC4">
        <w:t>4</w:t>
      </w:r>
      <w:r w:rsidRPr="001E1FC4">
        <w:t xml:space="preserve"> tys. osób, co stanowiło 11,</w:t>
      </w:r>
      <w:r w:rsidR="001E1FC4" w:rsidRPr="001E1FC4">
        <w:t>9</w:t>
      </w:r>
      <w:r w:rsidRPr="001E1FC4">
        <w:t>% ogółu pracujących w kraju.</w:t>
      </w:r>
      <w:r w:rsidRPr="001E1FC4">
        <w:rPr>
          <w:rStyle w:val="Odwoanieprzypisudolnego"/>
        </w:rPr>
        <w:footnoteReference w:id="2"/>
      </w:r>
      <w:r w:rsidRPr="001E1FC4">
        <w:t xml:space="preserve"> – było to o </w:t>
      </w:r>
      <w:r w:rsidR="001E1FC4" w:rsidRPr="001E1FC4">
        <w:t>5</w:t>
      </w:r>
      <w:r w:rsidRPr="001E1FC4">
        <w:t>,</w:t>
      </w:r>
      <w:r w:rsidR="001E1FC4" w:rsidRPr="001E1FC4">
        <w:t>7</w:t>
      </w:r>
      <w:r w:rsidRPr="001E1FC4">
        <w:t xml:space="preserve"> tys. </w:t>
      </w:r>
      <w:r w:rsidR="001E1FC4" w:rsidRPr="001E1FC4">
        <w:t>mniej</w:t>
      </w:r>
      <w:r w:rsidRPr="001E1FC4">
        <w:t xml:space="preserve"> niż na koniec 201</w:t>
      </w:r>
      <w:r w:rsidR="001E1FC4" w:rsidRPr="001E1FC4">
        <w:t>1</w:t>
      </w:r>
      <w:r w:rsidRPr="001E1FC4">
        <w:t xml:space="preserve"> roku.</w:t>
      </w:r>
    </w:p>
    <w:p w:rsidR="004B36EB" w:rsidRPr="001E1FC4" w:rsidRDefault="004B36EB" w:rsidP="00EA3C7E">
      <w:pPr>
        <w:pStyle w:val="normalny0"/>
        <w:spacing w:before="120" w:after="120" w:line="276" w:lineRule="auto"/>
        <w:ind w:firstLine="0"/>
        <w:jc w:val="center"/>
        <w:rPr>
          <w:b/>
          <w:i/>
          <w:sz w:val="22"/>
          <w:szCs w:val="22"/>
        </w:rPr>
      </w:pPr>
      <w:r w:rsidRPr="001E1FC4">
        <w:rPr>
          <w:b/>
          <w:i/>
          <w:sz w:val="22"/>
          <w:szCs w:val="22"/>
        </w:rPr>
        <w:t>Pracujący w gospodarce narodowej w województwie śląskim. Stan 31.12. (w tys. osób)</w:t>
      </w:r>
    </w:p>
    <w:p w:rsidR="004B36EB" w:rsidRPr="001E1FC4" w:rsidRDefault="00D513E5" w:rsidP="004B36EB">
      <w:pPr>
        <w:spacing w:before="0" w:after="0"/>
        <w:jc w:val="center"/>
      </w:pPr>
      <w:r>
        <w:rPr>
          <w:noProof/>
          <w:color w:val="FF0000"/>
        </w:rPr>
        <w:drawing>
          <wp:inline distT="0" distB="0" distL="0" distR="0">
            <wp:extent cx="4253414" cy="2233994"/>
            <wp:effectExtent l="10504" t="4381" r="3282" b="0"/>
            <wp:docPr id="1" name="Obraz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B36EB" w:rsidRPr="001E1FC4" w:rsidRDefault="004B36EB" w:rsidP="004B36EB">
      <w:pPr>
        <w:pStyle w:val="normalny0"/>
        <w:spacing w:before="0" w:after="0"/>
        <w:ind w:firstLine="708"/>
      </w:pPr>
    </w:p>
    <w:p w:rsidR="004B36EB" w:rsidRPr="00D911F5" w:rsidRDefault="004B36EB" w:rsidP="004B36EB">
      <w:pPr>
        <w:pStyle w:val="normalny0"/>
        <w:spacing w:before="0" w:after="0"/>
        <w:ind w:firstLine="708"/>
      </w:pPr>
      <w:r w:rsidRPr="00D911F5">
        <w:t>W roku 201</w:t>
      </w:r>
      <w:r w:rsidR="00D911F5" w:rsidRPr="00D911F5">
        <w:t>2</w:t>
      </w:r>
      <w:r w:rsidRPr="00D911F5">
        <w:t xml:space="preserve"> dynamika zmian liczby pracujących, w porównaniu do roku poprzedniego, była </w:t>
      </w:r>
      <w:r w:rsidR="00D911F5" w:rsidRPr="00D911F5">
        <w:t>ujemna</w:t>
      </w:r>
      <w:r w:rsidRPr="00D911F5">
        <w:t xml:space="preserve"> i wyniosła </w:t>
      </w:r>
      <w:r w:rsidR="00D911F5" w:rsidRPr="00D911F5">
        <w:t>–</w:t>
      </w:r>
      <w:r w:rsidRPr="00D911F5">
        <w:t xml:space="preserve"> 0,</w:t>
      </w:r>
      <w:r w:rsidR="00D911F5" w:rsidRPr="00D911F5">
        <w:t>3</w:t>
      </w:r>
      <w:r w:rsidRPr="00D911F5">
        <w:t>% (w roku 201</w:t>
      </w:r>
      <w:r w:rsidR="00D911F5" w:rsidRPr="00D911F5">
        <w:t>1</w:t>
      </w:r>
      <w:r w:rsidRPr="00D911F5">
        <w:t xml:space="preserve"> była ona </w:t>
      </w:r>
      <w:r w:rsidR="00D911F5" w:rsidRPr="00D911F5">
        <w:t>dodatnia</w:t>
      </w:r>
      <w:r w:rsidRPr="00D911F5">
        <w:t xml:space="preserve"> i wynosiła + </w:t>
      </w:r>
      <w:r w:rsidR="00D911F5" w:rsidRPr="00D911F5">
        <w:t>0</w:t>
      </w:r>
      <w:r w:rsidRPr="00D911F5">
        <w:t>,</w:t>
      </w:r>
      <w:r w:rsidR="00D911F5" w:rsidRPr="00D911F5">
        <w:t>7</w:t>
      </w:r>
      <w:r w:rsidRPr="00D911F5">
        <w:t>%). Ponad połowa pracujących w 201</w:t>
      </w:r>
      <w:r w:rsidR="00D911F5" w:rsidRPr="00D911F5">
        <w:t>2</w:t>
      </w:r>
      <w:r w:rsidRPr="00D911F5">
        <w:t xml:space="preserve"> roku w naszym województwie to mężczyźni (55,</w:t>
      </w:r>
      <w:r w:rsidR="00D911F5" w:rsidRPr="00D911F5">
        <w:t>5</w:t>
      </w:r>
      <w:r w:rsidRPr="00D911F5">
        <w:t>%; 9</w:t>
      </w:r>
      <w:r w:rsidR="00D911F5" w:rsidRPr="00D911F5">
        <w:t>0</w:t>
      </w:r>
      <w:r w:rsidRPr="00D911F5">
        <w:t>3,</w:t>
      </w:r>
      <w:r w:rsidR="00D911F5" w:rsidRPr="00D911F5">
        <w:t>2 </w:t>
      </w:r>
      <w:r w:rsidRPr="00D911F5">
        <w:t>tys.).</w:t>
      </w:r>
      <w:r w:rsidR="00D911F5">
        <w:rPr>
          <w:color w:val="FF0000"/>
        </w:rPr>
        <w:t xml:space="preserve"> </w:t>
      </w:r>
      <w:r w:rsidR="00D911F5" w:rsidRPr="00D911F5">
        <w:t>W </w:t>
      </w:r>
      <w:r w:rsidRPr="00D911F5">
        <w:t>końcu grudnia 201</w:t>
      </w:r>
      <w:r w:rsidR="00D911F5" w:rsidRPr="00D911F5">
        <w:t>2</w:t>
      </w:r>
      <w:r w:rsidRPr="00D911F5">
        <w:t xml:space="preserve"> r. większość pracujących była zatrudniona w sektorze prywatnym (72,</w:t>
      </w:r>
      <w:r w:rsidR="00D911F5" w:rsidRPr="00D911F5">
        <w:t>7</w:t>
      </w:r>
      <w:r w:rsidRPr="00D911F5">
        <w:t>%). Rok wcześniej analogiczny wskaźnik był nieco niższy (7</w:t>
      </w:r>
      <w:r w:rsidR="00D911F5" w:rsidRPr="00D911F5">
        <w:t>2</w:t>
      </w:r>
      <w:r w:rsidRPr="00D911F5">
        <w:t>,5%).</w:t>
      </w:r>
      <w:r w:rsidRPr="00D911F5">
        <w:rPr>
          <w:rFonts w:eastAsia="Calibri"/>
        </w:rPr>
        <w:t xml:space="preserve"> Wśród pracujących </w:t>
      </w:r>
      <w:r w:rsidR="00495A5A" w:rsidRPr="00D911F5">
        <w:rPr>
          <w:rFonts w:eastAsia="Calibri"/>
        </w:rPr>
        <w:br/>
      </w:r>
      <w:r w:rsidRPr="00D911F5">
        <w:rPr>
          <w:rFonts w:eastAsia="Calibri"/>
        </w:rPr>
        <w:t>w końcu 2011 r. w dalszym ciągu notowano wysoki udział pracujących w przemyśle, którzy – podobnie jak to miało miejsce w roku poprzednim – stanowili 29,8% ogółu. Poza przemysłem stosunkowo wysoki odsetek pracujących wystąpił także w sekcji: handel; naprawa pojazdów samochodowych (16,</w:t>
      </w:r>
      <w:r w:rsidR="00D911F5" w:rsidRPr="00D911F5">
        <w:rPr>
          <w:rFonts w:eastAsia="Calibri"/>
        </w:rPr>
        <w:t>4</w:t>
      </w:r>
      <w:r w:rsidRPr="00D911F5">
        <w:rPr>
          <w:rFonts w:eastAsia="Calibri"/>
        </w:rPr>
        <w:t>%), edukacja (7,6%) i budownictwo (</w:t>
      </w:r>
      <w:r w:rsidR="00D911F5" w:rsidRPr="00D911F5">
        <w:rPr>
          <w:rFonts w:eastAsia="Calibri"/>
        </w:rPr>
        <w:t>6,9</w:t>
      </w:r>
      <w:r w:rsidRPr="00D911F5">
        <w:rPr>
          <w:rFonts w:eastAsia="Calibri"/>
        </w:rPr>
        <w:t>%).</w:t>
      </w:r>
    </w:p>
    <w:p w:rsidR="004B36EB" w:rsidRPr="003F06FD" w:rsidRDefault="004B36EB" w:rsidP="00ED68B1">
      <w:pPr>
        <w:spacing w:before="240" w:after="240"/>
        <w:jc w:val="center"/>
        <w:rPr>
          <w:b/>
          <w:i/>
          <w:sz w:val="22"/>
          <w:szCs w:val="22"/>
        </w:rPr>
      </w:pPr>
      <w:r w:rsidRPr="003F06FD">
        <w:rPr>
          <w:b/>
          <w:i/>
          <w:sz w:val="22"/>
          <w:szCs w:val="22"/>
        </w:rPr>
        <w:t>Struktura pracujących w gospodar</w:t>
      </w:r>
      <w:r w:rsidR="003F06FD">
        <w:rPr>
          <w:b/>
          <w:i/>
          <w:sz w:val="22"/>
          <w:szCs w:val="22"/>
        </w:rPr>
        <w:t>ce narodowej według sekcji w 20</w:t>
      </w:r>
      <w:r w:rsidRPr="003F06FD">
        <w:rPr>
          <w:b/>
          <w:i/>
          <w:sz w:val="22"/>
          <w:szCs w:val="22"/>
        </w:rPr>
        <w:t>1</w:t>
      </w:r>
      <w:r w:rsidR="003F06FD">
        <w:rPr>
          <w:b/>
          <w:i/>
          <w:sz w:val="22"/>
          <w:szCs w:val="22"/>
        </w:rPr>
        <w:t>2</w:t>
      </w:r>
      <w:r w:rsidRPr="003F06FD">
        <w:rPr>
          <w:b/>
          <w:i/>
          <w:sz w:val="22"/>
          <w:szCs w:val="22"/>
        </w:rPr>
        <w:t xml:space="preserve"> r.</w:t>
      </w:r>
    </w:p>
    <w:p w:rsidR="004B36EB" w:rsidRPr="003F06FD" w:rsidRDefault="00D513E5" w:rsidP="004B36EB">
      <w:pPr>
        <w:spacing w:after="120" w:line="276" w:lineRule="auto"/>
        <w:jc w:val="center"/>
      </w:pPr>
      <w:r>
        <w:rPr>
          <w:noProof/>
        </w:rPr>
        <w:drawing>
          <wp:inline distT="0" distB="0" distL="0" distR="0">
            <wp:extent cx="4772871" cy="2555759"/>
            <wp:effectExtent l="10592" t="5173" r="7612" b="1293"/>
            <wp:docPr id="2" name="Obraz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B36EB" w:rsidRPr="003F06FD" w:rsidRDefault="004B36EB" w:rsidP="004B36EB">
      <w:pPr>
        <w:spacing w:after="240" w:line="276" w:lineRule="auto"/>
        <w:jc w:val="center"/>
        <w:rPr>
          <w:i/>
          <w:sz w:val="20"/>
        </w:rPr>
      </w:pPr>
      <w:r w:rsidRPr="003F06FD">
        <w:rPr>
          <w:i/>
          <w:sz w:val="20"/>
        </w:rPr>
        <w:t>Źródło: Rynek pracy w województwie śląskim w 2011 r. Urząd Statystyczny w Katowicach, Katowice 2012 r.</w:t>
      </w:r>
    </w:p>
    <w:p w:rsidR="00DC7527" w:rsidRPr="00DC7527" w:rsidRDefault="00DC7527" w:rsidP="00DC7527">
      <w:pPr>
        <w:spacing w:before="120" w:line="264" w:lineRule="auto"/>
        <w:ind w:left="0" w:firstLine="555"/>
      </w:pPr>
      <w:r w:rsidRPr="00DC7527">
        <w:lastRenderedPageBreak/>
        <w:t xml:space="preserve">Z danych publikowanych przez Urząd Statystyczny w Katowicach wynika, że </w:t>
      </w:r>
      <w:r w:rsidRPr="00DC7527">
        <w:rPr>
          <w:b/>
        </w:rPr>
        <w:t>przeciętna liczba zatrudnionych w sektorze przedsiębiorstw</w:t>
      </w:r>
      <w:r w:rsidRPr="00DC7527">
        <w:t xml:space="preserve"> w grudniu 201</w:t>
      </w:r>
      <w:r>
        <w:t>3 r. wyniosła 725,0 tys. osób i </w:t>
      </w:r>
      <w:r w:rsidRPr="00DC7527">
        <w:t>zmniejszyła się zarówno w skali roku o 2,0%, jak i miesiąca o 0,5% (w grudniu 20</w:t>
      </w:r>
      <w:r>
        <w:t>12 r. w </w:t>
      </w:r>
      <w:r w:rsidRPr="00DC7527">
        <w:t xml:space="preserve">relacji do grudnia 2011 r. spadek </w:t>
      </w:r>
      <w:r>
        <w:t>był mniejszy i wynosił</w:t>
      </w:r>
      <w:r w:rsidRPr="00DC7527">
        <w:t xml:space="preserve"> 0,2%). W kraju przeciętne zatrudnienie było</w:t>
      </w:r>
      <w:r w:rsidRPr="003E2FD9">
        <w:rPr>
          <w:rFonts w:ascii="Arial" w:hAnsi="Arial" w:cs="Arial"/>
          <w:b/>
          <w:sz w:val="20"/>
          <w:szCs w:val="20"/>
        </w:rPr>
        <w:t xml:space="preserve"> </w:t>
      </w:r>
      <w:r w:rsidRPr="00DC7527">
        <w:t>wyższe w skali roku (o 0,9%) natomiast w stosunku do listopada 2013 r. zmniejszyło się o 0,2%.</w:t>
      </w:r>
    </w:p>
    <w:p w:rsidR="004B36EB" w:rsidRPr="00DC7527" w:rsidRDefault="00DC7527" w:rsidP="004B36EB">
      <w:pPr>
        <w:autoSpaceDE w:val="0"/>
        <w:autoSpaceDN w:val="0"/>
        <w:adjustRightInd w:val="0"/>
        <w:spacing w:before="0" w:after="0"/>
        <w:ind w:left="0" w:firstLine="0"/>
      </w:pPr>
      <w:r w:rsidRPr="00DC7527">
        <w:t>Jak ilustruje to poniższy wykres, spadek przeciętnej liczby zatrudnionych w sektorze przedsiębiorstw</w:t>
      </w:r>
      <w:r>
        <w:t xml:space="preserve"> w porównaniu z rokiem poprzednim miał miejsce we wszystkich miesiącach 2013 roku.</w:t>
      </w:r>
    </w:p>
    <w:p w:rsidR="004B36EB" w:rsidRPr="00B356D5" w:rsidRDefault="004B36EB" w:rsidP="00ED68B1">
      <w:pPr>
        <w:spacing w:before="240" w:after="240"/>
        <w:jc w:val="center"/>
        <w:rPr>
          <w:b/>
          <w:i/>
          <w:sz w:val="22"/>
          <w:szCs w:val="22"/>
        </w:rPr>
      </w:pPr>
      <w:r w:rsidRPr="00B356D5">
        <w:rPr>
          <w:b/>
          <w:i/>
          <w:sz w:val="22"/>
          <w:szCs w:val="22"/>
        </w:rPr>
        <w:t xml:space="preserve">Przeciętne zatrudnienie w sektorze przedsiębiorstw w </w:t>
      </w:r>
      <w:r w:rsidR="00B356D5" w:rsidRPr="00B356D5">
        <w:rPr>
          <w:b/>
          <w:i/>
          <w:sz w:val="22"/>
          <w:szCs w:val="22"/>
        </w:rPr>
        <w:t>latach</w:t>
      </w:r>
      <w:r w:rsidRPr="00B356D5">
        <w:rPr>
          <w:b/>
          <w:i/>
          <w:sz w:val="22"/>
          <w:szCs w:val="22"/>
        </w:rPr>
        <w:t xml:space="preserve"> 2011 i 201</w:t>
      </w:r>
      <w:r w:rsidR="00B356D5" w:rsidRPr="00B356D5">
        <w:rPr>
          <w:b/>
          <w:i/>
          <w:sz w:val="22"/>
          <w:szCs w:val="22"/>
        </w:rPr>
        <w:t>3</w:t>
      </w:r>
      <w:r w:rsidRPr="00B356D5">
        <w:rPr>
          <w:b/>
          <w:i/>
          <w:sz w:val="22"/>
          <w:szCs w:val="22"/>
        </w:rPr>
        <w:t xml:space="preserve"> (w tys. osób)</w:t>
      </w:r>
    </w:p>
    <w:p w:rsidR="004B36EB" w:rsidRPr="00B356D5" w:rsidRDefault="00D513E5" w:rsidP="00ED68B1">
      <w:pPr>
        <w:autoSpaceDE w:val="0"/>
        <w:autoSpaceDN w:val="0"/>
        <w:adjustRightInd w:val="0"/>
        <w:spacing w:after="360" w:line="276" w:lineRule="auto"/>
        <w:ind w:left="0" w:firstLine="0"/>
        <w:jc w:val="center"/>
        <w:rPr>
          <w:bCs/>
        </w:rPr>
      </w:pPr>
      <w:r>
        <w:rPr>
          <w:noProof/>
          <w:color w:val="FF0000"/>
        </w:rPr>
        <w:drawing>
          <wp:inline distT="0" distB="0" distL="0" distR="0">
            <wp:extent cx="4734042" cy="2927203"/>
            <wp:effectExtent l="12622" t="6497" r="6311" b="0"/>
            <wp:docPr id="3" name="Obraz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32310" w:rsidRPr="00D32310" w:rsidRDefault="00D32310" w:rsidP="00C53606">
      <w:pPr>
        <w:spacing w:before="240" w:line="264" w:lineRule="auto"/>
        <w:ind w:left="0" w:firstLine="556"/>
      </w:pPr>
      <w:r w:rsidRPr="00D32310">
        <w:t xml:space="preserve">Niższe niż w grudniu 2012 r. przeciętne zatrudnienie odnotowano w większości sekcji sektora przedsiębiorstw m.in. w: wytwarzaniu i zaopatrywaniu w energię elektryczną, gaz, parę wodną i gorącą wodę(o 27,1% – spowodowane to było głównie zmianami natury organizacyjnej wśród podmiotów sprawozdawczych), budownictwie (o 6,6%), oraz górnictwie i wydobywaniu (o 4,6%). Wyższa niż przed rokiem przeciętna liczba </w:t>
      </w:r>
      <w:r>
        <w:t>zatrudnionych wystąpiła m.in. w </w:t>
      </w:r>
      <w:r w:rsidRPr="00D32310">
        <w:t xml:space="preserve">informacji i komunikacji (o 4,9%) oraz transporcie i gospodarce magazynowej (o 4,6%). </w:t>
      </w:r>
    </w:p>
    <w:p w:rsidR="00D32310" w:rsidRPr="00D32310" w:rsidRDefault="00D32310" w:rsidP="00D32310">
      <w:pPr>
        <w:spacing w:before="120" w:line="264" w:lineRule="auto"/>
        <w:ind w:left="0" w:firstLine="555"/>
      </w:pPr>
      <w:r w:rsidRPr="00D32310">
        <w:t xml:space="preserve">W okresie styczeń – grudzień 2013 r. przeciętna liczba zatrudnionych w sektorze przedsiębiorstw </w:t>
      </w:r>
      <w:proofErr w:type="spellStart"/>
      <w:r w:rsidRPr="00D32310">
        <w:t>wyniosla</w:t>
      </w:r>
      <w:proofErr w:type="spellEnd"/>
      <w:r w:rsidRPr="00D32310">
        <w:t xml:space="preserve"> 733,3 tys. osób i w porównaniu z analogicznym okresem 2012 r. zmniejszyła się o 1,7%.</w:t>
      </w:r>
    </w:p>
    <w:p w:rsidR="00D32310" w:rsidRDefault="00D513E5" w:rsidP="00C53606">
      <w:pPr>
        <w:spacing w:before="120"/>
        <w:jc w:val="center"/>
        <w:rPr>
          <w:rFonts w:ascii="Arial" w:hAnsi="Arial" w:cs="Arial"/>
          <w:sz w:val="20"/>
          <w:szCs w:val="20"/>
        </w:rPr>
      </w:pPr>
      <w:r>
        <w:rPr>
          <w:rFonts w:ascii="Arial" w:hAnsi="Arial" w:cs="Arial"/>
          <w:noProof/>
          <w:sz w:val="20"/>
          <w:szCs w:val="20"/>
        </w:rPr>
        <w:lastRenderedPageBreak/>
        <w:drawing>
          <wp:inline distT="0" distB="0" distL="0" distR="0">
            <wp:extent cx="5705475" cy="3067050"/>
            <wp:effectExtent l="19050" t="0" r="9525" b="0"/>
            <wp:docPr id="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1"/>
                    <a:srcRect/>
                    <a:stretch>
                      <a:fillRect/>
                    </a:stretch>
                  </pic:blipFill>
                  <pic:spPr bwMode="auto">
                    <a:xfrm>
                      <a:off x="0" y="0"/>
                      <a:ext cx="5705475" cy="3067050"/>
                    </a:xfrm>
                    <a:prstGeom prst="rect">
                      <a:avLst/>
                    </a:prstGeom>
                    <a:noFill/>
                    <a:ln w="9525">
                      <a:noFill/>
                      <a:miter lim="800000"/>
                      <a:headEnd/>
                      <a:tailEnd/>
                    </a:ln>
                  </pic:spPr>
                </pic:pic>
              </a:graphicData>
            </a:graphic>
          </wp:inline>
        </w:drawing>
      </w:r>
    </w:p>
    <w:p w:rsidR="00D32310" w:rsidRDefault="00D32310" w:rsidP="00D32310">
      <w:pPr>
        <w:spacing w:before="120"/>
        <w:ind w:left="567" w:hanging="567"/>
        <w:rPr>
          <w:rFonts w:ascii="Arial" w:hAnsi="Arial" w:cs="Arial"/>
          <w:i/>
          <w:sz w:val="18"/>
          <w:szCs w:val="18"/>
        </w:rPr>
      </w:pPr>
      <w:r>
        <w:rPr>
          <w:rFonts w:ascii="Arial" w:hAnsi="Arial" w:cs="Arial"/>
          <w:i/>
          <w:sz w:val="18"/>
          <w:szCs w:val="18"/>
        </w:rPr>
        <w:t>Źródło: Urząd Statystyczny w Katowicach, Komunikat o sytuacji społeczno-gospodarczej województwa śląskiego w grudniu 2013 r.</w:t>
      </w:r>
    </w:p>
    <w:p w:rsidR="00D32310" w:rsidRPr="00F217D5" w:rsidRDefault="00D32310" w:rsidP="00C53606">
      <w:pPr>
        <w:spacing w:before="120" w:after="120"/>
        <w:ind w:left="567" w:hanging="567"/>
        <w:rPr>
          <w:rFonts w:ascii="Arial" w:hAnsi="Arial" w:cs="Arial"/>
          <w:i/>
          <w:sz w:val="18"/>
          <w:szCs w:val="18"/>
        </w:rPr>
      </w:pPr>
    </w:p>
    <w:p w:rsidR="009563C0" w:rsidRPr="00DA4790" w:rsidRDefault="009563C0" w:rsidP="00ED68B1">
      <w:pPr>
        <w:pStyle w:val="Nagwek2"/>
        <w:spacing w:before="240" w:beforeAutospacing="0" w:after="360" w:afterAutospacing="0"/>
        <w:ind w:left="578" w:hanging="578"/>
        <w:rPr>
          <w:noProof/>
        </w:rPr>
      </w:pPr>
      <w:bookmarkStart w:id="17" w:name="_Toc351451899"/>
      <w:bookmarkStart w:id="18" w:name="_Toc382545806"/>
      <w:r w:rsidRPr="00DA4790">
        <w:t xml:space="preserve">Aktywność zawodowa </w:t>
      </w:r>
      <w:r>
        <w:t>według</w:t>
      </w:r>
      <w:r w:rsidRPr="00DA4790">
        <w:t xml:space="preserve"> BAEL - wskaźniki dotyczące aktywności zawodowej ludności</w:t>
      </w:r>
      <w:bookmarkEnd w:id="17"/>
      <w:bookmarkEnd w:id="18"/>
    </w:p>
    <w:p w:rsidR="009563C0" w:rsidRPr="008F32DE" w:rsidRDefault="009563C0" w:rsidP="00C53606">
      <w:pPr>
        <w:pStyle w:val="Akapitzlist"/>
        <w:spacing w:before="120" w:line="264" w:lineRule="auto"/>
        <w:ind w:left="0" w:firstLine="578"/>
        <w:rPr>
          <w:noProof/>
        </w:rPr>
      </w:pPr>
      <w:r w:rsidRPr="008F32DE">
        <w:rPr>
          <w:noProof/>
        </w:rPr>
        <w:t>Według danych Badania Aktywności Ekonomicznej Ludności (BAEL)</w:t>
      </w:r>
      <w:r w:rsidRPr="00242506">
        <w:rPr>
          <w:noProof/>
          <w:sz w:val="18"/>
          <w:szCs w:val="18"/>
          <w:vertAlign w:val="superscript"/>
        </w:rPr>
        <w:footnoteReference w:id="3"/>
      </w:r>
      <w:r w:rsidRPr="008F32DE">
        <w:rPr>
          <w:noProof/>
        </w:rPr>
        <w:t xml:space="preserve"> w III kwartale 2013 r. w województwie śląskim liczba ludności w wieku 15 lat i więcej wyniosła 3 900 tys. Wśród aktywnych zawodowo (2 140 tys.) pracujący stanowili 91,4% (1 956 tys.), a bezrobotni 8,6% (184 tys.). W porównaniu z III kwartałem 2012 roku liczba pracujących wzrosła  o 41 tys. osób, zaś liczba bezrobotnych spadła o 17 tys. osób (tj. o 8,5%); spadła również liczba biernych zawodowo (o 28 tys. osób).</w:t>
      </w:r>
    </w:p>
    <w:p w:rsidR="009563C0" w:rsidRPr="008F32DE" w:rsidRDefault="009563C0" w:rsidP="009E6C6F">
      <w:pPr>
        <w:pStyle w:val="Akapitzlist"/>
        <w:spacing w:line="264" w:lineRule="auto"/>
        <w:ind w:left="0" w:firstLine="0"/>
        <w:rPr>
          <w:noProof/>
        </w:rPr>
      </w:pPr>
      <w:r w:rsidRPr="008F32DE">
        <w:rPr>
          <w:noProof/>
        </w:rPr>
        <w:t xml:space="preserve">W odniesieniu do analogicznego okresu 2012 r. zmniejszyło się obciążenie pracujących osobami niepracującymi. W III kwartale 2012 r. na 1000 pracujących przypadało 1 039 osób bezrobotnych i biernych zawodowo, natomiast w III kwartale 2013 r. odpowiednio 994. </w:t>
      </w:r>
    </w:p>
    <w:p w:rsidR="009563C0" w:rsidRPr="008F32DE" w:rsidRDefault="009563C0" w:rsidP="009E6C6F">
      <w:pPr>
        <w:pStyle w:val="Akapitzlist"/>
        <w:spacing w:line="264" w:lineRule="auto"/>
        <w:ind w:left="0" w:firstLine="708"/>
        <w:rPr>
          <w:noProof/>
        </w:rPr>
      </w:pPr>
      <w:r w:rsidRPr="008F32DE">
        <w:rPr>
          <w:noProof/>
        </w:rPr>
        <w:t>Współczynnik aktywności zawodowej</w:t>
      </w:r>
      <w:r w:rsidRPr="00242506">
        <w:rPr>
          <w:noProof/>
          <w:sz w:val="20"/>
          <w:szCs w:val="20"/>
          <w:vertAlign w:val="superscript"/>
        </w:rPr>
        <w:footnoteReference w:id="4"/>
      </w:r>
      <w:r w:rsidRPr="00242506">
        <w:rPr>
          <w:noProof/>
          <w:sz w:val="16"/>
          <w:szCs w:val="16"/>
        </w:rPr>
        <w:t xml:space="preserve"> </w:t>
      </w:r>
      <w:r w:rsidRPr="008F32DE">
        <w:rPr>
          <w:noProof/>
        </w:rPr>
        <w:t>w III kwartale 2013 r. wyniósł 54,9% (w kraju 56,2%). Był on wyższy dla mężczyzn niż dla kobiet (62,2% wobec 47,8%) oraz wyższy dla mieszkańców wsi niż miast (55,2% wobec 54,8%).</w:t>
      </w:r>
    </w:p>
    <w:p w:rsidR="009563C0" w:rsidRPr="008F32DE" w:rsidRDefault="009563C0" w:rsidP="009563C0">
      <w:pPr>
        <w:pStyle w:val="Akapitzlist"/>
        <w:spacing w:line="264" w:lineRule="auto"/>
        <w:ind w:left="0" w:firstLine="0"/>
        <w:rPr>
          <w:noProof/>
        </w:rPr>
      </w:pPr>
      <w:r w:rsidRPr="008F32DE">
        <w:rPr>
          <w:noProof/>
        </w:rPr>
        <w:t>Jak napisano powyżej, w porównaniu z III kwartałem 2012 r. zbiorowość pracujących województwa śląskiego zwiększyła się o 41 tys., tj. o 2,1%. Wzrosła liczebność  populacji  pracujących mężczyzn i kobiet (odpowiednio o 2,6% i 1,5%). W III kwartale 2012 r. pracujący stanowili 50,2% ogółu ludności w wieku 15 lat i więcej (w kraju 50,7%). Ich udział zwiększył się w porównaniu z III kwartałem 2012 r. (o 1,2 pkt proc.; w kraju w tym samym okresie pozostał niezmienny i wynosił 50,7%). Wyższy wskaźnik zatrudnienia</w:t>
      </w:r>
      <w:r w:rsidRPr="00242506">
        <w:rPr>
          <w:noProof/>
          <w:sz w:val="20"/>
          <w:szCs w:val="20"/>
          <w:vertAlign w:val="superscript"/>
        </w:rPr>
        <w:footnoteReference w:id="5"/>
      </w:r>
      <w:r w:rsidRPr="008F32DE">
        <w:rPr>
          <w:noProof/>
        </w:rPr>
        <w:t xml:space="preserve"> zanotowano dla mężczyzn niż dla kobiet (57,6% wobec 43,0%). Biorąc pod uwagę kryterium miejsca zamieszkania stwierdzamy, że wskaźnik zatrudnienia był wyższy dla mieszkańców wsi niż miast (50,8% wobec 50,0%). </w:t>
      </w:r>
    </w:p>
    <w:p w:rsidR="009563C0" w:rsidRPr="008F32DE" w:rsidRDefault="009563C0" w:rsidP="009563C0">
      <w:pPr>
        <w:pStyle w:val="Akapitzlist"/>
        <w:spacing w:line="264" w:lineRule="auto"/>
        <w:ind w:left="0" w:firstLine="0"/>
        <w:rPr>
          <w:noProof/>
        </w:rPr>
      </w:pPr>
      <w:r w:rsidRPr="008F32DE">
        <w:rPr>
          <w:noProof/>
        </w:rPr>
        <w:lastRenderedPageBreak/>
        <w:t>W ujęciu rocznym zwiększył się poziom zaangażowania zawodowego mężczyzn o 2,5 pkt proc., natomiast dla kobiet wzrost był mniejszy + 1,8 pkt proc. Wskaźnik zatrudnienia wzrósł zarówno dla mieszkańców wsi i miast (odpowiednio o 3,3 pkt proc. i 2,0 pkt proc.).</w:t>
      </w:r>
    </w:p>
    <w:p w:rsidR="009563C0" w:rsidRPr="008F32DE" w:rsidRDefault="009563C0" w:rsidP="009563C0">
      <w:pPr>
        <w:pStyle w:val="Akapitzlist"/>
        <w:spacing w:line="264" w:lineRule="auto"/>
        <w:ind w:left="0" w:firstLine="0"/>
        <w:rPr>
          <w:noProof/>
        </w:rPr>
      </w:pPr>
      <w:r w:rsidRPr="008F32DE">
        <w:rPr>
          <w:noProof/>
        </w:rPr>
        <w:t xml:space="preserve">Wzrost wartości wskaźnika zatrudnienia zawdzięczamy przede wszystkim wzrostowi zatrudnienia w starszych przedziałach wiekowych. </w:t>
      </w:r>
    </w:p>
    <w:p w:rsidR="009563C0" w:rsidRPr="008F32DE" w:rsidRDefault="009563C0" w:rsidP="009E6C6F">
      <w:pPr>
        <w:pStyle w:val="Akapitzlist"/>
        <w:spacing w:line="264" w:lineRule="auto"/>
        <w:ind w:left="0" w:firstLine="708"/>
        <w:rPr>
          <w:noProof/>
        </w:rPr>
      </w:pPr>
      <w:r w:rsidRPr="008F32DE">
        <w:rPr>
          <w:noProof/>
        </w:rPr>
        <w:t xml:space="preserve">W III kwartale 2013 roku wśród pracujących największą grupę tworzyły osoby w wieku </w:t>
      </w:r>
      <w:r>
        <w:rPr>
          <w:noProof/>
        </w:rPr>
        <w:t xml:space="preserve">od </w:t>
      </w:r>
      <w:r w:rsidRPr="008F32DE">
        <w:rPr>
          <w:noProof/>
        </w:rPr>
        <w:t xml:space="preserve">35 </w:t>
      </w:r>
      <w:r>
        <w:rPr>
          <w:noProof/>
        </w:rPr>
        <w:t xml:space="preserve">do </w:t>
      </w:r>
      <w:r w:rsidRPr="008F32DE">
        <w:rPr>
          <w:noProof/>
        </w:rPr>
        <w:t xml:space="preserve">44 lat (28,7%), których liczba zwiększyła się w stosunku do III kwartału 2012 r. o 4,8%. Osoby w wieku </w:t>
      </w:r>
      <w:r>
        <w:rPr>
          <w:noProof/>
        </w:rPr>
        <w:t xml:space="preserve">od </w:t>
      </w:r>
      <w:r w:rsidRPr="008F32DE">
        <w:rPr>
          <w:noProof/>
        </w:rPr>
        <w:t xml:space="preserve">25 </w:t>
      </w:r>
      <w:r>
        <w:rPr>
          <w:noProof/>
        </w:rPr>
        <w:t>do</w:t>
      </w:r>
      <w:r w:rsidRPr="008F32DE">
        <w:rPr>
          <w:noProof/>
        </w:rPr>
        <w:t xml:space="preserve"> 34 lata stanowiły 27,0% ogółu pracujących, a ich liczba w ujęciu rocznym spadła o 4,0%. Udział pracujących w wieku od 45 do 54 lat wyniósł 23,7%, a ich liczba w skali roku wzrosła o 3,4%. Największą dynamikę przyrostu – aż o 23,5% zanotowano w grupie pracujących w wieku od 60 do 64 lat (jednak osoby z tego przedziału wiekowego stanowiły w III kwartale 2013 r. zaledwie 3,2% ogółu pracujących). Co dziesiąty pracujący w</w:t>
      </w:r>
      <w:r w:rsidR="00C53606">
        <w:rPr>
          <w:noProof/>
        </w:rPr>
        <w:t> </w:t>
      </w:r>
      <w:r w:rsidRPr="008F32DE">
        <w:rPr>
          <w:noProof/>
        </w:rPr>
        <w:t xml:space="preserve">województwie śląskim kwalifikował się  do przedziału wiekowego od 55 do 59 lat (rok wcześniej odpowiednio 9,7%). </w:t>
      </w:r>
    </w:p>
    <w:p w:rsidR="009563C0" w:rsidRPr="008F32DE" w:rsidRDefault="009E6C6F" w:rsidP="009563C0">
      <w:pPr>
        <w:pStyle w:val="Akapitzlist"/>
        <w:spacing w:line="264" w:lineRule="auto"/>
        <w:ind w:left="0" w:firstLine="0"/>
        <w:rPr>
          <w:noProof/>
        </w:rPr>
      </w:pPr>
      <w:r>
        <w:rPr>
          <w:noProof/>
        </w:rPr>
        <w:t xml:space="preserve">Najmniej liczny przedział </w:t>
      </w:r>
      <w:r w:rsidR="009563C0" w:rsidRPr="008F32DE">
        <w:rPr>
          <w:noProof/>
        </w:rPr>
        <w:t>wiekowy pracujących to osoby powyżej 65 lat (podobnie jak rok wcześniej 1,3%). Nadal relatywnie nieliczną grupę pracujących tworzyły osoby w wieku od 18 do 24 lat (7,0%), których liczba zmniejszyła się w porównaniu z danymi sprzed roku (o 2,2%).</w:t>
      </w:r>
    </w:p>
    <w:p w:rsidR="009563C0" w:rsidRDefault="009563C0" w:rsidP="009563C0">
      <w:pPr>
        <w:pStyle w:val="Akapitzlist"/>
        <w:spacing w:line="264" w:lineRule="auto"/>
        <w:ind w:left="0" w:firstLine="0"/>
        <w:rPr>
          <w:i/>
          <w:sz w:val="18"/>
          <w:szCs w:val="18"/>
        </w:rPr>
      </w:pPr>
      <w:r>
        <w:rPr>
          <w:noProof/>
        </w:rPr>
        <w:t xml:space="preserve">Porównując sytuację zatrudnieniową w okresie IV kwartał 2012 r. i III kwartał 2013 r. także widzimy korzysne tendencje, o czym świadczą dane zawarte w poniższym zestawieniu. </w:t>
      </w:r>
    </w:p>
    <w:p w:rsidR="009563C0" w:rsidRDefault="009563C0" w:rsidP="00216FB8">
      <w:pPr>
        <w:spacing w:before="240"/>
        <w:jc w:val="center"/>
        <w:rPr>
          <w:b/>
          <w:i/>
          <w:sz w:val="22"/>
          <w:szCs w:val="22"/>
        </w:rPr>
      </w:pPr>
      <w:r w:rsidRPr="00D74A75">
        <w:rPr>
          <w:b/>
          <w:i/>
          <w:sz w:val="22"/>
          <w:szCs w:val="22"/>
        </w:rPr>
        <w:t xml:space="preserve">Województwo śląskie. Aktywność zawodowa ludności w wieku powyżej 15 lat, </w:t>
      </w:r>
    </w:p>
    <w:p w:rsidR="009563C0" w:rsidRPr="00D74A75" w:rsidRDefault="009563C0" w:rsidP="00C53606">
      <w:pPr>
        <w:spacing w:after="240"/>
        <w:jc w:val="center"/>
        <w:rPr>
          <w:b/>
          <w:i/>
          <w:sz w:val="22"/>
          <w:szCs w:val="22"/>
        </w:rPr>
      </w:pPr>
      <w:r>
        <w:rPr>
          <w:b/>
          <w:i/>
          <w:sz w:val="22"/>
          <w:szCs w:val="22"/>
        </w:rPr>
        <w:t xml:space="preserve">w </w:t>
      </w:r>
      <w:r w:rsidRPr="00D74A75">
        <w:rPr>
          <w:b/>
          <w:i/>
          <w:sz w:val="22"/>
          <w:szCs w:val="22"/>
        </w:rPr>
        <w:t>lata</w:t>
      </w:r>
      <w:r>
        <w:rPr>
          <w:b/>
          <w:i/>
          <w:sz w:val="22"/>
          <w:szCs w:val="22"/>
        </w:rPr>
        <w:t>ch</w:t>
      </w:r>
      <w:r w:rsidRPr="00D74A75">
        <w:rPr>
          <w:b/>
          <w:i/>
          <w:sz w:val="22"/>
          <w:szCs w:val="22"/>
        </w:rPr>
        <w:t xml:space="preserve"> 20</w:t>
      </w:r>
      <w:r>
        <w:rPr>
          <w:b/>
          <w:i/>
          <w:sz w:val="22"/>
          <w:szCs w:val="22"/>
        </w:rPr>
        <w:t>12</w:t>
      </w:r>
      <w:r w:rsidRPr="00D74A75">
        <w:rPr>
          <w:b/>
          <w:i/>
          <w:sz w:val="22"/>
          <w:szCs w:val="22"/>
        </w:rPr>
        <w:t xml:space="preserve"> – 201</w:t>
      </w:r>
      <w:r>
        <w:rPr>
          <w:b/>
          <w:i/>
          <w:sz w:val="22"/>
          <w:szCs w:val="22"/>
        </w:rPr>
        <w:t>3</w:t>
      </w:r>
      <w:r w:rsidRPr="00D74A75">
        <w:rPr>
          <w:b/>
          <w:i/>
          <w:sz w:val="22"/>
          <w:szCs w:val="22"/>
        </w:rPr>
        <w:t xml:space="preserve"> </w:t>
      </w:r>
      <w:r>
        <w:rPr>
          <w:b/>
          <w:i/>
          <w:sz w:val="22"/>
          <w:szCs w:val="22"/>
        </w:rPr>
        <w:t xml:space="preserve">według kategorii wieku – </w:t>
      </w:r>
      <w:r w:rsidRPr="00D74A75">
        <w:rPr>
          <w:b/>
          <w:i/>
          <w:sz w:val="22"/>
          <w:szCs w:val="22"/>
        </w:rPr>
        <w:t>dane 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0"/>
        <w:gridCol w:w="1310"/>
        <w:gridCol w:w="1183"/>
        <w:gridCol w:w="1142"/>
        <w:gridCol w:w="1310"/>
        <w:gridCol w:w="1221"/>
        <w:gridCol w:w="1177"/>
      </w:tblGrid>
      <w:tr w:rsidR="009563C0" w:rsidRPr="00C9093C" w:rsidTr="009563C0">
        <w:trPr>
          <w:tblHeader/>
          <w:jc w:val="center"/>
        </w:trPr>
        <w:tc>
          <w:tcPr>
            <w:tcW w:w="2170" w:type="dxa"/>
            <w:vMerge w:val="restart"/>
            <w:shd w:val="clear" w:color="auto" w:fill="C6D9F1"/>
            <w:vAlign w:val="center"/>
          </w:tcPr>
          <w:p w:rsidR="009563C0" w:rsidRPr="00C53606" w:rsidRDefault="009563C0" w:rsidP="009563C0">
            <w:pPr>
              <w:jc w:val="center"/>
              <w:rPr>
                <w:rFonts w:ascii="Arial Narrow" w:hAnsi="Arial Narrow"/>
                <w:b/>
                <w:sz w:val="18"/>
                <w:szCs w:val="18"/>
              </w:rPr>
            </w:pPr>
            <w:r w:rsidRPr="00C53606">
              <w:rPr>
                <w:rFonts w:ascii="Arial Narrow" w:hAnsi="Arial Narrow"/>
                <w:b/>
                <w:sz w:val="18"/>
                <w:szCs w:val="18"/>
              </w:rPr>
              <w:t>Wyszczególnienie</w:t>
            </w:r>
          </w:p>
        </w:tc>
        <w:tc>
          <w:tcPr>
            <w:tcW w:w="3635" w:type="dxa"/>
            <w:gridSpan w:val="3"/>
            <w:shd w:val="clear" w:color="auto" w:fill="C6D9F1"/>
          </w:tcPr>
          <w:p w:rsidR="009563C0" w:rsidRPr="00C53606" w:rsidRDefault="009563C0" w:rsidP="009563C0">
            <w:pPr>
              <w:jc w:val="center"/>
              <w:rPr>
                <w:rFonts w:ascii="Arial Narrow" w:hAnsi="Arial Narrow"/>
                <w:b/>
                <w:sz w:val="18"/>
                <w:szCs w:val="18"/>
              </w:rPr>
            </w:pPr>
            <w:r w:rsidRPr="00C53606">
              <w:rPr>
                <w:rFonts w:ascii="Arial Narrow" w:hAnsi="Arial Narrow"/>
                <w:b/>
                <w:sz w:val="18"/>
                <w:szCs w:val="18"/>
              </w:rPr>
              <w:t>IV kwartał 2012 r.</w:t>
            </w:r>
          </w:p>
        </w:tc>
        <w:tc>
          <w:tcPr>
            <w:tcW w:w="3708" w:type="dxa"/>
            <w:gridSpan w:val="3"/>
            <w:shd w:val="clear" w:color="auto" w:fill="C6D9F1"/>
          </w:tcPr>
          <w:p w:rsidR="009563C0" w:rsidRPr="00C53606" w:rsidRDefault="009563C0" w:rsidP="009563C0">
            <w:pPr>
              <w:jc w:val="center"/>
              <w:rPr>
                <w:rFonts w:ascii="Arial Narrow" w:hAnsi="Arial Narrow"/>
                <w:b/>
                <w:sz w:val="18"/>
                <w:szCs w:val="18"/>
              </w:rPr>
            </w:pPr>
            <w:r w:rsidRPr="00C53606">
              <w:rPr>
                <w:rFonts w:ascii="Arial Narrow" w:hAnsi="Arial Narrow"/>
                <w:b/>
                <w:sz w:val="18"/>
                <w:szCs w:val="18"/>
              </w:rPr>
              <w:t>III kwartał 2013 r.</w:t>
            </w:r>
          </w:p>
        </w:tc>
      </w:tr>
      <w:tr w:rsidR="009563C0" w:rsidRPr="00C9093C" w:rsidTr="009563C0">
        <w:trPr>
          <w:tblHeader/>
          <w:jc w:val="center"/>
        </w:trPr>
        <w:tc>
          <w:tcPr>
            <w:tcW w:w="2170" w:type="dxa"/>
            <w:vMerge/>
            <w:shd w:val="clear" w:color="auto" w:fill="C6D9F1"/>
          </w:tcPr>
          <w:p w:rsidR="009563C0" w:rsidRPr="00C53606" w:rsidRDefault="009563C0" w:rsidP="009563C0">
            <w:pPr>
              <w:jc w:val="center"/>
              <w:rPr>
                <w:rFonts w:ascii="Arial Narrow" w:hAnsi="Arial Narrow"/>
                <w:b/>
                <w:sz w:val="18"/>
                <w:szCs w:val="18"/>
              </w:rPr>
            </w:pPr>
          </w:p>
        </w:tc>
        <w:tc>
          <w:tcPr>
            <w:tcW w:w="1310" w:type="dxa"/>
            <w:shd w:val="clear" w:color="auto" w:fill="C6D9F1"/>
            <w:vAlign w:val="center"/>
          </w:tcPr>
          <w:p w:rsidR="009563C0" w:rsidRPr="00C53606" w:rsidRDefault="009563C0" w:rsidP="009E6C6F">
            <w:pPr>
              <w:ind w:left="0" w:firstLine="0"/>
              <w:jc w:val="center"/>
              <w:rPr>
                <w:rFonts w:ascii="Arial Narrow" w:hAnsi="Arial Narrow"/>
                <w:b/>
                <w:sz w:val="18"/>
                <w:szCs w:val="18"/>
              </w:rPr>
            </w:pPr>
            <w:r w:rsidRPr="00C53606">
              <w:rPr>
                <w:rFonts w:ascii="Arial Narrow" w:hAnsi="Arial Narrow"/>
                <w:b/>
                <w:sz w:val="18"/>
                <w:szCs w:val="18"/>
              </w:rPr>
              <w:t>Współczynnik aktywności zawodowej</w:t>
            </w:r>
          </w:p>
        </w:tc>
        <w:tc>
          <w:tcPr>
            <w:tcW w:w="1183" w:type="dxa"/>
            <w:shd w:val="clear" w:color="auto" w:fill="C6D9F1"/>
            <w:vAlign w:val="center"/>
          </w:tcPr>
          <w:p w:rsidR="009563C0" w:rsidRPr="00C53606" w:rsidRDefault="009563C0" w:rsidP="009E6C6F">
            <w:pPr>
              <w:ind w:left="0" w:firstLine="0"/>
              <w:jc w:val="center"/>
              <w:rPr>
                <w:rFonts w:ascii="Arial Narrow" w:hAnsi="Arial Narrow"/>
                <w:b/>
                <w:sz w:val="18"/>
                <w:szCs w:val="18"/>
              </w:rPr>
            </w:pPr>
            <w:r w:rsidRPr="00C53606">
              <w:rPr>
                <w:rFonts w:ascii="Arial Narrow" w:hAnsi="Arial Narrow"/>
                <w:b/>
                <w:sz w:val="18"/>
                <w:szCs w:val="18"/>
              </w:rPr>
              <w:t>Wskaźnik zatrudnienia</w:t>
            </w:r>
          </w:p>
        </w:tc>
        <w:tc>
          <w:tcPr>
            <w:tcW w:w="1142" w:type="dxa"/>
            <w:shd w:val="clear" w:color="auto" w:fill="C6D9F1"/>
            <w:vAlign w:val="center"/>
          </w:tcPr>
          <w:p w:rsidR="009563C0" w:rsidRPr="00C53606" w:rsidRDefault="009563C0" w:rsidP="009E6C6F">
            <w:pPr>
              <w:ind w:left="15" w:hanging="15"/>
              <w:jc w:val="center"/>
              <w:rPr>
                <w:rFonts w:ascii="Arial Narrow" w:hAnsi="Arial Narrow"/>
                <w:b/>
                <w:sz w:val="18"/>
                <w:szCs w:val="18"/>
              </w:rPr>
            </w:pPr>
            <w:r w:rsidRPr="00C53606">
              <w:rPr>
                <w:rFonts w:ascii="Arial Narrow" w:hAnsi="Arial Narrow"/>
                <w:b/>
                <w:sz w:val="18"/>
                <w:szCs w:val="18"/>
              </w:rPr>
              <w:t>Stopa bezrobocia</w:t>
            </w:r>
          </w:p>
        </w:tc>
        <w:tc>
          <w:tcPr>
            <w:tcW w:w="1310" w:type="dxa"/>
            <w:shd w:val="clear" w:color="auto" w:fill="C6D9F1"/>
            <w:vAlign w:val="center"/>
          </w:tcPr>
          <w:p w:rsidR="009563C0" w:rsidRPr="00C53606" w:rsidRDefault="009563C0" w:rsidP="009E6C6F">
            <w:pPr>
              <w:ind w:left="0" w:firstLine="0"/>
              <w:jc w:val="center"/>
              <w:rPr>
                <w:rFonts w:ascii="Arial Narrow" w:hAnsi="Arial Narrow"/>
                <w:b/>
                <w:sz w:val="18"/>
                <w:szCs w:val="18"/>
              </w:rPr>
            </w:pPr>
            <w:r w:rsidRPr="00C53606">
              <w:rPr>
                <w:rFonts w:ascii="Arial Narrow" w:hAnsi="Arial Narrow"/>
                <w:b/>
                <w:sz w:val="18"/>
                <w:szCs w:val="18"/>
              </w:rPr>
              <w:t>Współczynnik aktywności zawodowej</w:t>
            </w:r>
          </w:p>
        </w:tc>
        <w:tc>
          <w:tcPr>
            <w:tcW w:w="1221" w:type="dxa"/>
            <w:shd w:val="clear" w:color="auto" w:fill="C6D9F1"/>
            <w:vAlign w:val="center"/>
          </w:tcPr>
          <w:p w:rsidR="009563C0" w:rsidRPr="00C53606" w:rsidRDefault="009563C0" w:rsidP="009E6C6F">
            <w:pPr>
              <w:ind w:left="0" w:firstLine="0"/>
              <w:jc w:val="center"/>
              <w:rPr>
                <w:rFonts w:ascii="Arial Narrow" w:hAnsi="Arial Narrow"/>
                <w:b/>
                <w:sz w:val="18"/>
                <w:szCs w:val="18"/>
              </w:rPr>
            </w:pPr>
            <w:r w:rsidRPr="00C53606">
              <w:rPr>
                <w:rFonts w:ascii="Arial Narrow" w:hAnsi="Arial Narrow"/>
                <w:b/>
                <w:sz w:val="18"/>
                <w:szCs w:val="18"/>
              </w:rPr>
              <w:t>Wskaźnik zatrudnienia</w:t>
            </w:r>
          </w:p>
        </w:tc>
        <w:tc>
          <w:tcPr>
            <w:tcW w:w="1177" w:type="dxa"/>
            <w:shd w:val="clear" w:color="auto" w:fill="C6D9F1"/>
            <w:vAlign w:val="center"/>
          </w:tcPr>
          <w:p w:rsidR="009563C0" w:rsidRPr="00C53606" w:rsidRDefault="009563C0" w:rsidP="009563C0">
            <w:pPr>
              <w:jc w:val="center"/>
              <w:rPr>
                <w:rFonts w:ascii="Arial Narrow" w:hAnsi="Arial Narrow"/>
                <w:b/>
                <w:sz w:val="18"/>
                <w:szCs w:val="18"/>
              </w:rPr>
            </w:pPr>
            <w:r w:rsidRPr="00C53606">
              <w:rPr>
                <w:rFonts w:ascii="Arial Narrow" w:hAnsi="Arial Narrow"/>
                <w:b/>
                <w:sz w:val="18"/>
                <w:szCs w:val="18"/>
              </w:rPr>
              <w:t>Stopa bezrobocia</w:t>
            </w:r>
          </w:p>
        </w:tc>
      </w:tr>
      <w:tr w:rsidR="009563C0" w:rsidRPr="00C9093C" w:rsidTr="009563C0">
        <w:trPr>
          <w:jc w:val="center"/>
        </w:trPr>
        <w:tc>
          <w:tcPr>
            <w:tcW w:w="2170" w:type="dxa"/>
          </w:tcPr>
          <w:p w:rsidR="009563C0" w:rsidRPr="0059121D" w:rsidRDefault="009563C0" w:rsidP="009563C0">
            <w:pPr>
              <w:jc w:val="center"/>
              <w:rPr>
                <w:rFonts w:ascii="Arial Narrow" w:hAnsi="Arial Narrow"/>
                <w:b/>
                <w:sz w:val="20"/>
                <w:szCs w:val="20"/>
              </w:rPr>
            </w:pPr>
            <w:r w:rsidRPr="0059121D">
              <w:rPr>
                <w:rFonts w:ascii="Arial Narrow" w:hAnsi="Arial Narrow"/>
                <w:b/>
                <w:sz w:val="20"/>
                <w:szCs w:val="20"/>
              </w:rPr>
              <w:t>Ogółem ludność w wieku powyżej 15 lat</w:t>
            </w:r>
          </w:p>
        </w:tc>
        <w:tc>
          <w:tcPr>
            <w:tcW w:w="1310" w:type="dxa"/>
            <w:shd w:val="clear" w:color="auto" w:fill="auto"/>
            <w:vAlign w:val="center"/>
          </w:tcPr>
          <w:p w:rsidR="009563C0" w:rsidRPr="0059121D" w:rsidRDefault="009563C0" w:rsidP="009563C0">
            <w:pPr>
              <w:jc w:val="center"/>
              <w:rPr>
                <w:rFonts w:ascii="Arial Narrow" w:hAnsi="Arial Narrow"/>
                <w:b/>
                <w:sz w:val="20"/>
                <w:szCs w:val="20"/>
              </w:rPr>
            </w:pPr>
            <w:r>
              <w:rPr>
                <w:rFonts w:ascii="Arial Narrow" w:hAnsi="Arial Narrow"/>
                <w:b/>
                <w:sz w:val="20"/>
                <w:szCs w:val="20"/>
              </w:rPr>
              <w:t>53,5</w:t>
            </w:r>
          </w:p>
        </w:tc>
        <w:tc>
          <w:tcPr>
            <w:tcW w:w="1183" w:type="dxa"/>
            <w:shd w:val="clear" w:color="auto" w:fill="auto"/>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48,2</w:t>
            </w:r>
          </w:p>
        </w:tc>
        <w:tc>
          <w:tcPr>
            <w:tcW w:w="1142" w:type="dxa"/>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9,9</w:t>
            </w:r>
          </w:p>
        </w:tc>
        <w:tc>
          <w:tcPr>
            <w:tcW w:w="1310" w:type="dxa"/>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54,9</w:t>
            </w:r>
          </w:p>
        </w:tc>
        <w:tc>
          <w:tcPr>
            <w:tcW w:w="1221" w:type="dxa"/>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50,2</w:t>
            </w:r>
          </w:p>
        </w:tc>
        <w:tc>
          <w:tcPr>
            <w:tcW w:w="1177" w:type="dxa"/>
            <w:vAlign w:val="center"/>
          </w:tcPr>
          <w:p w:rsidR="009563C0" w:rsidRPr="0059121D" w:rsidRDefault="009563C0" w:rsidP="009563C0">
            <w:pPr>
              <w:jc w:val="center"/>
              <w:rPr>
                <w:rFonts w:ascii="Arial Narrow" w:hAnsi="Arial Narrow"/>
                <w:b/>
                <w:sz w:val="20"/>
                <w:szCs w:val="20"/>
              </w:rPr>
            </w:pPr>
            <w:r>
              <w:rPr>
                <w:rFonts w:ascii="Arial Narrow" w:hAnsi="Arial Narrow"/>
                <w:b/>
                <w:sz w:val="20"/>
                <w:szCs w:val="20"/>
              </w:rPr>
              <w:t>8,6</w:t>
            </w:r>
          </w:p>
        </w:tc>
      </w:tr>
      <w:tr w:rsidR="009563C0" w:rsidRPr="00C9093C" w:rsidTr="009563C0">
        <w:trPr>
          <w:jc w:val="center"/>
        </w:trPr>
        <w:tc>
          <w:tcPr>
            <w:tcW w:w="2170" w:type="dxa"/>
          </w:tcPr>
          <w:p w:rsidR="009563C0" w:rsidRPr="00C220A4" w:rsidRDefault="009563C0" w:rsidP="009563C0">
            <w:pPr>
              <w:jc w:val="center"/>
              <w:rPr>
                <w:rFonts w:ascii="Arial Narrow" w:hAnsi="Arial Narrow"/>
                <w:b/>
                <w:sz w:val="20"/>
                <w:szCs w:val="20"/>
              </w:rPr>
            </w:pPr>
            <w:r w:rsidRPr="00C220A4">
              <w:rPr>
                <w:rFonts w:ascii="Arial Narrow" w:hAnsi="Arial Narrow"/>
                <w:b/>
                <w:sz w:val="20"/>
                <w:szCs w:val="20"/>
              </w:rPr>
              <w:t>15-64 lata</w:t>
            </w:r>
          </w:p>
        </w:tc>
        <w:tc>
          <w:tcPr>
            <w:tcW w:w="1310" w:type="dxa"/>
            <w:shd w:val="clear" w:color="auto" w:fill="auto"/>
            <w:vAlign w:val="center"/>
          </w:tcPr>
          <w:p w:rsidR="009563C0" w:rsidRPr="00C220A4" w:rsidRDefault="009563C0" w:rsidP="009563C0">
            <w:pPr>
              <w:jc w:val="center"/>
              <w:rPr>
                <w:rFonts w:ascii="Arial Narrow" w:hAnsi="Arial Narrow"/>
                <w:b/>
                <w:sz w:val="20"/>
                <w:szCs w:val="20"/>
              </w:rPr>
            </w:pPr>
            <w:r w:rsidRPr="00C220A4">
              <w:rPr>
                <w:rFonts w:ascii="Arial Narrow" w:hAnsi="Arial Narrow"/>
                <w:b/>
                <w:sz w:val="20"/>
                <w:szCs w:val="20"/>
              </w:rPr>
              <w:t>64,1</w:t>
            </w:r>
          </w:p>
        </w:tc>
        <w:tc>
          <w:tcPr>
            <w:tcW w:w="1183" w:type="dxa"/>
            <w:shd w:val="clear" w:color="auto" w:fill="auto"/>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57,7</w:t>
            </w:r>
          </w:p>
        </w:tc>
        <w:tc>
          <w:tcPr>
            <w:tcW w:w="1142" w:type="dxa"/>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10,0</w:t>
            </w:r>
          </w:p>
        </w:tc>
        <w:tc>
          <w:tcPr>
            <w:tcW w:w="1310" w:type="dxa"/>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65,7</w:t>
            </w:r>
          </w:p>
        </w:tc>
        <w:tc>
          <w:tcPr>
            <w:tcW w:w="1221" w:type="dxa"/>
            <w:vAlign w:val="center"/>
          </w:tcPr>
          <w:p w:rsidR="009563C0" w:rsidRPr="006D7BA1" w:rsidRDefault="009563C0" w:rsidP="009563C0">
            <w:pPr>
              <w:jc w:val="center"/>
              <w:rPr>
                <w:rFonts w:ascii="Arial Narrow" w:hAnsi="Arial Narrow"/>
                <w:b/>
                <w:sz w:val="20"/>
                <w:szCs w:val="20"/>
              </w:rPr>
            </w:pPr>
            <w:r w:rsidRPr="006D7BA1">
              <w:rPr>
                <w:rFonts w:ascii="Arial Narrow" w:hAnsi="Arial Narrow"/>
                <w:b/>
                <w:sz w:val="20"/>
                <w:szCs w:val="20"/>
              </w:rPr>
              <w:t>60,0</w:t>
            </w:r>
          </w:p>
        </w:tc>
        <w:tc>
          <w:tcPr>
            <w:tcW w:w="1177" w:type="dxa"/>
            <w:vAlign w:val="center"/>
          </w:tcPr>
          <w:p w:rsidR="009563C0" w:rsidRPr="00C220A4" w:rsidRDefault="009563C0" w:rsidP="009563C0">
            <w:pPr>
              <w:jc w:val="center"/>
              <w:rPr>
                <w:rFonts w:ascii="Arial Narrow" w:hAnsi="Arial Narrow"/>
                <w:b/>
                <w:sz w:val="20"/>
                <w:szCs w:val="20"/>
              </w:rPr>
            </w:pPr>
            <w:r>
              <w:rPr>
                <w:rFonts w:ascii="Arial Narrow" w:hAnsi="Arial Narrow"/>
                <w:b/>
                <w:sz w:val="20"/>
                <w:szCs w:val="20"/>
              </w:rPr>
              <w:t>8,7</w:t>
            </w:r>
          </w:p>
        </w:tc>
      </w:tr>
      <w:tr w:rsidR="009563C0" w:rsidRPr="00C9093C" w:rsidTr="009563C0">
        <w:trPr>
          <w:jc w:val="center"/>
        </w:trPr>
        <w:tc>
          <w:tcPr>
            <w:tcW w:w="2170" w:type="dxa"/>
          </w:tcPr>
          <w:p w:rsidR="009563C0" w:rsidRPr="00C220A4" w:rsidRDefault="009563C0" w:rsidP="009563C0">
            <w:pPr>
              <w:jc w:val="center"/>
              <w:rPr>
                <w:rFonts w:ascii="Arial Narrow" w:hAnsi="Arial Narrow"/>
                <w:b/>
                <w:sz w:val="18"/>
                <w:szCs w:val="18"/>
              </w:rPr>
            </w:pPr>
            <w:r w:rsidRPr="00C220A4">
              <w:rPr>
                <w:rFonts w:ascii="Arial Narrow" w:hAnsi="Arial Narrow"/>
                <w:b/>
                <w:sz w:val="18"/>
                <w:szCs w:val="18"/>
              </w:rPr>
              <w:t>20-64 lata</w:t>
            </w:r>
          </w:p>
        </w:tc>
        <w:tc>
          <w:tcPr>
            <w:tcW w:w="1310" w:type="dxa"/>
            <w:shd w:val="clear" w:color="auto" w:fill="auto"/>
            <w:vAlign w:val="center"/>
          </w:tcPr>
          <w:p w:rsidR="009563C0" w:rsidRPr="00C220A4" w:rsidRDefault="009563C0" w:rsidP="009563C0">
            <w:pPr>
              <w:jc w:val="center"/>
              <w:rPr>
                <w:rFonts w:ascii="Arial Narrow" w:hAnsi="Arial Narrow"/>
                <w:b/>
                <w:sz w:val="18"/>
                <w:szCs w:val="18"/>
              </w:rPr>
            </w:pPr>
            <w:r w:rsidRPr="00C220A4">
              <w:rPr>
                <w:rFonts w:ascii="Arial Narrow" w:hAnsi="Arial Narrow"/>
                <w:b/>
                <w:sz w:val="18"/>
                <w:szCs w:val="18"/>
              </w:rPr>
              <w:t>68,5</w:t>
            </w:r>
          </w:p>
        </w:tc>
        <w:tc>
          <w:tcPr>
            <w:tcW w:w="1183" w:type="dxa"/>
            <w:shd w:val="clear" w:color="auto" w:fill="auto"/>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61,9</w:t>
            </w:r>
          </w:p>
        </w:tc>
        <w:tc>
          <w:tcPr>
            <w:tcW w:w="1142" w:type="dxa"/>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9,7</w:t>
            </w:r>
          </w:p>
        </w:tc>
        <w:tc>
          <w:tcPr>
            <w:tcW w:w="1310" w:type="dxa"/>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70,2</w:t>
            </w:r>
          </w:p>
        </w:tc>
        <w:tc>
          <w:tcPr>
            <w:tcW w:w="1221" w:type="dxa"/>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64,3</w:t>
            </w:r>
          </w:p>
        </w:tc>
        <w:tc>
          <w:tcPr>
            <w:tcW w:w="1177" w:type="dxa"/>
            <w:vAlign w:val="center"/>
          </w:tcPr>
          <w:p w:rsidR="009563C0" w:rsidRPr="00C220A4" w:rsidRDefault="009563C0" w:rsidP="009563C0">
            <w:pPr>
              <w:jc w:val="center"/>
              <w:rPr>
                <w:rFonts w:ascii="Arial Narrow" w:hAnsi="Arial Narrow"/>
                <w:b/>
                <w:sz w:val="18"/>
                <w:szCs w:val="18"/>
              </w:rPr>
            </w:pPr>
            <w:r>
              <w:rPr>
                <w:rFonts w:ascii="Arial Narrow" w:hAnsi="Arial Narrow"/>
                <w:b/>
                <w:sz w:val="18"/>
                <w:szCs w:val="18"/>
              </w:rPr>
              <w:t>8,4</w:t>
            </w:r>
          </w:p>
        </w:tc>
      </w:tr>
      <w:tr w:rsidR="009563C0" w:rsidRPr="00C9093C" w:rsidTr="009563C0">
        <w:trPr>
          <w:jc w:val="center"/>
        </w:trPr>
        <w:tc>
          <w:tcPr>
            <w:tcW w:w="2170" w:type="dxa"/>
          </w:tcPr>
          <w:p w:rsidR="009563C0" w:rsidRPr="00C220A4" w:rsidRDefault="009563C0" w:rsidP="009563C0">
            <w:pPr>
              <w:jc w:val="center"/>
              <w:rPr>
                <w:rFonts w:ascii="Arial Narrow" w:hAnsi="Arial Narrow"/>
                <w:b/>
                <w:sz w:val="18"/>
                <w:szCs w:val="18"/>
              </w:rPr>
            </w:pPr>
            <w:r>
              <w:rPr>
                <w:rFonts w:ascii="Arial Narrow" w:hAnsi="Arial Narrow"/>
                <w:b/>
                <w:sz w:val="18"/>
                <w:szCs w:val="18"/>
              </w:rPr>
              <w:t>55-64 lata</w:t>
            </w:r>
          </w:p>
        </w:tc>
        <w:tc>
          <w:tcPr>
            <w:tcW w:w="1310" w:type="dxa"/>
            <w:shd w:val="clear" w:color="auto" w:fill="auto"/>
            <w:vAlign w:val="center"/>
          </w:tcPr>
          <w:p w:rsidR="009563C0" w:rsidRPr="00C220A4" w:rsidRDefault="009563C0" w:rsidP="009563C0">
            <w:pPr>
              <w:jc w:val="center"/>
              <w:rPr>
                <w:rFonts w:ascii="Arial Narrow" w:hAnsi="Arial Narrow"/>
                <w:b/>
                <w:sz w:val="18"/>
                <w:szCs w:val="18"/>
              </w:rPr>
            </w:pPr>
            <w:r w:rsidRPr="00C220A4">
              <w:rPr>
                <w:rFonts w:ascii="Arial Narrow" w:hAnsi="Arial Narrow"/>
                <w:b/>
                <w:sz w:val="18"/>
                <w:szCs w:val="18"/>
              </w:rPr>
              <w:t>36,1</w:t>
            </w:r>
          </w:p>
        </w:tc>
        <w:tc>
          <w:tcPr>
            <w:tcW w:w="1183" w:type="dxa"/>
            <w:shd w:val="clear" w:color="auto" w:fill="auto"/>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32,5</w:t>
            </w:r>
          </w:p>
        </w:tc>
        <w:tc>
          <w:tcPr>
            <w:tcW w:w="1142" w:type="dxa"/>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10,0</w:t>
            </w:r>
          </w:p>
        </w:tc>
        <w:tc>
          <w:tcPr>
            <w:tcW w:w="1310" w:type="dxa"/>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37,8</w:t>
            </w:r>
          </w:p>
        </w:tc>
        <w:tc>
          <w:tcPr>
            <w:tcW w:w="1221" w:type="dxa"/>
            <w:vAlign w:val="center"/>
          </w:tcPr>
          <w:p w:rsidR="009563C0" w:rsidRPr="006D7BA1" w:rsidRDefault="009563C0" w:rsidP="009563C0">
            <w:pPr>
              <w:jc w:val="center"/>
              <w:rPr>
                <w:rFonts w:ascii="Arial Narrow" w:hAnsi="Arial Narrow"/>
                <w:b/>
                <w:sz w:val="18"/>
                <w:szCs w:val="18"/>
              </w:rPr>
            </w:pPr>
            <w:r w:rsidRPr="006D7BA1">
              <w:rPr>
                <w:rFonts w:ascii="Arial Narrow" w:hAnsi="Arial Narrow"/>
                <w:b/>
                <w:sz w:val="18"/>
                <w:szCs w:val="18"/>
              </w:rPr>
              <w:t>36,1</w:t>
            </w:r>
          </w:p>
        </w:tc>
        <w:tc>
          <w:tcPr>
            <w:tcW w:w="1177" w:type="dxa"/>
            <w:vAlign w:val="center"/>
          </w:tcPr>
          <w:p w:rsidR="009563C0" w:rsidRPr="00C220A4" w:rsidRDefault="009563C0" w:rsidP="009563C0">
            <w:pPr>
              <w:jc w:val="center"/>
              <w:rPr>
                <w:rFonts w:ascii="Arial Narrow" w:hAnsi="Arial Narrow"/>
                <w:b/>
                <w:sz w:val="18"/>
                <w:szCs w:val="18"/>
              </w:rPr>
            </w:pPr>
            <w:r>
              <w:rPr>
                <w:rFonts w:ascii="Arial Narrow" w:hAnsi="Arial Narrow"/>
                <w:b/>
                <w:sz w:val="18"/>
                <w:szCs w:val="18"/>
              </w:rPr>
              <w:t>4,4</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15-17 lat</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X</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X</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X</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X</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X</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X</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18-19 lat</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14,3</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7,1</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50,0</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13,0</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6,0</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53,8</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20 – 24</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59,4</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44,6</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24,8</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59,0</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44,4</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24,9</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25 – 29</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87,1</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77,2</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11,3</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86,9</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77,3</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11,5</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30 – 34</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86,6</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79,5</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8,5</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87,7</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82,1</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6,4</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35 –  39</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87,3</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80,8</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7,4</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86,3</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80,2</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7,1</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40 – 44</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86,2</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78,9</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8,4</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88,9</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83,7</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5,9</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45 – 49</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76,8</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70,8</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8,2</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80,5</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74,9</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7,0</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50 – 54</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66,6</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63,5</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4,6</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70,8</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66,0</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6,3</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55 – 59</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51,0</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46,2</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9,4</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52,5</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50,6</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3,5</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60 – 64</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17,5</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15,4</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12,1</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20,7</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19,1</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7,4</w:t>
            </w:r>
          </w:p>
        </w:tc>
      </w:tr>
      <w:tr w:rsidR="009563C0" w:rsidRPr="00C9093C" w:rsidTr="009563C0">
        <w:trPr>
          <w:jc w:val="center"/>
        </w:trPr>
        <w:tc>
          <w:tcPr>
            <w:tcW w:w="2170" w:type="dxa"/>
          </w:tcPr>
          <w:p w:rsidR="009563C0" w:rsidRPr="0059121D" w:rsidRDefault="009563C0" w:rsidP="009563C0">
            <w:pPr>
              <w:jc w:val="center"/>
              <w:rPr>
                <w:rFonts w:ascii="Arial Narrow" w:hAnsi="Arial Narrow"/>
                <w:sz w:val="18"/>
                <w:szCs w:val="18"/>
              </w:rPr>
            </w:pPr>
            <w:r w:rsidRPr="0059121D">
              <w:rPr>
                <w:rFonts w:ascii="Arial Narrow" w:hAnsi="Arial Narrow"/>
                <w:sz w:val="18"/>
                <w:szCs w:val="18"/>
              </w:rPr>
              <w:t>65 lat i więcej</w:t>
            </w:r>
          </w:p>
        </w:tc>
        <w:tc>
          <w:tcPr>
            <w:tcW w:w="1310" w:type="dxa"/>
            <w:shd w:val="clear" w:color="auto" w:fill="auto"/>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3,4</w:t>
            </w:r>
          </w:p>
        </w:tc>
        <w:tc>
          <w:tcPr>
            <w:tcW w:w="1183" w:type="dxa"/>
            <w:shd w:val="clear" w:color="auto" w:fill="auto"/>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3,4</w:t>
            </w:r>
          </w:p>
        </w:tc>
        <w:tc>
          <w:tcPr>
            <w:tcW w:w="1142"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x</w:t>
            </w:r>
          </w:p>
        </w:tc>
        <w:tc>
          <w:tcPr>
            <w:tcW w:w="1310"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3,7</w:t>
            </w:r>
          </w:p>
        </w:tc>
        <w:tc>
          <w:tcPr>
            <w:tcW w:w="1221" w:type="dxa"/>
            <w:vAlign w:val="center"/>
          </w:tcPr>
          <w:p w:rsidR="009563C0" w:rsidRPr="006D7BA1" w:rsidRDefault="009563C0" w:rsidP="009563C0">
            <w:pPr>
              <w:jc w:val="center"/>
              <w:rPr>
                <w:rFonts w:ascii="Arial Narrow" w:hAnsi="Arial Narrow"/>
                <w:sz w:val="18"/>
                <w:szCs w:val="18"/>
              </w:rPr>
            </w:pPr>
            <w:r w:rsidRPr="006D7BA1">
              <w:rPr>
                <w:rFonts w:ascii="Arial Narrow" w:hAnsi="Arial Narrow"/>
                <w:sz w:val="18"/>
                <w:szCs w:val="18"/>
              </w:rPr>
              <w:t>3,7</w:t>
            </w:r>
          </w:p>
        </w:tc>
        <w:tc>
          <w:tcPr>
            <w:tcW w:w="1177" w:type="dxa"/>
            <w:vAlign w:val="center"/>
          </w:tcPr>
          <w:p w:rsidR="009563C0" w:rsidRPr="0059121D" w:rsidRDefault="009563C0" w:rsidP="009563C0">
            <w:pPr>
              <w:jc w:val="center"/>
              <w:rPr>
                <w:rFonts w:ascii="Arial Narrow" w:hAnsi="Arial Narrow"/>
                <w:sz w:val="18"/>
                <w:szCs w:val="18"/>
              </w:rPr>
            </w:pPr>
            <w:r>
              <w:rPr>
                <w:rFonts w:ascii="Arial Narrow" w:hAnsi="Arial Narrow"/>
                <w:sz w:val="18"/>
                <w:szCs w:val="18"/>
              </w:rPr>
              <w:t>-</w:t>
            </w:r>
          </w:p>
        </w:tc>
      </w:tr>
    </w:tbl>
    <w:p w:rsidR="009563C0" w:rsidRPr="00C9093C" w:rsidRDefault="009563C0" w:rsidP="009E6C6F">
      <w:pPr>
        <w:spacing w:before="120" w:after="120"/>
        <w:jc w:val="center"/>
        <w:rPr>
          <w:i/>
          <w:sz w:val="20"/>
        </w:rPr>
      </w:pPr>
      <w:r w:rsidRPr="00C9093C">
        <w:rPr>
          <w:i/>
          <w:sz w:val="20"/>
        </w:rPr>
        <w:t>Źródło:  Badania Aktywności Ekonomicznej Ludności, źródło: Urząd Statystyczny w Katowicach</w:t>
      </w:r>
    </w:p>
    <w:p w:rsidR="009563C0" w:rsidRPr="005863FD" w:rsidRDefault="009563C0" w:rsidP="009563C0">
      <w:pPr>
        <w:spacing w:before="100" w:beforeAutospacing="1" w:after="100" w:afterAutospacing="1"/>
        <w:ind w:left="0" w:firstLine="0"/>
      </w:pPr>
      <w:r w:rsidRPr="005863FD">
        <w:t xml:space="preserve">Czynnikiem bardzo silnie różnicującym aktywność zawodową jest </w:t>
      </w:r>
      <w:r>
        <w:t xml:space="preserve">również </w:t>
      </w:r>
      <w:r w:rsidRPr="005863FD">
        <w:t xml:space="preserve">wykształcenie. Poniżej prezentujemy wykres ilustrujący </w:t>
      </w:r>
      <w:r>
        <w:t>tą zależność</w:t>
      </w:r>
      <w:r w:rsidRPr="005863FD">
        <w:t>.</w:t>
      </w:r>
    </w:p>
    <w:p w:rsidR="009563C0" w:rsidRPr="00A36585" w:rsidRDefault="009563C0" w:rsidP="009E6C6F">
      <w:pPr>
        <w:spacing w:before="360" w:after="240"/>
        <w:jc w:val="center"/>
        <w:rPr>
          <w:b/>
          <w:i/>
        </w:rPr>
      </w:pPr>
      <w:r w:rsidRPr="00A36585">
        <w:rPr>
          <w:b/>
          <w:i/>
        </w:rPr>
        <w:lastRenderedPageBreak/>
        <w:t xml:space="preserve">Wysokość wskaźnika zatrudnienia w grupach wyodrębnionych ze względu na poziom wykształcenia w III kwartale 2013 r. </w:t>
      </w:r>
    </w:p>
    <w:p w:rsidR="009563C0" w:rsidRDefault="00D513E5" w:rsidP="009E6C6F">
      <w:pPr>
        <w:spacing w:after="240"/>
        <w:rPr>
          <w:i/>
          <w:sz w:val="18"/>
          <w:szCs w:val="18"/>
        </w:rPr>
      </w:pPr>
      <w:r>
        <w:rPr>
          <w:i/>
          <w:noProof/>
          <w:sz w:val="18"/>
          <w:szCs w:val="18"/>
        </w:rPr>
        <w:drawing>
          <wp:inline distT="0" distB="0" distL="0" distR="0">
            <wp:extent cx="6162675" cy="2352675"/>
            <wp:effectExtent l="0" t="0" r="0" b="0"/>
            <wp:docPr id="43" name="Obiekt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9563C0">
        <w:rPr>
          <w:i/>
          <w:sz w:val="18"/>
          <w:szCs w:val="18"/>
        </w:rPr>
        <w:t>Źródło: GUS, BAEL</w:t>
      </w:r>
    </w:p>
    <w:p w:rsidR="009563C0" w:rsidRPr="00C67F35" w:rsidRDefault="009563C0" w:rsidP="009563C0">
      <w:pPr>
        <w:spacing w:line="264" w:lineRule="auto"/>
        <w:ind w:firstLine="0"/>
      </w:pPr>
      <w:r w:rsidRPr="001D633E">
        <w:rPr>
          <w:noProof/>
        </w:rPr>
        <w:t xml:space="preserve">Bez względu na rok sprawozdawczy, wysokość wskaźnika zatrudnienia w województwie śląskim odbiega in minus od średniej ogólnopolskiej. W Banku Danych Lokalnych GUS najbardziej aktualne informacje dotyczą roku 2012, </w:t>
      </w:r>
      <w:r w:rsidRPr="001D633E">
        <w:t xml:space="preserve">kiedy to średniorocznie </w:t>
      </w:r>
      <w:r w:rsidRPr="00C67F35">
        <w:t>wskaźnik zatrudnienia w grupie ludności w wieku produkcyjny</w:t>
      </w:r>
      <w:r w:rsidR="009E6C6F">
        <w:t>m wynosił w Polsce 65,4%, zaś w </w:t>
      </w:r>
      <w:r w:rsidRPr="00C67F35">
        <w:t>naszym województwie 63,2%</w:t>
      </w:r>
      <w:r w:rsidR="00B30606">
        <w:t>.</w:t>
      </w:r>
    </w:p>
    <w:p w:rsidR="009563C0" w:rsidRPr="00C30363" w:rsidRDefault="009563C0" w:rsidP="009E6C6F">
      <w:pPr>
        <w:spacing w:before="240" w:after="0"/>
        <w:jc w:val="center"/>
        <w:rPr>
          <w:b/>
          <w:i/>
          <w:sz w:val="22"/>
          <w:szCs w:val="22"/>
        </w:rPr>
      </w:pPr>
      <w:r w:rsidRPr="00C30363">
        <w:rPr>
          <w:b/>
          <w:i/>
          <w:sz w:val="22"/>
          <w:szCs w:val="22"/>
        </w:rPr>
        <w:t>Śląskie na tle kraju. Dane średnioroczne.</w:t>
      </w:r>
    </w:p>
    <w:p w:rsidR="009563C0" w:rsidRPr="00C30363" w:rsidRDefault="009563C0" w:rsidP="009E6C6F">
      <w:pPr>
        <w:spacing w:before="0" w:after="0"/>
        <w:jc w:val="center"/>
        <w:rPr>
          <w:b/>
          <w:i/>
          <w:color w:val="000000"/>
          <w:sz w:val="22"/>
          <w:szCs w:val="22"/>
        </w:rPr>
      </w:pPr>
      <w:r w:rsidRPr="00C30363">
        <w:rPr>
          <w:b/>
          <w:i/>
          <w:color w:val="000000"/>
          <w:sz w:val="22"/>
          <w:szCs w:val="22"/>
        </w:rPr>
        <w:t>Wskaźnik zatrudnienia ludności w wieku produkcyjnym – OGÓŁEM</w:t>
      </w:r>
    </w:p>
    <w:p w:rsidR="009563C0" w:rsidRPr="00C30363" w:rsidRDefault="009563C0" w:rsidP="009E6C6F">
      <w:pPr>
        <w:spacing w:before="0" w:after="240"/>
        <w:jc w:val="center"/>
        <w:rPr>
          <w:b/>
          <w:i/>
          <w:color w:val="000000"/>
          <w:sz w:val="22"/>
          <w:szCs w:val="22"/>
        </w:rPr>
      </w:pPr>
      <w:r w:rsidRPr="00C30363">
        <w:rPr>
          <w:b/>
          <w:i/>
          <w:color w:val="000000"/>
          <w:sz w:val="22"/>
          <w:szCs w:val="22"/>
        </w:rPr>
        <w:t>Ujęcie rankingowe wg ostatniej kolumny tabeli</w:t>
      </w:r>
    </w:p>
    <w:tbl>
      <w:tblPr>
        <w:tblW w:w="9081" w:type="dxa"/>
        <w:tblInd w:w="55" w:type="dxa"/>
        <w:tblLayout w:type="fixed"/>
        <w:tblCellMar>
          <w:left w:w="70" w:type="dxa"/>
          <w:right w:w="70" w:type="dxa"/>
        </w:tblCellMar>
        <w:tblLook w:val="04A0"/>
      </w:tblPr>
      <w:tblGrid>
        <w:gridCol w:w="2880"/>
        <w:gridCol w:w="689"/>
        <w:gridCol w:w="689"/>
        <w:gridCol w:w="689"/>
        <w:gridCol w:w="689"/>
        <w:gridCol w:w="689"/>
        <w:gridCol w:w="689"/>
        <w:gridCol w:w="689"/>
        <w:gridCol w:w="689"/>
        <w:gridCol w:w="689"/>
      </w:tblGrid>
      <w:tr w:rsidR="009563C0" w:rsidRPr="00B7021A" w:rsidTr="009563C0">
        <w:trPr>
          <w:trHeight w:val="255"/>
          <w:tblHeader/>
        </w:trPr>
        <w:tc>
          <w:tcPr>
            <w:tcW w:w="2880" w:type="dxa"/>
            <w:vMerge w:val="restart"/>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Jednostka terytorialna</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2004</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2005</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2006</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2007</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2008</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2009</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2010</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2011</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2012</w:t>
            </w:r>
          </w:p>
        </w:tc>
      </w:tr>
      <w:tr w:rsidR="009563C0" w:rsidRPr="00B7021A" w:rsidTr="009563C0">
        <w:trPr>
          <w:trHeight w:val="255"/>
          <w:tblHeader/>
        </w:trPr>
        <w:tc>
          <w:tcPr>
            <w:tcW w:w="2880" w:type="dxa"/>
            <w:vMerge/>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563C0" w:rsidRPr="00B7021A" w:rsidRDefault="009563C0" w:rsidP="00B7021A">
            <w:pPr>
              <w:rPr>
                <w:rFonts w:ascii="Arial Narrow" w:hAnsi="Arial Narrow" w:cs="Arial"/>
                <w:b/>
                <w:bCs/>
                <w:sz w:val="18"/>
                <w:szCs w:val="18"/>
              </w:rPr>
            </w:pP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B7021A">
            <w:pPr>
              <w:jc w:val="center"/>
              <w:rPr>
                <w:rFonts w:ascii="Arial Narrow" w:hAnsi="Arial Narrow" w:cs="Arial"/>
                <w:b/>
                <w:bCs/>
                <w:sz w:val="18"/>
                <w:szCs w:val="18"/>
              </w:rPr>
            </w:pPr>
            <w:r w:rsidRPr="00B7021A">
              <w:rPr>
                <w:rFonts w:ascii="Arial Narrow" w:hAnsi="Arial Narrow" w:cs="Arial"/>
                <w:b/>
                <w:bCs/>
                <w:sz w:val="18"/>
                <w:szCs w:val="18"/>
              </w:rPr>
              <w:t>%</w:t>
            </w:r>
          </w:p>
        </w:tc>
      </w:tr>
      <w:tr w:rsidR="009563C0" w:rsidRPr="00B30606"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30606" w:rsidRDefault="009563C0" w:rsidP="00B7021A">
            <w:pPr>
              <w:rPr>
                <w:rFonts w:ascii="Arial Narrow" w:hAnsi="Arial Narrow" w:cs="Arial"/>
                <w:b/>
                <w:sz w:val="18"/>
                <w:szCs w:val="18"/>
              </w:rPr>
            </w:pPr>
            <w:r w:rsidRPr="00B30606">
              <w:rPr>
                <w:rFonts w:ascii="Arial Narrow" w:hAnsi="Arial Narrow" w:cs="Arial"/>
                <w:b/>
                <w:sz w:val="18"/>
                <w:szCs w:val="18"/>
              </w:rPr>
              <w:t>POLSKA</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56,1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57,1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59,4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62,3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64,9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65,0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64,6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65,0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65,4</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MAZOWIECKIE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70,5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70,5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69,6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70,4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71,7</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PODLASKIE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67,9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68,2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67,5</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ŁÓDZKIE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57,6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58,5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67,0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67,3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67,9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67,0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WIELKOPOLSKIE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57,9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57,9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60,1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66,8</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LUBELSKIE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58,6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60,1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65,8</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56,0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57,1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60,1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60,9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65,7</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54,1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55,1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58,1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65,1</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MAŁOPOLSKIE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60,8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65,1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64,5</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ŚWIĘTOKRZYSKIE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53,4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55,8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66,5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64,3</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KUJAWSKO-POMORSKIE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54,8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55,7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56,3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63,9</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DOLNOŚLĄSKIE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51,0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53,1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57,3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63,6</w:t>
            </w:r>
          </w:p>
        </w:tc>
      </w:tr>
      <w:tr w:rsidR="009563C0" w:rsidRPr="00B7021A" w:rsidTr="00B30606">
        <w:trPr>
          <w:trHeight w:val="255"/>
        </w:trPr>
        <w:tc>
          <w:tcPr>
            <w:tcW w:w="2880"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rsidR="009563C0" w:rsidRPr="00B30606" w:rsidRDefault="009563C0" w:rsidP="00B7021A">
            <w:pPr>
              <w:rPr>
                <w:rFonts w:ascii="Arial Narrow" w:hAnsi="Arial Narrow" w:cs="Arial"/>
                <w:b/>
                <w:sz w:val="18"/>
                <w:szCs w:val="18"/>
              </w:rPr>
            </w:pPr>
            <w:r w:rsidRPr="00B30606">
              <w:rPr>
                <w:rFonts w:ascii="Arial Narrow" w:hAnsi="Arial Narrow" w:cs="Arial"/>
                <w:b/>
                <w:sz w:val="18"/>
                <w:szCs w:val="18"/>
              </w:rPr>
              <w:t xml:space="preserve"> ŚLĄSKIE </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52,4</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53,9</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56,2</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59,0</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61,4</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62,5</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62,1</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63,0</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B7021A">
            <w:pPr>
              <w:jc w:val="right"/>
              <w:rPr>
                <w:rFonts w:ascii="Arial Narrow" w:hAnsi="Arial Narrow" w:cs="Arial"/>
                <w:b/>
                <w:sz w:val="18"/>
                <w:szCs w:val="18"/>
              </w:rPr>
            </w:pPr>
            <w:r w:rsidRPr="00B30606">
              <w:rPr>
                <w:rFonts w:ascii="Arial Narrow" w:hAnsi="Arial Narrow" w:cs="Arial"/>
                <w:b/>
                <w:sz w:val="18"/>
                <w:szCs w:val="18"/>
              </w:rPr>
              <w:t>63,2</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LUBUSKIE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51,6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55,4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57,5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63,2</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PODKARPACKIE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55,9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57,1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63,8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62,4</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ZACHODNIOPOMORSKIE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52,1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52,6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53,9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56,7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60,5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61,7</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B7021A">
            <w:pPr>
              <w:rPr>
                <w:rFonts w:ascii="Arial Narrow" w:hAnsi="Arial Narrow" w:cs="Arial"/>
                <w:sz w:val="18"/>
                <w:szCs w:val="18"/>
              </w:rPr>
            </w:pPr>
            <w:r w:rsidRPr="00B7021A">
              <w:rPr>
                <w:rFonts w:ascii="Arial Narrow" w:hAnsi="Arial Narrow" w:cs="Arial"/>
                <w:sz w:val="18"/>
                <w:szCs w:val="18"/>
              </w:rPr>
              <w:t xml:space="preserve"> WARMIŃSKO-MAZURSKIE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52,6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53,6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56,0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61,2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60,4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B7021A">
            <w:pPr>
              <w:jc w:val="right"/>
              <w:rPr>
                <w:rFonts w:ascii="Arial Narrow" w:hAnsi="Arial Narrow" w:cs="Arial"/>
                <w:sz w:val="18"/>
                <w:szCs w:val="18"/>
              </w:rPr>
            </w:pPr>
            <w:r w:rsidRPr="00B7021A">
              <w:rPr>
                <w:rFonts w:ascii="Arial Narrow" w:hAnsi="Arial Narrow" w:cs="Arial"/>
                <w:sz w:val="18"/>
                <w:szCs w:val="18"/>
              </w:rPr>
              <w:t>59,1</w:t>
            </w:r>
          </w:p>
        </w:tc>
      </w:tr>
    </w:tbl>
    <w:p w:rsidR="009563C0" w:rsidRPr="00216FB8" w:rsidRDefault="009563C0" w:rsidP="00216FB8">
      <w:pPr>
        <w:spacing w:line="264" w:lineRule="auto"/>
        <w:ind w:left="0" w:firstLine="0"/>
        <w:rPr>
          <w:rFonts w:ascii="Arial" w:hAnsi="Arial" w:cs="Arial"/>
          <w:color w:val="000000"/>
          <w:sz w:val="16"/>
          <w:szCs w:val="16"/>
        </w:rPr>
      </w:pPr>
    </w:p>
    <w:p w:rsidR="009563C0" w:rsidRPr="001D633E" w:rsidRDefault="009563C0" w:rsidP="00C53606">
      <w:pPr>
        <w:spacing w:line="276" w:lineRule="auto"/>
        <w:ind w:left="0" w:firstLine="0"/>
        <w:rPr>
          <w:color w:val="000000"/>
        </w:rPr>
      </w:pPr>
      <w:r w:rsidRPr="001D633E">
        <w:rPr>
          <w:color w:val="000000"/>
        </w:rPr>
        <w:t xml:space="preserve">Równocześnie wyraźnie widać, że w stosunku do średniej krajowej, nieco większe różnice </w:t>
      </w:r>
      <w:r w:rsidRPr="001D633E">
        <w:rPr>
          <w:color w:val="000000"/>
        </w:rPr>
        <w:br/>
        <w:t>w wysokości wskaźnika zatrudnienia notowane są wśród mężczyzn.</w:t>
      </w:r>
    </w:p>
    <w:p w:rsidR="009563C0" w:rsidRPr="001D633E" w:rsidRDefault="009563C0" w:rsidP="009E6C6F">
      <w:pPr>
        <w:spacing w:before="240" w:after="0"/>
        <w:jc w:val="center"/>
        <w:rPr>
          <w:b/>
          <w:i/>
          <w:color w:val="000000"/>
          <w:sz w:val="22"/>
          <w:szCs w:val="22"/>
        </w:rPr>
      </w:pPr>
      <w:r w:rsidRPr="001D633E">
        <w:rPr>
          <w:b/>
          <w:i/>
          <w:color w:val="000000"/>
          <w:sz w:val="22"/>
          <w:szCs w:val="22"/>
        </w:rPr>
        <w:lastRenderedPageBreak/>
        <w:t xml:space="preserve">Śląskie na tle kraju. </w:t>
      </w:r>
    </w:p>
    <w:p w:rsidR="009563C0" w:rsidRPr="001D633E" w:rsidRDefault="009563C0" w:rsidP="009563C0">
      <w:pPr>
        <w:spacing w:before="0" w:after="0"/>
        <w:jc w:val="center"/>
        <w:rPr>
          <w:b/>
          <w:i/>
          <w:color w:val="000000"/>
          <w:sz w:val="22"/>
          <w:szCs w:val="22"/>
        </w:rPr>
      </w:pPr>
      <w:r w:rsidRPr="001D633E">
        <w:rPr>
          <w:b/>
          <w:i/>
          <w:color w:val="000000"/>
          <w:sz w:val="22"/>
          <w:szCs w:val="22"/>
        </w:rPr>
        <w:t>Wskaźnik zatrudnienia ludności w wieku produkcyjnym – KOBIETY</w:t>
      </w:r>
    </w:p>
    <w:p w:rsidR="009563C0" w:rsidRDefault="009563C0" w:rsidP="00EA3C7E">
      <w:pPr>
        <w:spacing w:before="0" w:after="0"/>
        <w:jc w:val="center"/>
        <w:rPr>
          <w:b/>
          <w:i/>
          <w:color w:val="000000"/>
          <w:sz w:val="22"/>
          <w:szCs w:val="22"/>
        </w:rPr>
      </w:pPr>
      <w:r w:rsidRPr="001D633E">
        <w:rPr>
          <w:b/>
          <w:i/>
          <w:color w:val="000000"/>
          <w:sz w:val="22"/>
          <w:szCs w:val="22"/>
        </w:rPr>
        <w:t>Ujęcie rankingowe wg ostatniej kolumny tabeli</w:t>
      </w:r>
    </w:p>
    <w:p w:rsidR="00EA3C7E" w:rsidRPr="001D633E" w:rsidRDefault="00EA3C7E" w:rsidP="00EA3C7E">
      <w:pPr>
        <w:spacing w:before="0" w:after="0"/>
        <w:jc w:val="center"/>
        <w:rPr>
          <w:b/>
          <w:i/>
          <w:color w:val="000000"/>
          <w:sz w:val="22"/>
          <w:szCs w:val="22"/>
        </w:rPr>
      </w:pPr>
    </w:p>
    <w:tbl>
      <w:tblPr>
        <w:tblW w:w="9087" w:type="dxa"/>
        <w:tblInd w:w="55" w:type="dxa"/>
        <w:tblLayout w:type="fixed"/>
        <w:tblCellMar>
          <w:left w:w="70" w:type="dxa"/>
          <w:right w:w="70" w:type="dxa"/>
        </w:tblCellMar>
        <w:tblLook w:val="04A0"/>
      </w:tblPr>
      <w:tblGrid>
        <w:gridCol w:w="2880"/>
        <w:gridCol w:w="689"/>
        <w:gridCol w:w="690"/>
        <w:gridCol w:w="690"/>
        <w:gridCol w:w="689"/>
        <w:gridCol w:w="690"/>
        <w:gridCol w:w="690"/>
        <w:gridCol w:w="689"/>
        <w:gridCol w:w="690"/>
        <w:gridCol w:w="690"/>
      </w:tblGrid>
      <w:tr w:rsidR="009563C0" w:rsidRPr="00B7021A" w:rsidTr="00B30606">
        <w:trPr>
          <w:trHeight w:val="255"/>
          <w:tblHeader/>
        </w:trPr>
        <w:tc>
          <w:tcPr>
            <w:tcW w:w="2880" w:type="dxa"/>
            <w:vMerge w:val="restart"/>
            <w:tcBorders>
              <w:top w:val="single" w:sz="4" w:space="0" w:color="000000"/>
              <w:left w:val="single" w:sz="4" w:space="0" w:color="000000"/>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 Jednostka terytorialna</w:t>
            </w:r>
          </w:p>
        </w:tc>
        <w:tc>
          <w:tcPr>
            <w:tcW w:w="6207" w:type="dxa"/>
            <w:gridSpan w:val="9"/>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Kobiety</w:t>
            </w:r>
          </w:p>
        </w:tc>
      </w:tr>
      <w:tr w:rsidR="009563C0" w:rsidRPr="00B7021A" w:rsidTr="00B30606">
        <w:trPr>
          <w:trHeight w:val="255"/>
          <w:tblHeader/>
        </w:trPr>
        <w:tc>
          <w:tcPr>
            <w:tcW w:w="2880" w:type="dxa"/>
            <w:vMerge/>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rsidR="009563C0" w:rsidRPr="00B7021A" w:rsidRDefault="009563C0" w:rsidP="009563C0">
            <w:pPr>
              <w:rPr>
                <w:rFonts w:ascii="Arial Narrow" w:hAnsi="Arial Narrow" w:cs="Arial"/>
                <w:b/>
                <w:bCs/>
                <w:color w:val="000000"/>
                <w:sz w:val="18"/>
                <w:szCs w:val="18"/>
              </w:rPr>
            </w:pPr>
          </w:p>
        </w:tc>
        <w:tc>
          <w:tcPr>
            <w:tcW w:w="689"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2004</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2005</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2006</w:t>
            </w:r>
          </w:p>
        </w:tc>
        <w:tc>
          <w:tcPr>
            <w:tcW w:w="689"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2007</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2008</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2009</w:t>
            </w:r>
          </w:p>
        </w:tc>
        <w:tc>
          <w:tcPr>
            <w:tcW w:w="689"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2010</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2011</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2012</w:t>
            </w:r>
          </w:p>
        </w:tc>
      </w:tr>
      <w:tr w:rsidR="009563C0" w:rsidRPr="00B7021A" w:rsidTr="00B30606">
        <w:trPr>
          <w:trHeight w:val="255"/>
          <w:tblHeader/>
        </w:trPr>
        <w:tc>
          <w:tcPr>
            <w:tcW w:w="2880" w:type="dxa"/>
            <w:vMerge/>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rsidR="009563C0" w:rsidRPr="00B7021A" w:rsidRDefault="009563C0" w:rsidP="009563C0">
            <w:pPr>
              <w:rPr>
                <w:rFonts w:ascii="Arial Narrow" w:hAnsi="Arial Narrow" w:cs="Arial"/>
                <w:b/>
                <w:bCs/>
                <w:color w:val="000000"/>
                <w:sz w:val="18"/>
                <w:szCs w:val="18"/>
              </w:rPr>
            </w:pPr>
          </w:p>
        </w:tc>
        <w:tc>
          <w:tcPr>
            <w:tcW w:w="689"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themeFill="text2" w:themeFillTint="33"/>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r>
      <w:tr w:rsidR="009563C0" w:rsidRPr="00B30606"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30606" w:rsidRDefault="009563C0" w:rsidP="009563C0">
            <w:pPr>
              <w:rPr>
                <w:rFonts w:ascii="Arial Narrow" w:hAnsi="Arial Narrow" w:cs="Arial"/>
                <w:b/>
                <w:sz w:val="18"/>
                <w:szCs w:val="18"/>
              </w:rPr>
            </w:pPr>
            <w:r w:rsidRPr="00B30606">
              <w:rPr>
                <w:rFonts w:ascii="Arial Narrow" w:hAnsi="Arial Narrow" w:cs="Arial"/>
                <w:b/>
                <w:sz w:val="18"/>
                <w:szCs w:val="18"/>
              </w:rPr>
              <w:t>POLSKA</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51,4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51,9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53,9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56,8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59,1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59,7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59,9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60,2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60,8</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PODLASKIE</w:t>
            </w:r>
          </w:p>
        </w:tc>
        <w:tc>
          <w:tcPr>
            <w:tcW w:w="689"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58,5</w:t>
            </w:r>
          </w:p>
        </w:tc>
        <w:tc>
          <w:tcPr>
            <w:tcW w:w="690"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57,4</w:t>
            </w:r>
          </w:p>
        </w:tc>
        <w:tc>
          <w:tcPr>
            <w:tcW w:w="690"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59,9</w:t>
            </w:r>
          </w:p>
        </w:tc>
        <w:tc>
          <w:tcPr>
            <w:tcW w:w="689"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62,5</w:t>
            </w:r>
          </w:p>
        </w:tc>
        <w:tc>
          <w:tcPr>
            <w:tcW w:w="690"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65,5</w:t>
            </w:r>
          </w:p>
        </w:tc>
        <w:tc>
          <w:tcPr>
            <w:tcW w:w="690"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66,5</w:t>
            </w:r>
          </w:p>
        </w:tc>
        <w:tc>
          <w:tcPr>
            <w:tcW w:w="689"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65,7</w:t>
            </w:r>
          </w:p>
        </w:tc>
        <w:tc>
          <w:tcPr>
            <w:tcW w:w="690"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66,1</w:t>
            </w:r>
          </w:p>
        </w:tc>
        <w:tc>
          <w:tcPr>
            <w:tcW w:w="690" w:type="dxa"/>
            <w:tcBorders>
              <w:top w:val="single" w:sz="4" w:space="0" w:color="000000"/>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67,9</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MAZOWIECKIE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52,7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63,5</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63,3</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LUBELSKIE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62,7</w:t>
            </w:r>
          </w:p>
        </w:tc>
      </w:tr>
      <w:tr w:rsidR="009563C0" w:rsidRPr="00B7021A" w:rsidTr="00B30606">
        <w:trPr>
          <w:trHeight w:val="255"/>
        </w:trPr>
        <w:tc>
          <w:tcPr>
            <w:tcW w:w="2880"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rsidR="009563C0" w:rsidRPr="00B30606" w:rsidRDefault="009563C0" w:rsidP="009563C0">
            <w:pPr>
              <w:rPr>
                <w:rFonts w:ascii="Arial Narrow" w:hAnsi="Arial Narrow" w:cs="Arial"/>
                <w:b/>
                <w:sz w:val="18"/>
                <w:szCs w:val="18"/>
              </w:rPr>
            </w:pPr>
            <w:r w:rsidRPr="00B30606">
              <w:rPr>
                <w:rFonts w:ascii="Arial Narrow" w:hAnsi="Arial Narrow" w:cs="Arial"/>
                <w:b/>
                <w:sz w:val="18"/>
                <w:szCs w:val="18"/>
              </w:rPr>
              <w:t xml:space="preserve"> ŚLĄSKIE </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47,2</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48,3</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52,0</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52,6</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55,4</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58,5</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59,4</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61,0</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60,1</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ZACHODNIOPOMORSKIE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48,2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47,9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51,4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MAŁOPOLSKIE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51,8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59,8</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ŁÓDZKIE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59,5</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ŚWIĘTOKRZYSKIE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47,2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52,0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KUJAWSKO-POMORSKIE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51,1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50,2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52,4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LUBUSKIE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52,5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52,4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WIELKOPOLSKIE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48,0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48,9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52,9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58,7</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51,1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53,2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58,3</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PODKARPACKIE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50,3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52,7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53,2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56,7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DOLNOŚLĄSKIE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47,9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46,5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47,1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51,3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57,1</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WARMIŃSKO-MAZURSKIE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46,8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47,7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49,6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53,7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55,4</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53,9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54,3</w:t>
            </w:r>
          </w:p>
        </w:tc>
      </w:tr>
    </w:tbl>
    <w:p w:rsidR="00EA3C7E" w:rsidRDefault="00EA3C7E" w:rsidP="00EA3C7E">
      <w:pPr>
        <w:spacing w:before="0" w:after="0"/>
        <w:jc w:val="center"/>
        <w:rPr>
          <w:b/>
          <w:i/>
          <w:color w:val="000000"/>
          <w:sz w:val="22"/>
          <w:szCs w:val="22"/>
        </w:rPr>
      </w:pPr>
    </w:p>
    <w:p w:rsidR="009563C0" w:rsidRPr="001D633E" w:rsidRDefault="009563C0" w:rsidP="00EA3C7E">
      <w:pPr>
        <w:spacing w:before="0" w:after="0"/>
        <w:jc w:val="center"/>
        <w:rPr>
          <w:b/>
          <w:i/>
          <w:color w:val="000000"/>
          <w:sz w:val="22"/>
          <w:szCs w:val="22"/>
        </w:rPr>
      </w:pPr>
      <w:r w:rsidRPr="001D633E">
        <w:rPr>
          <w:b/>
          <w:i/>
          <w:color w:val="000000"/>
          <w:sz w:val="22"/>
          <w:szCs w:val="22"/>
        </w:rPr>
        <w:t xml:space="preserve">Śląskie na tle kraju. </w:t>
      </w:r>
    </w:p>
    <w:p w:rsidR="009563C0" w:rsidRPr="001D633E" w:rsidRDefault="009563C0" w:rsidP="00EA3C7E">
      <w:pPr>
        <w:spacing w:before="0" w:after="0"/>
        <w:jc w:val="center"/>
        <w:rPr>
          <w:b/>
          <w:i/>
          <w:color w:val="000000"/>
          <w:sz w:val="22"/>
          <w:szCs w:val="22"/>
        </w:rPr>
      </w:pPr>
      <w:r w:rsidRPr="001D633E">
        <w:rPr>
          <w:b/>
          <w:i/>
          <w:color w:val="000000"/>
          <w:sz w:val="22"/>
          <w:szCs w:val="22"/>
        </w:rPr>
        <w:t>Wskaźnik zatrudnienia ludności w wieku produkcyjnym – Mężczyźni</w:t>
      </w:r>
    </w:p>
    <w:p w:rsidR="009563C0" w:rsidRPr="00216FB8" w:rsidRDefault="009563C0" w:rsidP="00EA3C7E">
      <w:pPr>
        <w:spacing w:before="0" w:after="0"/>
        <w:jc w:val="center"/>
        <w:rPr>
          <w:b/>
          <w:i/>
          <w:color w:val="000000"/>
          <w:sz w:val="22"/>
          <w:szCs w:val="22"/>
        </w:rPr>
      </w:pPr>
      <w:r w:rsidRPr="001D633E">
        <w:rPr>
          <w:b/>
          <w:i/>
          <w:color w:val="000000"/>
          <w:sz w:val="22"/>
          <w:szCs w:val="22"/>
        </w:rPr>
        <w:t>Ujęcie rankingowe wg ostatniej kolumny tabeli</w:t>
      </w:r>
    </w:p>
    <w:tbl>
      <w:tblPr>
        <w:tblW w:w="9087" w:type="dxa"/>
        <w:tblInd w:w="55" w:type="dxa"/>
        <w:tblLayout w:type="fixed"/>
        <w:tblCellMar>
          <w:left w:w="70" w:type="dxa"/>
          <w:right w:w="70" w:type="dxa"/>
        </w:tblCellMar>
        <w:tblLook w:val="04A0"/>
      </w:tblPr>
      <w:tblGrid>
        <w:gridCol w:w="2880"/>
        <w:gridCol w:w="689"/>
        <w:gridCol w:w="690"/>
        <w:gridCol w:w="690"/>
        <w:gridCol w:w="689"/>
        <w:gridCol w:w="690"/>
        <w:gridCol w:w="690"/>
        <w:gridCol w:w="689"/>
        <w:gridCol w:w="690"/>
        <w:gridCol w:w="690"/>
      </w:tblGrid>
      <w:tr w:rsidR="009563C0" w:rsidRPr="00B7021A" w:rsidTr="009563C0">
        <w:trPr>
          <w:trHeight w:val="255"/>
          <w:tblHeader/>
        </w:trPr>
        <w:tc>
          <w:tcPr>
            <w:tcW w:w="2880" w:type="dxa"/>
            <w:vMerge w:val="restart"/>
            <w:tcBorders>
              <w:top w:val="single" w:sz="4" w:space="0" w:color="000000"/>
              <w:left w:val="single" w:sz="4" w:space="0" w:color="000000"/>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 Jednostka terytorialna</w:t>
            </w:r>
          </w:p>
        </w:tc>
        <w:tc>
          <w:tcPr>
            <w:tcW w:w="6207" w:type="dxa"/>
            <w:gridSpan w:val="9"/>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mężczyźni</w:t>
            </w:r>
          </w:p>
        </w:tc>
      </w:tr>
      <w:tr w:rsidR="009563C0" w:rsidRPr="00B7021A" w:rsidTr="009563C0">
        <w:trPr>
          <w:trHeight w:val="255"/>
          <w:tblHeader/>
        </w:trPr>
        <w:tc>
          <w:tcPr>
            <w:tcW w:w="2880" w:type="dxa"/>
            <w:vMerge/>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563C0" w:rsidRPr="00B7021A" w:rsidRDefault="009563C0" w:rsidP="009563C0">
            <w:pPr>
              <w:rPr>
                <w:rFonts w:ascii="Arial Narrow" w:hAnsi="Arial Narrow" w:cs="Arial"/>
                <w:b/>
                <w:bCs/>
                <w:color w:val="000000"/>
                <w:sz w:val="18"/>
                <w:szCs w:val="18"/>
              </w:rPr>
            </w:pP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2004</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2005</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2006</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2007</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2008</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2009</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2010</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2011</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2012</w:t>
            </w:r>
          </w:p>
        </w:tc>
      </w:tr>
      <w:tr w:rsidR="009563C0" w:rsidRPr="00B7021A" w:rsidTr="009563C0">
        <w:trPr>
          <w:trHeight w:val="255"/>
          <w:tblHeader/>
        </w:trPr>
        <w:tc>
          <w:tcPr>
            <w:tcW w:w="2880" w:type="dxa"/>
            <w:vMerge/>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563C0" w:rsidRPr="00B7021A" w:rsidRDefault="009563C0" w:rsidP="009563C0">
            <w:pPr>
              <w:rPr>
                <w:rFonts w:ascii="Arial Narrow" w:hAnsi="Arial Narrow" w:cs="Arial"/>
                <w:b/>
                <w:bCs/>
                <w:color w:val="000000"/>
                <w:sz w:val="18"/>
                <w:szCs w:val="18"/>
              </w:rPr>
            </w:pP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89"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c>
          <w:tcPr>
            <w:tcW w:w="690" w:type="dxa"/>
            <w:tcBorders>
              <w:top w:val="single" w:sz="4" w:space="0" w:color="000000"/>
              <w:left w:val="nil"/>
              <w:bottom w:val="single" w:sz="4" w:space="0" w:color="000000"/>
              <w:right w:val="single" w:sz="4" w:space="0" w:color="000000"/>
            </w:tcBorders>
            <w:shd w:val="clear" w:color="auto" w:fill="C6D9F1"/>
            <w:noWrap/>
            <w:vAlign w:val="center"/>
            <w:hideMark/>
          </w:tcPr>
          <w:p w:rsidR="009563C0" w:rsidRPr="00B7021A" w:rsidRDefault="009563C0" w:rsidP="009563C0">
            <w:pPr>
              <w:jc w:val="center"/>
              <w:rPr>
                <w:rFonts w:ascii="Arial Narrow" w:hAnsi="Arial Narrow" w:cs="Arial"/>
                <w:b/>
                <w:bCs/>
                <w:color w:val="000000"/>
                <w:sz w:val="18"/>
                <w:szCs w:val="18"/>
              </w:rPr>
            </w:pPr>
            <w:r w:rsidRPr="00B7021A">
              <w:rPr>
                <w:rFonts w:ascii="Arial Narrow" w:hAnsi="Arial Narrow" w:cs="Arial"/>
                <w:b/>
                <w:bCs/>
                <w:color w:val="000000"/>
                <w:sz w:val="18"/>
                <w:szCs w:val="18"/>
              </w:rPr>
              <w:t>%</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30606" w:rsidRDefault="009563C0" w:rsidP="009563C0">
            <w:pPr>
              <w:rPr>
                <w:rFonts w:ascii="Arial Narrow" w:hAnsi="Arial Narrow" w:cs="Arial"/>
                <w:b/>
                <w:sz w:val="18"/>
                <w:szCs w:val="18"/>
              </w:rPr>
            </w:pPr>
            <w:r w:rsidRPr="00B30606">
              <w:rPr>
                <w:rFonts w:ascii="Arial Narrow" w:hAnsi="Arial Narrow" w:cs="Arial"/>
                <w:b/>
                <w:sz w:val="18"/>
                <w:szCs w:val="18"/>
              </w:rPr>
              <w:t>POLSKA</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60,5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62,1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64,7</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67,6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70,4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70,0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68,9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69,4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30606" w:rsidRDefault="009563C0" w:rsidP="009563C0">
            <w:pPr>
              <w:jc w:val="right"/>
              <w:rPr>
                <w:rFonts w:ascii="Arial Narrow" w:hAnsi="Arial Narrow" w:cs="Arial"/>
                <w:b/>
                <w:sz w:val="18"/>
                <w:szCs w:val="18"/>
              </w:rPr>
            </w:pPr>
            <w:r w:rsidRPr="00B30606">
              <w:rPr>
                <w:rFonts w:ascii="Arial Narrow" w:hAnsi="Arial Narrow" w:cs="Arial"/>
                <w:b/>
                <w:sz w:val="18"/>
                <w:szCs w:val="18"/>
              </w:rPr>
              <w:t>69,6</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MAZOWIECKIE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75,4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74,3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73,1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74,2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75,2</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WIELKOPOLSKIE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74,1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74,0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72,5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72,9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73,9</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OPOLSKIE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71,3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72,1</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PODLASKIE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72,0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72,2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71,2</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ŁÓDZKIE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71,4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70,3</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70,0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KUJAWSKO-POMORSKIE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69,0</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69,3</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MAŁOPOLSKIE </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72,5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71,2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69,0</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LUBELSKIE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68,5</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ŚWIĘTOKRZYSKIE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71,3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67,5</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68,3</w:t>
            </w:r>
          </w:p>
        </w:tc>
      </w:tr>
      <w:tr w:rsidR="009563C0" w:rsidRPr="00B7021A" w:rsidTr="00B30606">
        <w:trPr>
          <w:trHeight w:val="255"/>
        </w:trPr>
        <w:tc>
          <w:tcPr>
            <w:tcW w:w="2880" w:type="dxa"/>
            <w:tcBorders>
              <w:top w:val="single" w:sz="4" w:space="0" w:color="000000"/>
              <w:left w:val="single" w:sz="4" w:space="0" w:color="000000"/>
              <w:bottom w:val="single" w:sz="4" w:space="0" w:color="000000"/>
              <w:right w:val="single" w:sz="4" w:space="0" w:color="000000"/>
            </w:tcBorders>
            <w:shd w:val="clear" w:color="auto" w:fill="8DB3E2" w:themeFill="text2" w:themeFillTint="66"/>
            <w:vAlign w:val="center"/>
            <w:hideMark/>
          </w:tcPr>
          <w:p w:rsidR="009563C0" w:rsidRPr="00B7021A" w:rsidRDefault="009563C0" w:rsidP="009563C0">
            <w:pPr>
              <w:rPr>
                <w:rFonts w:ascii="Arial Narrow" w:hAnsi="Arial Narrow" w:cs="Arial"/>
                <w:b/>
                <w:sz w:val="18"/>
                <w:szCs w:val="18"/>
              </w:rPr>
            </w:pPr>
            <w:r w:rsidRPr="00B7021A">
              <w:rPr>
                <w:rFonts w:ascii="Arial Narrow" w:hAnsi="Arial Narrow" w:cs="Arial"/>
                <w:b/>
                <w:sz w:val="18"/>
                <w:szCs w:val="18"/>
              </w:rPr>
              <w:t xml:space="preserve"> ŚLĄSKIE </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56,7</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58,8</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63,0</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64,9</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66,5</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67,7</w:t>
            </w:r>
          </w:p>
        </w:tc>
        <w:tc>
          <w:tcPr>
            <w:tcW w:w="689"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67,1</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68,0</w:t>
            </w:r>
          </w:p>
        </w:tc>
        <w:tc>
          <w:tcPr>
            <w:tcW w:w="690" w:type="dxa"/>
            <w:tcBorders>
              <w:top w:val="single" w:sz="4" w:space="0" w:color="000000"/>
              <w:left w:val="nil"/>
              <w:bottom w:val="single" w:sz="4" w:space="0" w:color="000000"/>
              <w:right w:val="single" w:sz="4" w:space="0" w:color="000000"/>
            </w:tcBorders>
            <w:shd w:val="clear" w:color="auto" w:fill="8DB3E2" w:themeFill="text2" w:themeFillTint="66"/>
            <w:noWrap/>
            <w:vAlign w:val="bottom"/>
            <w:hideMark/>
          </w:tcPr>
          <w:p w:rsidR="009563C0" w:rsidRPr="00B7021A" w:rsidRDefault="009563C0" w:rsidP="009563C0">
            <w:pPr>
              <w:jc w:val="right"/>
              <w:rPr>
                <w:rFonts w:ascii="Arial Narrow" w:hAnsi="Arial Narrow" w:cs="Arial"/>
                <w:b/>
                <w:sz w:val="18"/>
                <w:szCs w:val="18"/>
              </w:rPr>
            </w:pPr>
            <w:r w:rsidRPr="00B7021A">
              <w:rPr>
                <w:rFonts w:ascii="Arial Narrow" w:hAnsi="Arial Narrow" w:cs="Arial"/>
                <w:b/>
                <w:sz w:val="18"/>
                <w:szCs w:val="18"/>
              </w:rPr>
              <w:t>67,2</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DOLNOŚLĄSKIE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54,6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57,6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66,7</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LUBUSKIE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69,1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65,9</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66,6</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PODKARPACKIE </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64,2</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68,8</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68,8</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66,7</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66,2</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ZACHODNIOPOMORSKIE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55,9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58,5</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60,6</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61,9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64,6</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62,9</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64,1</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65,9</w:t>
            </w:r>
          </w:p>
        </w:tc>
      </w:tr>
      <w:tr w:rsidR="009563C0" w:rsidRPr="00B7021A" w:rsidTr="009563C0">
        <w:trPr>
          <w:trHeight w:val="255"/>
        </w:trPr>
        <w:tc>
          <w:tcPr>
            <w:tcW w:w="2880" w:type="dxa"/>
            <w:tcBorders>
              <w:top w:val="nil"/>
              <w:left w:val="single" w:sz="4" w:space="0" w:color="000000"/>
              <w:bottom w:val="single" w:sz="4" w:space="0" w:color="000000"/>
              <w:right w:val="single" w:sz="4" w:space="0" w:color="000000"/>
            </w:tcBorders>
            <w:shd w:val="clear" w:color="auto" w:fill="auto"/>
            <w:vAlign w:val="center"/>
            <w:hideMark/>
          </w:tcPr>
          <w:p w:rsidR="009563C0" w:rsidRPr="00B7021A" w:rsidRDefault="009563C0" w:rsidP="009563C0">
            <w:pPr>
              <w:rPr>
                <w:rFonts w:ascii="Arial Narrow" w:hAnsi="Arial Narrow" w:cs="Arial"/>
                <w:sz w:val="18"/>
                <w:szCs w:val="18"/>
              </w:rPr>
            </w:pPr>
            <w:r w:rsidRPr="00B7021A">
              <w:rPr>
                <w:rFonts w:ascii="Arial Narrow" w:hAnsi="Arial Narrow" w:cs="Arial"/>
                <w:sz w:val="18"/>
                <w:szCs w:val="18"/>
              </w:rPr>
              <w:t xml:space="preserve"> WARMIŃSKO-MAZURSKIE</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58,0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59,3</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62,3</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65,4</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67,2</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67,1</w:t>
            </w:r>
          </w:p>
        </w:tc>
        <w:tc>
          <w:tcPr>
            <w:tcW w:w="689"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66,0</w:t>
            </w:r>
          </w:p>
        </w:tc>
        <w:tc>
          <w:tcPr>
            <w:tcW w:w="690" w:type="dxa"/>
            <w:tcBorders>
              <w:top w:val="nil"/>
              <w:left w:val="nil"/>
              <w:bottom w:val="single" w:sz="4" w:space="0" w:color="000000"/>
              <w:right w:val="single" w:sz="4" w:space="0" w:color="000000"/>
            </w:tcBorders>
            <w:shd w:val="clear" w:color="auto" w:fill="auto"/>
            <w:noWrap/>
            <w:vAlign w:val="bottom"/>
            <w:hideMark/>
          </w:tcPr>
          <w:p w:rsidR="009563C0" w:rsidRPr="00B7021A" w:rsidRDefault="009563C0" w:rsidP="009563C0">
            <w:pPr>
              <w:jc w:val="right"/>
              <w:rPr>
                <w:rFonts w:ascii="Arial Narrow" w:hAnsi="Arial Narrow" w:cs="Arial"/>
                <w:sz w:val="18"/>
                <w:szCs w:val="18"/>
              </w:rPr>
            </w:pPr>
            <w:r w:rsidRPr="00B7021A">
              <w:rPr>
                <w:rFonts w:ascii="Arial Narrow" w:hAnsi="Arial Narrow" w:cs="Arial"/>
                <w:sz w:val="18"/>
                <w:szCs w:val="18"/>
              </w:rPr>
              <w:t>63,4</w:t>
            </w:r>
          </w:p>
        </w:tc>
      </w:tr>
    </w:tbl>
    <w:p w:rsidR="009563C0" w:rsidRPr="001D633E" w:rsidRDefault="009563C0" w:rsidP="009563C0">
      <w:pPr>
        <w:rPr>
          <w:rFonts w:ascii="Arial" w:hAnsi="Arial" w:cs="Arial"/>
          <w:i/>
          <w:color w:val="000000"/>
          <w:sz w:val="18"/>
          <w:szCs w:val="18"/>
        </w:rPr>
      </w:pPr>
      <w:r w:rsidRPr="001D633E">
        <w:rPr>
          <w:rFonts w:ascii="Arial" w:hAnsi="Arial" w:cs="Arial"/>
          <w:i/>
          <w:color w:val="000000"/>
          <w:sz w:val="18"/>
          <w:szCs w:val="18"/>
        </w:rPr>
        <w:t>Źródło: Bank Danych Lokalnych Główny Urząd Statystyczny.</w:t>
      </w:r>
    </w:p>
    <w:p w:rsidR="009563C0" w:rsidRDefault="00F642D8" w:rsidP="009563C0">
      <w:pPr>
        <w:rPr>
          <w:rFonts w:ascii="Arial" w:hAnsi="Arial" w:cs="Arial"/>
          <w:i/>
          <w:color w:val="000000"/>
          <w:sz w:val="18"/>
          <w:szCs w:val="18"/>
        </w:rPr>
      </w:pPr>
      <w:hyperlink r:id="rId13" w:history="1">
        <w:r w:rsidR="00B30606" w:rsidRPr="00081066">
          <w:rPr>
            <w:rStyle w:val="Hipercze"/>
            <w:rFonts w:ascii="Arial" w:hAnsi="Arial" w:cs="Arial"/>
            <w:i/>
            <w:sz w:val="18"/>
            <w:szCs w:val="18"/>
          </w:rPr>
          <w:t>http://www.stat.gov.pl/bdl/app/dane_podgrup.display?p_id=147294&amp;p_token=0.9318553645612259#</w:t>
        </w:r>
      </w:hyperlink>
    </w:p>
    <w:p w:rsidR="00B77782" w:rsidRPr="00D32310" w:rsidRDefault="00B77782" w:rsidP="00B30606">
      <w:pPr>
        <w:pStyle w:val="Nagwek1"/>
        <w:spacing w:after="360"/>
        <w:ind w:left="431" w:hanging="431"/>
      </w:pPr>
      <w:bookmarkStart w:id="19" w:name="_Toc320165173"/>
      <w:bookmarkStart w:id="20" w:name="_Toc382545807"/>
      <w:r w:rsidRPr="00D32310">
        <w:lastRenderedPageBreak/>
        <w:t xml:space="preserve">Poziom i </w:t>
      </w:r>
      <w:r w:rsidRPr="00B30606">
        <w:t>natężenie</w:t>
      </w:r>
      <w:r w:rsidRPr="00D32310">
        <w:t xml:space="preserve"> bezrobocia</w:t>
      </w:r>
      <w:bookmarkEnd w:id="19"/>
      <w:bookmarkEnd w:id="20"/>
    </w:p>
    <w:p w:rsidR="00B77782" w:rsidRPr="00D32310" w:rsidRDefault="00B77782" w:rsidP="00B77782">
      <w:pPr>
        <w:pStyle w:val="Nagwek2"/>
      </w:pPr>
      <w:bookmarkStart w:id="21" w:name="_Toc382545808"/>
      <w:r w:rsidRPr="00D32310">
        <w:rPr>
          <w:szCs w:val="22"/>
        </w:rPr>
        <w:t>Bezrobocie rejestrowane i jego terytorialne zróżnicowanie</w:t>
      </w:r>
      <w:bookmarkEnd w:id="21"/>
    </w:p>
    <w:p w:rsidR="00B77782" w:rsidRPr="003C5F4E" w:rsidRDefault="003C5F4E" w:rsidP="00216FB8">
      <w:pPr>
        <w:spacing w:after="120"/>
        <w:ind w:left="0" w:firstLine="576"/>
        <w:rPr>
          <w:kern w:val="16"/>
        </w:rPr>
      </w:pPr>
      <w:r w:rsidRPr="003C5F4E">
        <w:rPr>
          <w:kern w:val="16"/>
        </w:rPr>
        <w:t xml:space="preserve">Liczba bezrobotnych zarejestrowanych w powiatowych urzędach pracy w końcu grudnia 2013 roku wyniosła 208 296 osób. W ujęciu rocznym zbiorowość bezrobotnych powiększyła się o 2,9 tys. osób (dynamika wzrostu + 1,4 proc.). </w:t>
      </w:r>
      <w:r w:rsidRPr="003C5F4E">
        <w:rPr>
          <w:bCs/>
          <w:kern w:val="16"/>
        </w:rPr>
        <w:t>W stosunku do lat 2011 – 2012 (kiedy liczba bezrobotnych wzrosła o 10,4%), obserwowano malejącą dynamikę wzrostu bezrobocia.</w:t>
      </w:r>
    </w:p>
    <w:p w:rsidR="00296D06" w:rsidRDefault="00296D06" w:rsidP="00216FB8">
      <w:pPr>
        <w:spacing w:after="120"/>
        <w:ind w:left="0" w:firstLine="576"/>
        <w:rPr>
          <w:kern w:val="16"/>
        </w:rPr>
      </w:pPr>
      <w:r w:rsidRPr="00296D06">
        <w:rPr>
          <w:kern w:val="16"/>
        </w:rPr>
        <w:t>W powiatach widoczne było terytorialne zróżnicowanie stanu bezrobocia. Najwięcej osób zarejestrowanych jako bezrobotne notowano w Częstochowie (15 492 osoby), Bytomiu</w:t>
      </w:r>
      <w:r>
        <w:rPr>
          <w:kern w:val="16"/>
        </w:rPr>
        <w:t xml:space="preserve"> (11 571 osób) i Katowicach (11 </w:t>
      </w:r>
      <w:r w:rsidRPr="00296D06">
        <w:rPr>
          <w:kern w:val="16"/>
        </w:rPr>
        <w:t xml:space="preserve">332 osoby). Na przeciwległym końcu listy rankingowej lokowały się powiaty o małej liczbie mieszkańców: bieruńsko </w:t>
      </w:r>
      <w:r>
        <w:rPr>
          <w:kern w:val="16"/>
        </w:rPr>
        <w:t>– lędziński (1 </w:t>
      </w:r>
      <w:r w:rsidRPr="00296D06">
        <w:rPr>
          <w:kern w:val="16"/>
        </w:rPr>
        <w:t>611 osób), Ż</w:t>
      </w:r>
      <w:r>
        <w:rPr>
          <w:kern w:val="16"/>
        </w:rPr>
        <w:t>ory (1 956 osób) oraz rybnicki (2 </w:t>
      </w:r>
      <w:r w:rsidRPr="00296D06">
        <w:rPr>
          <w:kern w:val="16"/>
        </w:rPr>
        <w:t>288 osób).</w:t>
      </w:r>
    </w:p>
    <w:p w:rsidR="003C5F4E" w:rsidRPr="003C5F4E" w:rsidRDefault="003C5F4E" w:rsidP="00216FB8">
      <w:pPr>
        <w:spacing w:after="120"/>
        <w:ind w:left="0" w:firstLine="576"/>
        <w:rPr>
          <w:kern w:val="16"/>
        </w:rPr>
      </w:pPr>
      <w:r w:rsidRPr="003C5F4E">
        <w:rPr>
          <w:kern w:val="16"/>
        </w:rPr>
        <w:t>W ujęciu rocznym bezrobocie spadło w 12 powi</w:t>
      </w:r>
      <w:r>
        <w:rPr>
          <w:kern w:val="16"/>
        </w:rPr>
        <w:t>atach, najbardziej w Sosnowcu (–</w:t>
      </w:r>
      <w:r w:rsidRPr="003C5F4E">
        <w:rPr>
          <w:kern w:val="16"/>
        </w:rPr>
        <w:t xml:space="preserve"> 607 osób, tj. redukcja liczby zarejestrowanych o 5,3%) oraz w powiatach</w:t>
      </w:r>
      <w:r>
        <w:rPr>
          <w:kern w:val="16"/>
        </w:rPr>
        <w:t xml:space="preserve"> żywieckim (– </w:t>
      </w:r>
      <w:r w:rsidRPr="003C5F4E">
        <w:rPr>
          <w:kern w:val="16"/>
        </w:rPr>
        <w:t>349 osób, tj.– 4,0%) i zawierciańskim (</w:t>
      </w:r>
      <w:r>
        <w:rPr>
          <w:kern w:val="16"/>
        </w:rPr>
        <w:t>–</w:t>
      </w:r>
      <w:r w:rsidRPr="003C5F4E">
        <w:rPr>
          <w:kern w:val="16"/>
        </w:rPr>
        <w:t xml:space="preserve"> 306 osób, tj. </w:t>
      </w:r>
      <w:r>
        <w:rPr>
          <w:kern w:val="16"/>
        </w:rPr>
        <w:t xml:space="preserve">– </w:t>
      </w:r>
      <w:r w:rsidRPr="003C5F4E">
        <w:rPr>
          <w:kern w:val="16"/>
        </w:rPr>
        <w:t xml:space="preserve">3,9%). </w:t>
      </w:r>
    </w:p>
    <w:p w:rsidR="003C5F4E" w:rsidRPr="003C5F4E" w:rsidRDefault="003C5F4E" w:rsidP="00216FB8">
      <w:pPr>
        <w:spacing w:after="120"/>
        <w:ind w:left="0" w:firstLine="0"/>
        <w:rPr>
          <w:kern w:val="16"/>
        </w:rPr>
      </w:pPr>
      <w:r w:rsidRPr="003C5F4E">
        <w:rPr>
          <w:kern w:val="16"/>
        </w:rPr>
        <w:t xml:space="preserve">Tendencję odwrotną, a więc wzrost liczby bezrobotnych, odnotowano </w:t>
      </w:r>
      <w:r>
        <w:rPr>
          <w:kern w:val="16"/>
        </w:rPr>
        <w:t xml:space="preserve">w </w:t>
      </w:r>
      <w:r w:rsidRPr="003C5F4E">
        <w:rPr>
          <w:kern w:val="16"/>
        </w:rPr>
        <w:t>24 powiatach. Najwyższą dynamikę wzrostu odnotowano w Jastrzębiu – Zdroju, gdzie na przestrzeni roku liczba bezrobotnych wzrosła o ponad jedną dziesiątą (+ 10,5%; tj. +395 osób). Biorąc pod uwagę kryterium liczb bezwzględnych, to najbardziej bezrobocie wzrosło w powiecie częstochowskim (o 715 osób, tj. + 7,9%) oraz w Bytomiu (</w:t>
      </w:r>
      <w:r>
        <w:rPr>
          <w:kern w:val="16"/>
        </w:rPr>
        <w:t>o 605 osób, +5,5%). Także w </w:t>
      </w:r>
      <w:r w:rsidRPr="003C5F4E">
        <w:rPr>
          <w:kern w:val="16"/>
        </w:rPr>
        <w:t>Katowicach dynamicznie rosła liczba zarejestrowanych bezrobotnych, w ujęciu rocznym wzrost o 498 osób, tj. + 4,6%. Pomimo, iż stolica regionu ciągle jeszcze charakteryzuje się niską stopą bezrobocia, to od momentu rozpoczęcia światowego kryzysu finansowego, liczba bezrobotnych w mieście podwoiła się (od grudnia 2008 r. wzrost o 195,8%, przy średniej wojewódzkiej +69,7%).</w:t>
      </w:r>
    </w:p>
    <w:p w:rsidR="003C5F4E" w:rsidRPr="003C5F4E" w:rsidRDefault="003C5F4E" w:rsidP="00216FB8">
      <w:pPr>
        <w:spacing w:after="120"/>
        <w:ind w:left="0" w:firstLine="576"/>
        <w:rPr>
          <w:kern w:val="16"/>
        </w:rPr>
      </w:pPr>
      <w:r w:rsidRPr="003C5F4E">
        <w:rPr>
          <w:kern w:val="16"/>
        </w:rPr>
        <w:t xml:space="preserve">Jeżeli chodzi o podregiony, to w ujęciu rocznym znaczącą skalę spadku liczby zarejestrowanych bezrobotnych odnotowano w podregionie sosnowieckim i bielskim. Na niezmiennym poziomie kształtował się stan bezrobocia w podregionie tyskim. </w:t>
      </w:r>
    </w:p>
    <w:p w:rsidR="00B77782" w:rsidRDefault="003C5F4E" w:rsidP="00216FB8">
      <w:pPr>
        <w:spacing w:after="120"/>
        <w:ind w:left="0" w:firstLine="576"/>
        <w:rPr>
          <w:kern w:val="16"/>
        </w:rPr>
      </w:pPr>
      <w:r w:rsidRPr="003C5F4E">
        <w:rPr>
          <w:kern w:val="16"/>
        </w:rPr>
        <w:t>Natomiast najwyższą dynamikę wzrostu zanot</w:t>
      </w:r>
      <w:r>
        <w:rPr>
          <w:kern w:val="16"/>
        </w:rPr>
        <w:t>owano w podregionie rybnickim i </w:t>
      </w:r>
      <w:r w:rsidRPr="003C5F4E">
        <w:rPr>
          <w:kern w:val="16"/>
        </w:rPr>
        <w:t>katowickim. (odpowiednio + 4,6% i 3,8%).</w:t>
      </w:r>
    </w:p>
    <w:p w:rsidR="00B77782" w:rsidRPr="00561238" w:rsidRDefault="00B77782" w:rsidP="00011C9E">
      <w:pPr>
        <w:spacing w:before="360" w:after="240"/>
        <w:jc w:val="center"/>
        <w:rPr>
          <w:b/>
          <w:i/>
        </w:rPr>
      </w:pPr>
      <w:r w:rsidRPr="00561238">
        <w:rPr>
          <w:b/>
          <w:i/>
        </w:rPr>
        <w:t>Liczba bezrobotnych ogółem. Stan w końcu miesiąca</w:t>
      </w:r>
    </w:p>
    <w:tbl>
      <w:tblPr>
        <w:tblW w:w="10116"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76"/>
        <w:gridCol w:w="660"/>
        <w:gridCol w:w="660"/>
        <w:gridCol w:w="660"/>
        <w:gridCol w:w="660"/>
        <w:gridCol w:w="660"/>
        <w:gridCol w:w="660"/>
        <w:gridCol w:w="660"/>
        <w:gridCol w:w="660"/>
        <w:gridCol w:w="660"/>
        <w:gridCol w:w="660"/>
        <w:gridCol w:w="620"/>
        <w:gridCol w:w="700"/>
        <w:gridCol w:w="620"/>
      </w:tblGrid>
      <w:tr w:rsidR="00561238" w:rsidRPr="00561238" w:rsidTr="00B77782">
        <w:trPr>
          <w:trHeight w:val="810"/>
          <w:tblHeader/>
        </w:trPr>
        <w:tc>
          <w:tcPr>
            <w:tcW w:w="1576" w:type="dxa"/>
            <w:shd w:val="clear" w:color="auto" w:fill="C6D9F1"/>
            <w:noWrap/>
            <w:vAlign w:val="center"/>
            <w:hideMark/>
          </w:tcPr>
          <w:p w:rsidR="00561238" w:rsidRPr="00561238" w:rsidRDefault="00561238" w:rsidP="00B77782">
            <w:pPr>
              <w:jc w:val="center"/>
              <w:rPr>
                <w:rFonts w:ascii="Arial Narrow" w:hAnsi="Arial Narrow" w:cs="Arial"/>
                <w:b/>
                <w:bCs/>
                <w:i/>
                <w:iCs/>
                <w:sz w:val="20"/>
              </w:rPr>
            </w:pPr>
            <w:r w:rsidRPr="00561238">
              <w:rPr>
                <w:rFonts w:ascii="Arial Narrow" w:hAnsi="Arial Narrow" w:cs="Arial"/>
                <w:b/>
                <w:bCs/>
                <w:i/>
                <w:iCs/>
                <w:sz w:val="20"/>
              </w:rPr>
              <w:t>Powiaty</w:t>
            </w:r>
          </w:p>
        </w:tc>
        <w:tc>
          <w:tcPr>
            <w:tcW w:w="660" w:type="dxa"/>
            <w:shd w:val="clear" w:color="auto" w:fill="C6D9F1"/>
            <w:vAlign w:val="center"/>
          </w:tcPr>
          <w:p w:rsidR="00561238" w:rsidRPr="00561238" w:rsidRDefault="00561238" w:rsidP="00B77782">
            <w:pPr>
              <w:jc w:val="center"/>
              <w:rPr>
                <w:rFonts w:ascii="Arial Narrow" w:hAnsi="Arial Narrow" w:cs="Arial"/>
                <w:sz w:val="18"/>
                <w:szCs w:val="18"/>
              </w:rPr>
            </w:pPr>
            <w:r w:rsidRPr="00561238">
              <w:rPr>
                <w:rFonts w:ascii="Arial Narrow" w:hAnsi="Arial Narrow" w:cs="Arial"/>
                <w:sz w:val="18"/>
                <w:szCs w:val="18"/>
              </w:rPr>
              <w:t>gru</w:t>
            </w:r>
          </w:p>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2012</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sty-13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lut-13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mar-13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kwi-13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maj-13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cze-13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lip-13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sie-13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wrz-13</w:t>
            </w:r>
          </w:p>
        </w:tc>
        <w:tc>
          <w:tcPr>
            <w:tcW w:w="62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paź-13</w:t>
            </w:r>
          </w:p>
        </w:tc>
        <w:tc>
          <w:tcPr>
            <w:tcW w:w="70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lis-13</w:t>
            </w:r>
          </w:p>
        </w:tc>
        <w:tc>
          <w:tcPr>
            <w:tcW w:w="62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gru-13</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Będziński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7 993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8 636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8 994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8 928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8 565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8 356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8 302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8 240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8 175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8 111</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8 152</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8 354</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8 264</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Bielski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6 030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6 428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6 531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6 428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6 280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6 015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5 832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5 673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5 669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5 555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5 582</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5 669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5 816</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Cieszyński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7 458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7 922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8 167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8 095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7 864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7 521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7 378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7 398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7 293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7 408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7 542</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7 729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7 711</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Częstochowski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9 090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9 798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10 066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9 853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9 588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9 292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9 009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9 039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9 187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9 267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9 222</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9 492</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9 805</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Gliwicki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3 817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4 033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4 073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4 041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4 047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4 004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3 846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3 828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3 817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3 721</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3 659</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3 797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3 945</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Kłobucki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4 679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5 373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5 489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5 482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5 265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4 875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4 749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4 521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4 510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4 554</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4 489</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4 788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4 943</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Lubliniecki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3 546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3 843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4 005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3 970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3 840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3 659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3 597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3 611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3 611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3 579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3 513</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3 577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3 641</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Mikołowski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3 196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3 474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3 540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3 580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3 585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3 487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3 423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3 392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3 314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3 395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3 335</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3 352</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3 273</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Myszkowski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5 005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5 578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5 609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5 600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5 523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5 363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5 223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5 266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5 145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5 096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5 005</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5 084</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5 134</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Pszczyński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3 339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3 740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3 798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3 749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3 646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3 294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3 116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3 096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3 086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3 173</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3 255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3 321</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Raciborski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3 039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3 341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3 421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3 378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3 353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3 218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3 103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3 041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2 959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2 936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2 981</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3 052</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3 126</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lastRenderedPageBreak/>
              <w:t>Rybnicki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2 135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2 348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2 390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2 310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2 270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2 213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2 177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2 108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2 111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2 148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2 160</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2 249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2 288</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Tarnogórski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5 958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6 413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6 466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6 389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6 319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6 278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6 069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5 942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5 966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5 997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5 986</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5 980</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6 078</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Bieruńsko-lędziński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1 580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1 814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1 861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1 824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1 707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1 628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1 588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1 600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1 586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1 566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1 606</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1 629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1 611</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Wodzisławski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5 449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5 864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5 976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5 888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5 722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5 566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5 465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5 488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5 502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5 598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5 702</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5 644</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5 658</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Zawierciański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7 887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8 580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8 768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8 790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8 662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8 275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7 998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7 905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7 750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7 669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7 511</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7 535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7 581</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Żywiecki</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8 696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9 520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9 808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9 688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9 249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8 815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8 586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8 437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8 442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8 685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8 501</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8 356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8 347</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Bielsko-Biała</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6 564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7 044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7 193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7 245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7 145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6 834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6 647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6 385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6 417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6 186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6 061</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6 075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6 277</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Bytom</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10 966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11 515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11 774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11 577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11 835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11 632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11 422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11 332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11 234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11 142</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11 097</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11 338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11 571</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Chorzów</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4 754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5 312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5 438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5 489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5 424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5 345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5 151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5 119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4 999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4 976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4 956</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4 987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4 955</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Częstochowa</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15 455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16 259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16 473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16 310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16 043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15 731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15 209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15 104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15 465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15 419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15 229</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15 205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15 492</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Dąbrowa Górnicza</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7 166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7 621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7 652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7 611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7 560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7 321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7 196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7 133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6 992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6 917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6 859</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6 901</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6 925</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Gliwice</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7 293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7 851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8 084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8 089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8 279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8 078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7 858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7 828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7 726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7 655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7 409</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7 623</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7 593</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Jastrzębie Zdrój</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3 775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3 893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4 000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3 995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3 946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3 920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3 873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3 855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3 904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4 005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4 006</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4 228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4 170</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Jaworzno</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3 449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3 807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3 936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3 893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3 804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3 634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3 497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3 423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3 306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3 254</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3 195</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3 272</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3 206</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Katowice</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10 834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11 648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11 992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12 084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11 937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11 755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11 358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11 176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11 176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11 257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11 304</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11 367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11 332</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Mysłowice</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2 828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3 106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3 174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3 293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3 273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3 146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2 986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2 896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2 817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2 827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2 822</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2 881</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2 807</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Piekary Śląskie</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2 948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3 092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3 113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3 136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3 085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3 083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2 986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3 031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2 941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2 999</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2 895</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2 927</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2 916</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Ruda Śląska</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4 242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4 795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5 018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5 065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5 077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4 767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4 627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4 511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4 360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4 418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4 393</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4 442</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4 392</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Rybnik</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4 632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5 054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5 013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4 822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4 687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4 494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4 429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4 513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4 566</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4 589</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4 668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4 792</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Siemianowice Śląskie</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3 017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3 277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3 371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3 371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3 251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3 181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3 115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3 097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3 099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3 208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3 217</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3 213</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3 213</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Sosnowiec</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11 555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12 248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12 349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12 046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11 982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11 607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11 488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11 154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11 136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11 160</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10 874</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10 978</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10 948</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Świętochłowice</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2 454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2 759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2 751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2 791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2 724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2 589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2 455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2 462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2 414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2 470</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2 419</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2 465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2 494</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Tychy</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4 307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4 934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5 102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5 067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4 930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4 696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4 494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4 495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4 500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4 440</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4 391</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4 281</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4 193</w:t>
            </w:r>
          </w:p>
        </w:tc>
      </w:tr>
      <w:tr w:rsidR="00561238" w:rsidRPr="00561238" w:rsidTr="00B77782">
        <w:trPr>
          <w:trHeight w:val="270"/>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Zabrze</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8 321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9 117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9 182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9 224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9 058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8 677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8 474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8 325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8 310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8 264</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8 183</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8 364</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8 522</w:t>
            </w:r>
          </w:p>
        </w:tc>
      </w:tr>
      <w:tr w:rsidR="00561238" w:rsidRPr="00561238" w:rsidTr="00B77782">
        <w:trPr>
          <w:trHeight w:val="285"/>
        </w:trPr>
        <w:tc>
          <w:tcPr>
            <w:tcW w:w="1576"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Żory</w:t>
            </w:r>
          </w:p>
        </w:tc>
        <w:tc>
          <w:tcPr>
            <w:tcW w:w="660" w:type="dxa"/>
            <w:vAlign w:val="bottom"/>
          </w:tcPr>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2 002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2 183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2 172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2 107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2 043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1 949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1 870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1 845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1 858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1 815</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1 871</w:t>
            </w:r>
          </w:p>
        </w:tc>
        <w:tc>
          <w:tcPr>
            <w:tcW w:w="70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1 942</w:t>
            </w:r>
          </w:p>
        </w:tc>
        <w:tc>
          <w:tcPr>
            <w:tcW w:w="62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1 956</w:t>
            </w:r>
          </w:p>
        </w:tc>
      </w:tr>
      <w:tr w:rsidR="00561238" w:rsidRPr="00561238" w:rsidTr="00B77782">
        <w:trPr>
          <w:trHeight w:val="285"/>
        </w:trPr>
        <w:tc>
          <w:tcPr>
            <w:tcW w:w="1576" w:type="dxa"/>
            <w:shd w:val="clear" w:color="auto" w:fill="auto"/>
            <w:noWrap/>
            <w:vAlign w:val="bottom"/>
            <w:hideMark/>
          </w:tcPr>
          <w:p w:rsidR="00561238" w:rsidRPr="00561238" w:rsidRDefault="00561238" w:rsidP="00B77782">
            <w:pPr>
              <w:rPr>
                <w:rFonts w:ascii="Arial Narrow" w:hAnsi="Arial Narrow" w:cs="Arial"/>
                <w:b/>
                <w:sz w:val="16"/>
                <w:szCs w:val="16"/>
              </w:rPr>
            </w:pPr>
            <w:r w:rsidRPr="00561238">
              <w:rPr>
                <w:rFonts w:ascii="Arial Narrow" w:hAnsi="Arial Narrow" w:cs="Arial"/>
                <w:b/>
                <w:sz w:val="16"/>
                <w:szCs w:val="16"/>
              </w:rPr>
              <w:t>Województwo śląskie</w:t>
            </w:r>
          </w:p>
        </w:tc>
        <w:tc>
          <w:tcPr>
            <w:tcW w:w="660" w:type="dxa"/>
            <w:vAlign w:val="bottom"/>
          </w:tcPr>
          <w:p w:rsidR="00561238" w:rsidRPr="00561238" w:rsidRDefault="00561238" w:rsidP="00561238">
            <w:pPr>
              <w:jc w:val="center"/>
              <w:rPr>
                <w:rFonts w:ascii="Arial Narrow" w:hAnsi="Arial Narrow" w:cs="Arial"/>
                <w:b/>
                <w:bCs/>
                <w:sz w:val="16"/>
                <w:szCs w:val="16"/>
              </w:rPr>
            </w:pPr>
            <w:r w:rsidRPr="00561238">
              <w:rPr>
                <w:rFonts w:ascii="Arial Narrow" w:hAnsi="Arial Narrow" w:cs="Arial"/>
                <w:b/>
                <w:bCs/>
                <w:sz w:val="16"/>
                <w:szCs w:val="16"/>
              </w:rPr>
              <w:t>205 459</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222 154</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226 790</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225 399</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221 703</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214 491</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208 661</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206 185</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205 292</w:t>
            </w:r>
          </w:p>
        </w:tc>
        <w:tc>
          <w:tcPr>
            <w:tcW w:w="66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205 349</w:t>
            </w:r>
          </w:p>
        </w:tc>
        <w:tc>
          <w:tcPr>
            <w:tcW w:w="62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203 889</w:t>
            </w:r>
          </w:p>
        </w:tc>
        <w:tc>
          <w:tcPr>
            <w:tcW w:w="70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206 699</w:t>
            </w:r>
          </w:p>
        </w:tc>
        <w:tc>
          <w:tcPr>
            <w:tcW w:w="620" w:type="dxa"/>
            <w:shd w:val="clear" w:color="auto" w:fill="auto"/>
            <w:noWrap/>
            <w:vAlign w:val="bottom"/>
            <w:hideMark/>
          </w:tcPr>
          <w:p w:rsidR="00561238" w:rsidRPr="00561238" w:rsidRDefault="00561238">
            <w:pPr>
              <w:jc w:val="right"/>
              <w:rPr>
                <w:rFonts w:ascii="Arial Narrow" w:hAnsi="Arial Narrow" w:cs="Arial"/>
                <w:b/>
                <w:bCs/>
                <w:sz w:val="16"/>
                <w:szCs w:val="16"/>
              </w:rPr>
            </w:pPr>
            <w:r w:rsidRPr="00561238">
              <w:rPr>
                <w:rFonts w:ascii="Arial Narrow" w:hAnsi="Arial Narrow" w:cs="Arial"/>
                <w:b/>
                <w:bCs/>
                <w:sz w:val="16"/>
                <w:szCs w:val="16"/>
              </w:rPr>
              <w:t>208 296</w:t>
            </w:r>
          </w:p>
        </w:tc>
      </w:tr>
    </w:tbl>
    <w:p w:rsidR="00B77782" w:rsidRPr="00561238" w:rsidRDefault="00B77782" w:rsidP="00011C9E">
      <w:pPr>
        <w:spacing w:before="120" w:after="120"/>
        <w:rPr>
          <w:b/>
        </w:rPr>
      </w:pPr>
    </w:p>
    <w:p w:rsidR="00B77782" w:rsidRPr="00561238" w:rsidRDefault="003C5F4E" w:rsidP="0079102B">
      <w:pPr>
        <w:spacing w:before="0" w:after="0"/>
        <w:ind w:left="0" w:firstLine="0"/>
        <w:rPr>
          <w:kern w:val="16"/>
        </w:rPr>
      </w:pPr>
      <w:r w:rsidRPr="003C5F4E">
        <w:rPr>
          <w:kern w:val="16"/>
        </w:rPr>
        <w:t>Niezmiennie zauważalną tendencją bezrobocia jest jego sezonowość, miesiące wiosenno-letnie są okresami spadku liczby bezrobotnych, natomiast wyższy poziom tego zjawiska przypada na miesiące kończące i rozpoczynające rok kalendarzowy.</w:t>
      </w:r>
    </w:p>
    <w:p w:rsidR="0079102B" w:rsidRPr="003C5F4E" w:rsidRDefault="0079102B" w:rsidP="00011C9E">
      <w:pPr>
        <w:pStyle w:val="Nagwek2"/>
        <w:spacing w:before="360" w:beforeAutospacing="0" w:after="360" w:afterAutospacing="0"/>
        <w:ind w:left="578" w:hanging="578"/>
      </w:pPr>
      <w:bookmarkStart w:id="22" w:name="_Toc382545809"/>
      <w:r w:rsidRPr="003C5F4E">
        <w:t>Stopa bezrobocia rejestrowanego</w:t>
      </w:r>
      <w:bookmarkEnd w:id="22"/>
    </w:p>
    <w:p w:rsidR="00B77782" w:rsidRPr="00296D06" w:rsidRDefault="00296D06" w:rsidP="00F575B3">
      <w:pPr>
        <w:ind w:left="0" w:firstLine="576"/>
      </w:pPr>
      <w:r w:rsidRPr="00296D06">
        <w:t>W stosunku do sytuacji sprzed roku natężenie zjawiska, mierzone wysokością stopy bezrobocia, wzrosło nieznacznie. Według stanu na 31 grudnia 2013 r. stopa bezrobocia w </w:t>
      </w:r>
      <w:r w:rsidR="0064536C">
        <w:t>Śląskiem wynosiła 11,2%</w:t>
      </w:r>
      <w:r w:rsidRPr="00296D06">
        <w:t xml:space="preserve"> (kraj 13,4%). W ujęciu rocznym w województwie wartość tego wskaźnika wzrosła o 0,1 </w:t>
      </w:r>
      <w:proofErr w:type="spellStart"/>
      <w:r w:rsidRPr="00296D06">
        <w:t>pkt</w:t>
      </w:r>
      <w:proofErr w:type="spellEnd"/>
      <w:r w:rsidRPr="00296D06">
        <w:t xml:space="preserve"> proc. (31.12. 2012 r. – 11,1%). W kraju, w ujęciu rocznym, wysokość stopy bezrobocia po</w:t>
      </w:r>
      <w:r w:rsidR="0064536C">
        <w:t>zo</w:t>
      </w:r>
      <w:r w:rsidRPr="00296D06">
        <w:t>stała niezmienna. W końcu roku Śląskie znajdowało się na trzecim miejscu listy województw o najniższej wartości stopy bezrobocia, tuż za Wielkopolską (9,6%) i Mazowszem (11,0%). Bez względu na rok spraw</w:t>
      </w:r>
      <w:r w:rsidR="00076E6A">
        <w:t>ozdawczy natężenie bezrobocia w </w:t>
      </w:r>
      <w:r w:rsidRPr="00296D06">
        <w:t>naszym regionie należy do najniższych w kraju.</w:t>
      </w:r>
    </w:p>
    <w:p w:rsidR="00B77782" w:rsidRPr="00FE42BA" w:rsidRDefault="00B77782" w:rsidP="00011C9E">
      <w:pPr>
        <w:spacing w:before="120" w:after="120"/>
        <w:ind w:left="0" w:firstLine="0"/>
      </w:pPr>
      <w:r w:rsidRPr="00FE42BA">
        <w:t xml:space="preserve">Na tym samym poziomie natężenie bezrobocia utrzymywało się tylko w </w:t>
      </w:r>
      <w:r w:rsidR="00FE42BA" w:rsidRPr="00FE42BA">
        <w:t>powiecie gliwickim, Częstochowie, Mysłowicach i Rybniku</w:t>
      </w:r>
      <w:r w:rsidRPr="00FE42BA">
        <w:t>.</w:t>
      </w:r>
      <w:r w:rsidR="00FE42BA" w:rsidRPr="00FE42BA">
        <w:t xml:space="preserve"> W 20</w:t>
      </w:r>
      <w:r w:rsidRPr="00FE42BA">
        <w:t xml:space="preserve"> powiatach obserwowano wzrost stopy bezrobocia</w:t>
      </w:r>
      <w:r w:rsidR="00FE42BA" w:rsidRPr="00FE42BA">
        <w:t xml:space="preserve"> a w 12 powiatach spadek</w:t>
      </w:r>
      <w:r w:rsidRPr="00FE42BA">
        <w:t xml:space="preserve">. Najbardziej </w:t>
      </w:r>
      <w:r w:rsidR="00495A5A" w:rsidRPr="00FE42BA">
        <w:t>znaczący</w:t>
      </w:r>
      <w:r w:rsidRPr="00FE42BA">
        <w:t xml:space="preserve"> wzrost wysokości stopy bezrobocia odnotowano w powiecie częstochowskim (+</w:t>
      </w:r>
      <w:r w:rsidR="00FE42BA" w:rsidRPr="00FE42BA">
        <w:t>1,3</w:t>
      </w:r>
      <w:r w:rsidRPr="00FE42BA">
        <w:t xml:space="preserve"> pkt. proc.: z </w:t>
      </w:r>
      <w:r w:rsidR="00FE42BA" w:rsidRPr="00FE42BA">
        <w:t>20,4</w:t>
      </w:r>
      <w:r w:rsidRPr="00FE42BA">
        <w:t>% w grudniu 201</w:t>
      </w:r>
      <w:r w:rsidR="00FE42BA" w:rsidRPr="00FE42BA">
        <w:t>2</w:t>
      </w:r>
      <w:r w:rsidRPr="00FE42BA">
        <w:t xml:space="preserve"> r. do 2</w:t>
      </w:r>
      <w:r w:rsidR="00FE42BA" w:rsidRPr="00FE42BA">
        <w:t>1</w:t>
      </w:r>
      <w:r w:rsidRPr="00FE42BA">
        <w:t>,</w:t>
      </w:r>
      <w:r w:rsidR="00FE42BA" w:rsidRPr="00FE42BA">
        <w:t>7</w:t>
      </w:r>
      <w:r w:rsidRPr="00FE42BA">
        <w:t xml:space="preserve">% </w:t>
      </w:r>
      <w:r w:rsidRPr="00FE42BA">
        <w:lastRenderedPageBreak/>
        <w:t>rok później).</w:t>
      </w:r>
      <w:r w:rsidR="00FE42BA">
        <w:t xml:space="preserve"> Największy – w porównaniu z rokiem poprzednim – spadek bezrobocia odnotowano</w:t>
      </w:r>
      <w:r w:rsidR="00404105">
        <w:t xml:space="preserve"> w Jaworznie (– 0,8 </w:t>
      </w:r>
      <w:proofErr w:type="spellStart"/>
      <w:r w:rsidR="00404105" w:rsidRPr="00296D06">
        <w:t>pkt</w:t>
      </w:r>
      <w:proofErr w:type="spellEnd"/>
      <w:r w:rsidR="00404105" w:rsidRPr="00296D06">
        <w:t xml:space="preserve"> proc.</w:t>
      </w:r>
      <w:r w:rsidR="00404105">
        <w:t xml:space="preserve">), Dąbrowie Górniczej (– 0,6 </w:t>
      </w:r>
      <w:proofErr w:type="spellStart"/>
      <w:r w:rsidR="00404105" w:rsidRPr="00296D06">
        <w:t>pkt</w:t>
      </w:r>
      <w:proofErr w:type="spellEnd"/>
      <w:r w:rsidR="00404105" w:rsidRPr="00296D06">
        <w:t xml:space="preserve"> proc.</w:t>
      </w:r>
      <w:r w:rsidR="00404105">
        <w:t xml:space="preserve">) oraz w Sosnowcu i powiecie zawierciańskim (– 0,5 </w:t>
      </w:r>
      <w:proofErr w:type="spellStart"/>
      <w:r w:rsidR="00404105" w:rsidRPr="00296D06">
        <w:t>pkt</w:t>
      </w:r>
      <w:proofErr w:type="spellEnd"/>
      <w:r w:rsidR="00404105" w:rsidRPr="00296D06">
        <w:t xml:space="preserve"> proc.</w:t>
      </w:r>
      <w:r w:rsidR="00404105">
        <w:t>).</w:t>
      </w:r>
    </w:p>
    <w:p w:rsidR="00B77782" w:rsidRDefault="00296D06" w:rsidP="00F575B3">
      <w:pPr>
        <w:ind w:left="0" w:firstLine="0"/>
      </w:pPr>
      <w:r w:rsidRPr="00296D06">
        <w:t>Jeżeli chodzi o podregiony, to w omawianym okresie najniższą stopę bezrobocia notowa</w:t>
      </w:r>
      <w:r>
        <w:t>no w </w:t>
      </w:r>
      <w:r w:rsidRPr="00296D06">
        <w:t>podregionie tyskim (7,1%) i katowickim (8,1%); potem kolejno w podregionie: gliwickim (10,0%), rybnickim (10,1%), bielskim (10,2%), sosnowieckim (14,5%) oraz w bytomskim (15,9%). Najwyższą stopą bezrobocia charakteryzował się podregion częstochowski (16,3%).</w:t>
      </w:r>
    </w:p>
    <w:p w:rsidR="00B77782" w:rsidRPr="00561238" w:rsidRDefault="00B77782" w:rsidP="00011C9E">
      <w:pPr>
        <w:spacing w:before="360" w:after="240" w:line="276" w:lineRule="auto"/>
        <w:jc w:val="center"/>
        <w:rPr>
          <w:b/>
          <w:i/>
        </w:rPr>
      </w:pPr>
      <w:r w:rsidRPr="00561238">
        <w:rPr>
          <w:b/>
          <w:i/>
        </w:rPr>
        <w:t>Stopa bezrobocia. Stan w końcu miesiąca, dane w %</w:t>
      </w:r>
    </w:p>
    <w:tbl>
      <w:tblPr>
        <w:tblW w:w="1014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702"/>
        <w:gridCol w:w="660"/>
        <w:gridCol w:w="660"/>
        <w:gridCol w:w="660"/>
        <w:gridCol w:w="660"/>
        <w:gridCol w:w="660"/>
        <w:gridCol w:w="660"/>
        <w:gridCol w:w="660"/>
        <w:gridCol w:w="660"/>
        <w:gridCol w:w="660"/>
        <w:gridCol w:w="660"/>
        <w:gridCol w:w="620"/>
        <w:gridCol w:w="600"/>
        <w:gridCol w:w="620"/>
      </w:tblGrid>
      <w:tr w:rsidR="00561238" w:rsidRPr="00561238" w:rsidTr="00B77782">
        <w:trPr>
          <w:trHeight w:val="810"/>
          <w:tblHeader/>
        </w:trPr>
        <w:tc>
          <w:tcPr>
            <w:tcW w:w="1702" w:type="dxa"/>
            <w:shd w:val="clear" w:color="auto" w:fill="C6D9F1"/>
            <w:noWrap/>
            <w:vAlign w:val="center"/>
            <w:hideMark/>
          </w:tcPr>
          <w:p w:rsidR="00561238" w:rsidRPr="00561238" w:rsidRDefault="00561238" w:rsidP="00B77782">
            <w:pPr>
              <w:jc w:val="center"/>
              <w:rPr>
                <w:rFonts w:ascii="Arial Narrow" w:hAnsi="Arial Narrow" w:cs="Arial"/>
                <w:b/>
                <w:bCs/>
                <w:i/>
                <w:iCs/>
                <w:sz w:val="20"/>
              </w:rPr>
            </w:pPr>
            <w:r w:rsidRPr="00561238">
              <w:rPr>
                <w:rFonts w:ascii="Arial Narrow" w:hAnsi="Arial Narrow" w:cs="Arial"/>
                <w:b/>
                <w:bCs/>
                <w:i/>
                <w:iCs/>
                <w:sz w:val="20"/>
              </w:rPr>
              <w:t>Powiaty</w:t>
            </w:r>
          </w:p>
        </w:tc>
        <w:tc>
          <w:tcPr>
            <w:tcW w:w="660" w:type="dxa"/>
            <w:shd w:val="clear" w:color="auto" w:fill="C6D9F1"/>
            <w:vAlign w:val="center"/>
          </w:tcPr>
          <w:p w:rsidR="00561238" w:rsidRPr="00561238" w:rsidRDefault="00561238" w:rsidP="00B77782">
            <w:pPr>
              <w:jc w:val="center"/>
              <w:rPr>
                <w:rFonts w:ascii="Arial Narrow" w:hAnsi="Arial Narrow" w:cs="Arial"/>
                <w:sz w:val="18"/>
                <w:szCs w:val="18"/>
              </w:rPr>
            </w:pPr>
            <w:r w:rsidRPr="00561238">
              <w:rPr>
                <w:rFonts w:ascii="Arial Narrow" w:hAnsi="Arial Narrow" w:cs="Arial"/>
                <w:sz w:val="18"/>
                <w:szCs w:val="18"/>
              </w:rPr>
              <w:t>gru</w:t>
            </w:r>
          </w:p>
          <w:p w:rsidR="00561238" w:rsidRPr="00561238" w:rsidRDefault="00561238" w:rsidP="00561238">
            <w:pPr>
              <w:jc w:val="center"/>
              <w:rPr>
                <w:rFonts w:ascii="Arial Narrow" w:hAnsi="Arial Narrow" w:cs="Arial"/>
                <w:sz w:val="18"/>
                <w:szCs w:val="18"/>
              </w:rPr>
            </w:pPr>
            <w:r w:rsidRPr="00561238">
              <w:rPr>
                <w:rFonts w:ascii="Arial Narrow" w:hAnsi="Arial Narrow" w:cs="Arial"/>
                <w:sz w:val="18"/>
                <w:szCs w:val="18"/>
              </w:rPr>
              <w:t>2012</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sty-13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lut-13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mar-13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kwi-13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maj-13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cze-13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lip-13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sie-13</w:t>
            </w:r>
          </w:p>
        </w:tc>
        <w:tc>
          <w:tcPr>
            <w:tcW w:w="66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wrz-13</w:t>
            </w:r>
          </w:p>
        </w:tc>
        <w:tc>
          <w:tcPr>
            <w:tcW w:w="62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paź-13</w:t>
            </w:r>
          </w:p>
        </w:tc>
        <w:tc>
          <w:tcPr>
            <w:tcW w:w="60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lis-13</w:t>
            </w:r>
          </w:p>
        </w:tc>
        <w:tc>
          <w:tcPr>
            <w:tcW w:w="620" w:type="dxa"/>
            <w:shd w:val="clear" w:color="auto" w:fill="C6D9F1"/>
            <w:noWrap/>
            <w:vAlign w:val="center"/>
            <w:hideMark/>
          </w:tcPr>
          <w:p w:rsidR="00561238" w:rsidRPr="00561238" w:rsidRDefault="00561238">
            <w:pPr>
              <w:jc w:val="center"/>
              <w:rPr>
                <w:rFonts w:ascii="Arial Narrow" w:hAnsi="Arial Narrow" w:cs="Arial"/>
                <w:sz w:val="18"/>
                <w:szCs w:val="18"/>
              </w:rPr>
            </w:pPr>
            <w:r w:rsidRPr="00561238">
              <w:rPr>
                <w:rFonts w:ascii="Arial Narrow" w:hAnsi="Arial Narrow" w:cs="Arial"/>
                <w:sz w:val="18"/>
                <w:szCs w:val="18"/>
              </w:rPr>
              <w:t>gru-13</w:t>
            </w:r>
          </w:p>
        </w:tc>
      </w:tr>
      <w:tr w:rsidR="00561238" w:rsidRPr="00561238" w:rsidTr="00B77782">
        <w:trPr>
          <w:trHeight w:val="345"/>
        </w:trPr>
        <w:tc>
          <w:tcPr>
            <w:tcW w:w="1702" w:type="dxa"/>
            <w:shd w:val="clear" w:color="000000" w:fill="FFFFFF"/>
            <w:noWrap/>
            <w:vAlign w:val="center"/>
            <w:hideMark/>
          </w:tcPr>
          <w:p w:rsidR="00561238" w:rsidRPr="00561238" w:rsidRDefault="00561238" w:rsidP="00B77782">
            <w:pPr>
              <w:rPr>
                <w:rFonts w:ascii="Arial Narrow" w:hAnsi="Arial Narrow" w:cs="Arial"/>
                <w:b/>
                <w:bCs/>
                <w:sz w:val="20"/>
              </w:rPr>
            </w:pPr>
            <w:r w:rsidRPr="00561238">
              <w:rPr>
                <w:rFonts w:ascii="Arial Narrow" w:hAnsi="Arial Narrow" w:cs="Arial"/>
                <w:b/>
                <w:bCs/>
                <w:sz w:val="20"/>
              </w:rPr>
              <w:t xml:space="preserve">POLSKA </w:t>
            </w:r>
          </w:p>
        </w:tc>
        <w:tc>
          <w:tcPr>
            <w:tcW w:w="660" w:type="dxa"/>
            <w:vAlign w:val="center"/>
          </w:tcPr>
          <w:p w:rsidR="00561238" w:rsidRPr="00561238" w:rsidRDefault="00561238" w:rsidP="00561238">
            <w:pPr>
              <w:jc w:val="right"/>
              <w:rPr>
                <w:rFonts w:ascii="Arial Narrow" w:hAnsi="Arial Narrow" w:cs="Arial"/>
                <w:b/>
                <w:bCs/>
                <w:sz w:val="18"/>
                <w:szCs w:val="18"/>
              </w:rPr>
            </w:pPr>
            <w:r w:rsidRPr="00561238">
              <w:rPr>
                <w:rFonts w:ascii="Arial Narrow" w:hAnsi="Arial Narrow" w:cs="Arial"/>
                <w:b/>
                <w:bCs/>
                <w:sz w:val="18"/>
                <w:szCs w:val="18"/>
              </w:rPr>
              <w:t>13,4</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14,2</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14,4</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14,3</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14,0</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13,6</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13,2</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13,1</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13,0</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13,0</w:t>
            </w:r>
          </w:p>
        </w:tc>
        <w:tc>
          <w:tcPr>
            <w:tcW w:w="62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13,0</w:t>
            </w:r>
          </w:p>
        </w:tc>
        <w:tc>
          <w:tcPr>
            <w:tcW w:w="60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13,2</w:t>
            </w:r>
          </w:p>
        </w:tc>
        <w:tc>
          <w:tcPr>
            <w:tcW w:w="62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13,4</w:t>
            </w:r>
          </w:p>
        </w:tc>
      </w:tr>
      <w:tr w:rsidR="00561238" w:rsidRPr="00561238" w:rsidTr="00B77782">
        <w:trPr>
          <w:trHeight w:val="285"/>
        </w:trPr>
        <w:tc>
          <w:tcPr>
            <w:tcW w:w="1702" w:type="dxa"/>
            <w:shd w:val="clear" w:color="auto" w:fill="auto"/>
            <w:noWrap/>
            <w:vAlign w:val="bottom"/>
            <w:hideMark/>
          </w:tcPr>
          <w:p w:rsidR="00561238" w:rsidRPr="00561238" w:rsidRDefault="00561238" w:rsidP="00B77782">
            <w:pPr>
              <w:rPr>
                <w:rFonts w:ascii="Arial Narrow" w:hAnsi="Arial Narrow" w:cs="Arial"/>
                <w:b/>
                <w:sz w:val="18"/>
                <w:szCs w:val="18"/>
              </w:rPr>
            </w:pPr>
            <w:r w:rsidRPr="00561238">
              <w:rPr>
                <w:rFonts w:ascii="Arial Narrow" w:hAnsi="Arial Narrow" w:cs="Arial"/>
                <w:b/>
                <w:sz w:val="18"/>
                <w:szCs w:val="18"/>
              </w:rPr>
              <w:t>WOJ. ŚLĄSKIE</w:t>
            </w:r>
          </w:p>
        </w:tc>
        <w:tc>
          <w:tcPr>
            <w:tcW w:w="660" w:type="dxa"/>
            <w:vAlign w:val="center"/>
          </w:tcPr>
          <w:p w:rsidR="00561238" w:rsidRPr="00561238" w:rsidRDefault="00561238" w:rsidP="00561238">
            <w:pPr>
              <w:jc w:val="right"/>
              <w:rPr>
                <w:rFonts w:ascii="Arial Narrow" w:hAnsi="Arial Narrow" w:cs="Arial"/>
                <w:b/>
                <w:bCs/>
                <w:sz w:val="18"/>
                <w:szCs w:val="18"/>
              </w:rPr>
            </w:pPr>
            <w:r w:rsidRPr="00561238">
              <w:rPr>
                <w:rFonts w:ascii="Arial Narrow" w:hAnsi="Arial Narrow" w:cs="Arial"/>
                <w:b/>
                <w:bCs/>
                <w:sz w:val="18"/>
                <w:szCs w:val="18"/>
              </w:rPr>
              <w:t>11,1</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11,9</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12,1</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12,0</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11,9</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11,5</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11,2</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11,1</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11,1</w:t>
            </w:r>
          </w:p>
        </w:tc>
        <w:tc>
          <w:tcPr>
            <w:tcW w:w="66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11,1</w:t>
            </w:r>
          </w:p>
        </w:tc>
        <w:tc>
          <w:tcPr>
            <w:tcW w:w="62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11,0</w:t>
            </w:r>
          </w:p>
        </w:tc>
        <w:tc>
          <w:tcPr>
            <w:tcW w:w="60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11,1</w:t>
            </w:r>
          </w:p>
        </w:tc>
        <w:tc>
          <w:tcPr>
            <w:tcW w:w="620" w:type="dxa"/>
            <w:shd w:val="clear" w:color="auto" w:fill="auto"/>
            <w:noWrap/>
            <w:vAlign w:val="center"/>
            <w:hideMark/>
          </w:tcPr>
          <w:p w:rsidR="00561238" w:rsidRPr="00561238" w:rsidRDefault="00561238">
            <w:pPr>
              <w:jc w:val="right"/>
              <w:rPr>
                <w:rFonts w:ascii="Arial Narrow" w:hAnsi="Arial Narrow" w:cs="Arial"/>
                <w:b/>
                <w:bCs/>
                <w:sz w:val="18"/>
                <w:szCs w:val="18"/>
              </w:rPr>
            </w:pPr>
            <w:r w:rsidRPr="00561238">
              <w:rPr>
                <w:rFonts w:ascii="Arial Narrow" w:hAnsi="Arial Narrow" w:cs="Arial"/>
                <w:b/>
                <w:bCs/>
                <w:sz w:val="18"/>
                <w:szCs w:val="18"/>
              </w:rPr>
              <w:t>11,2</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Będziński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15,9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16,4</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16,2</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 xml:space="preserve">Bielski </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11,0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10,2</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10,4</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10,6</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Cieszyński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10,6</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11,1</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11,0</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 xml:space="preserve">Częstochowski </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20,4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22,1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20,7</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20,6</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21,1</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21,7</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Gliwicki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10,5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9,8</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10,5</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Kłobucki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14,4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14,8</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15,3</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Lubliniecki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13,6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13,2</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13,7</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Mikołowski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8,1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8,3</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8,4</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8,2</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Myszkowski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19,8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19,7</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19,9</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20,1</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Pszczyński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7,4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6,7</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6,8</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7,1</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Raciborski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8,5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8,6</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8,7</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8,9</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9,1</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 xml:space="preserve">Rybnicki </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12,5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12,4</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12,4</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12,9</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13,1</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Tarnogórski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12,0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11,7</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11,8</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Bieruńsko-lędziński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5,9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5,9</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6,1</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6,0</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Wodzisławski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11,2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11,7</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Zawierciański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18,0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17,7</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17,4</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17,4</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17,5</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Żywiecki</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16,0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16,3</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15,8</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15,8</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Bielsko - Biała</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6,3</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6,2</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6,4</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Bytom</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20,0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21,1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20,3</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20,7</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 xml:space="preserve">Chorzów </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11,9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11,9</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12,0</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Częstochowa</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13,5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13,3</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13,3</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13,5</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Dąbrowa Górnicza</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12,8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13,3</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12,1</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12,2</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Gliwice</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7,3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7,3</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7,5</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Jastrzębie Zdrój</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9,0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9,5</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9,5</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9,9</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Jaworzno</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11,6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13,0</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10,9</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Katowice</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5,2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5,4</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5,4</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5,4</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5,4</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Mysłowice</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9,7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9,7</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9,7</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9,9</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9,7</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Piekary Śląskie</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16,0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16,3</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15,8</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15,9</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 xml:space="preserve">Ruda Śląska </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9,0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10,4</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9,3</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9,2</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9,3</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9,2</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Rybnik</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8,3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8,7</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8,1</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8,3</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Siemianowice Śląskie</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14,3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15,6</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15,0</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15,0</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Sosnowiec</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15,1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16,2</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15,2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14,8</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14,5</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14,6</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14,6</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Świętochłowice</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17,8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20,2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19,0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17,9</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18,2</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18,4</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lastRenderedPageBreak/>
              <w:t>Tychy</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6,9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8,1</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8,1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7,5</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7,2</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7,1</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7,0</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6,9</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6,8</w:t>
            </w:r>
          </w:p>
        </w:tc>
      </w:tr>
      <w:tr w:rsidR="00561238" w:rsidRPr="00561238" w:rsidTr="00561238">
        <w:trPr>
          <w:trHeight w:val="270"/>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Zabrze</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13,8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14,7</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14,8</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14,9</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14,1</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13,5</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13,4</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13,6</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13,9</w:t>
            </w:r>
          </w:p>
        </w:tc>
      </w:tr>
      <w:tr w:rsidR="00561238" w:rsidRPr="00561238" w:rsidTr="00561238">
        <w:trPr>
          <w:trHeight w:val="285"/>
        </w:trPr>
        <w:tc>
          <w:tcPr>
            <w:tcW w:w="1702" w:type="dxa"/>
            <w:shd w:val="clear" w:color="auto" w:fill="auto"/>
            <w:noWrap/>
            <w:vAlign w:val="bottom"/>
            <w:hideMark/>
          </w:tcPr>
          <w:p w:rsidR="00561238" w:rsidRPr="00561238" w:rsidRDefault="00561238" w:rsidP="00B77782">
            <w:pPr>
              <w:rPr>
                <w:rFonts w:ascii="Arial Narrow" w:hAnsi="Arial Narrow" w:cs="Arial"/>
                <w:sz w:val="18"/>
                <w:szCs w:val="18"/>
              </w:rPr>
            </w:pPr>
            <w:r w:rsidRPr="00561238">
              <w:rPr>
                <w:rFonts w:ascii="Arial Narrow" w:hAnsi="Arial Narrow" w:cs="Arial"/>
                <w:sz w:val="18"/>
                <w:szCs w:val="18"/>
              </w:rPr>
              <w:t>Żory</w:t>
            </w:r>
          </w:p>
        </w:tc>
        <w:tc>
          <w:tcPr>
            <w:tcW w:w="660" w:type="dxa"/>
            <w:vAlign w:val="center"/>
          </w:tcPr>
          <w:p w:rsidR="00561238" w:rsidRPr="00561238" w:rsidRDefault="00561238" w:rsidP="00561238">
            <w:pPr>
              <w:jc w:val="right"/>
              <w:rPr>
                <w:rFonts w:ascii="Arial Narrow" w:hAnsi="Arial Narrow" w:cs="Arial"/>
                <w:sz w:val="18"/>
                <w:szCs w:val="18"/>
              </w:rPr>
            </w:pPr>
            <w:r w:rsidRPr="00561238">
              <w:rPr>
                <w:rFonts w:ascii="Arial Narrow" w:hAnsi="Arial Narrow" w:cs="Arial"/>
                <w:sz w:val="18"/>
                <w:szCs w:val="18"/>
              </w:rPr>
              <w:t>11,0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12,0</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11,9</w:t>
            </w:r>
          </w:p>
        </w:tc>
        <w:tc>
          <w:tcPr>
            <w:tcW w:w="660" w:type="dxa"/>
            <w:shd w:val="clear" w:color="auto" w:fill="auto"/>
            <w:noWrap/>
            <w:vAlign w:val="bottom"/>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11,6</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11,3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10,3</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10,4</w:t>
            </w:r>
          </w:p>
        </w:tc>
        <w:tc>
          <w:tcPr>
            <w:tcW w:w="66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10,1</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10,4</w:t>
            </w:r>
          </w:p>
        </w:tc>
        <w:tc>
          <w:tcPr>
            <w:tcW w:w="60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10,8</w:t>
            </w:r>
          </w:p>
        </w:tc>
        <w:tc>
          <w:tcPr>
            <w:tcW w:w="620" w:type="dxa"/>
            <w:shd w:val="clear" w:color="auto" w:fill="auto"/>
            <w:noWrap/>
            <w:vAlign w:val="center"/>
            <w:hideMark/>
          </w:tcPr>
          <w:p w:rsidR="00561238" w:rsidRPr="00561238" w:rsidRDefault="00561238">
            <w:pPr>
              <w:jc w:val="right"/>
              <w:rPr>
                <w:rFonts w:ascii="Arial Narrow" w:hAnsi="Arial Narrow" w:cs="Arial"/>
                <w:sz w:val="18"/>
                <w:szCs w:val="18"/>
              </w:rPr>
            </w:pPr>
            <w:r w:rsidRPr="00561238">
              <w:rPr>
                <w:rFonts w:ascii="Arial Narrow" w:hAnsi="Arial Narrow" w:cs="Arial"/>
                <w:sz w:val="18"/>
                <w:szCs w:val="18"/>
              </w:rPr>
              <w:t>10,9</w:t>
            </w:r>
          </w:p>
        </w:tc>
      </w:tr>
    </w:tbl>
    <w:p w:rsidR="00B77782" w:rsidRPr="00561238" w:rsidRDefault="00B77782" w:rsidP="00B77782"/>
    <w:p w:rsidR="00B77782" w:rsidRPr="00076E6A" w:rsidRDefault="00B77782" w:rsidP="00076E6A">
      <w:pPr>
        <w:ind w:left="0" w:firstLine="708"/>
      </w:pPr>
      <w:r w:rsidRPr="00076E6A">
        <w:t>W regionie utrzymuje się duże zróżnicowanie wysokości stopy</w:t>
      </w:r>
      <w:r w:rsidR="00076E6A" w:rsidRPr="00076E6A">
        <w:rPr>
          <w:rFonts w:ascii="Arial" w:hAnsi="Arial" w:cs="Arial"/>
          <w:sz w:val="20"/>
          <w:szCs w:val="20"/>
        </w:rPr>
        <w:t xml:space="preserve"> </w:t>
      </w:r>
      <w:r w:rsidR="00076E6A" w:rsidRPr="00076E6A">
        <w:t xml:space="preserve">W końcu grudnia </w:t>
      </w:r>
      <w:r w:rsidR="00076E6A">
        <w:t>2013 roku</w:t>
      </w:r>
      <w:r w:rsidR="00076E6A" w:rsidRPr="00076E6A">
        <w:t xml:space="preserve"> wysokość stopy bezrobocia w Katowicach wynosiła 5,4%. Na przeciwległej pozycji znajdował się powiat częstochowski, gdzie wysokość tego wskaźnika osiągnęła wartość 21,7%. Jak widać, powiat o najwyższej i najniższej stopie bezrobocia dzieliła</w:t>
      </w:r>
      <w:r w:rsidR="00076E6A">
        <w:t xml:space="preserve"> w grudniu 2013 r. różnica 16,3 </w:t>
      </w:r>
      <w:proofErr w:type="spellStart"/>
      <w:r w:rsidR="00076E6A">
        <w:t>pkt</w:t>
      </w:r>
      <w:proofErr w:type="spellEnd"/>
      <w:r w:rsidR="00076E6A">
        <w:t> </w:t>
      </w:r>
      <w:r w:rsidR="00076E6A" w:rsidRPr="00076E6A">
        <w:t>proc.</w:t>
      </w:r>
    </w:p>
    <w:p w:rsidR="00B77782" w:rsidRPr="00404105" w:rsidRDefault="00B77782" w:rsidP="00404105">
      <w:pPr>
        <w:ind w:left="0" w:firstLine="708"/>
      </w:pPr>
      <w:r w:rsidRPr="00404105">
        <w:t>Dwa poniższe wykresy ilustrują lokalne zróżnicowanie zjawiska bezrobocia tak co do liczby bezrobotnych jak i stopy bezrobocia.</w:t>
      </w:r>
    </w:p>
    <w:p w:rsidR="00B77782" w:rsidRPr="00404105" w:rsidRDefault="00B77782" w:rsidP="00B77782">
      <w:pPr>
        <w:rPr>
          <w:b/>
        </w:rPr>
      </w:pPr>
    </w:p>
    <w:tbl>
      <w:tblPr>
        <w:tblW w:w="9777" w:type="dxa"/>
        <w:tblLook w:val="04A0"/>
      </w:tblPr>
      <w:tblGrid>
        <w:gridCol w:w="2660"/>
        <w:gridCol w:w="7117"/>
      </w:tblGrid>
      <w:tr w:rsidR="00B77782" w:rsidRPr="0064536C" w:rsidTr="00B77782">
        <w:tc>
          <w:tcPr>
            <w:tcW w:w="2660" w:type="dxa"/>
          </w:tcPr>
          <w:p w:rsidR="00B77782" w:rsidRPr="0064536C" w:rsidRDefault="00B77782" w:rsidP="00B77782">
            <w:pPr>
              <w:spacing w:before="0" w:after="0"/>
              <w:ind w:left="0" w:firstLine="0"/>
              <w:jc w:val="left"/>
              <w:rPr>
                <w:b/>
                <w:i/>
                <w:sz w:val="22"/>
                <w:szCs w:val="22"/>
              </w:rPr>
            </w:pPr>
            <w:r w:rsidRPr="0064536C">
              <w:rPr>
                <w:b/>
                <w:i/>
                <w:sz w:val="22"/>
                <w:szCs w:val="22"/>
              </w:rPr>
              <w:t xml:space="preserve">Powiaty o największej (ponad 5 000) liczbie bezrobotnych, </w:t>
            </w:r>
          </w:p>
          <w:p w:rsidR="00B77782" w:rsidRPr="0064536C" w:rsidRDefault="00B77782" w:rsidP="00B77782">
            <w:pPr>
              <w:spacing w:before="0" w:after="0"/>
              <w:ind w:left="0" w:firstLine="0"/>
              <w:jc w:val="left"/>
              <w:rPr>
                <w:b/>
                <w:i/>
                <w:sz w:val="22"/>
                <w:szCs w:val="22"/>
              </w:rPr>
            </w:pPr>
            <w:r w:rsidRPr="0064536C">
              <w:rPr>
                <w:b/>
                <w:i/>
                <w:sz w:val="22"/>
                <w:szCs w:val="22"/>
              </w:rPr>
              <w:t xml:space="preserve">według stanu na </w:t>
            </w:r>
          </w:p>
          <w:p w:rsidR="00B77782" w:rsidRPr="0064536C" w:rsidRDefault="00B77782" w:rsidP="0064536C">
            <w:pPr>
              <w:spacing w:before="0" w:after="0"/>
              <w:ind w:left="0" w:firstLine="0"/>
              <w:jc w:val="left"/>
              <w:rPr>
                <w:b/>
                <w:i/>
              </w:rPr>
            </w:pPr>
            <w:r w:rsidRPr="0064536C">
              <w:rPr>
                <w:b/>
                <w:i/>
                <w:sz w:val="22"/>
                <w:szCs w:val="22"/>
              </w:rPr>
              <w:t>31 grudnia 201</w:t>
            </w:r>
            <w:r w:rsidR="0064536C" w:rsidRPr="0064536C">
              <w:rPr>
                <w:b/>
                <w:i/>
                <w:sz w:val="22"/>
                <w:szCs w:val="22"/>
              </w:rPr>
              <w:t>3</w:t>
            </w:r>
            <w:r w:rsidRPr="0064536C">
              <w:rPr>
                <w:b/>
                <w:i/>
                <w:sz w:val="22"/>
                <w:szCs w:val="22"/>
              </w:rPr>
              <w:t xml:space="preserve"> r.</w:t>
            </w:r>
          </w:p>
        </w:tc>
        <w:tc>
          <w:tcPr>
            <w:tcW w:w="7117" w:type="dxa"/>
          </w:tcPr>
          <w:p w:rsidR="00B77782" w:rsidRPr="0064536C" w:rsidRDefault="00D513E5" w:rsidP="00B77782">
            <w:pPr>
              <w:spacing w:after="240"/>
              <w:rPr>
                <w:b/>
              </w:rPr>
            </w:pPr>
            <w:r>
              <w:rPr>
                <w:b/>
                <w:noProof/>
              </w:rPr>
              <w:drawing>
                <wp:inline distT="0" distB="0" distL="0" distR="0">
                  <wp:extent cx="4059551" cy="2804988"/>
                  <wp:effectExtent l="10272" t="4887" r="6877" b="0"/>
                  <wp:docPr id="6" name="Wykre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r w:rsidR="00B77782" w:rsidRPr="0064536C" w:rsidTr="00B77782">
        <w:tc>
          <w:tcPr>
            <w:tcW w:w="2660" w:type="dxa"/>
          </w:tcPr>
          <w:p w:rsidR="00B77782" w:rsidRPr="0064536C" w:rsidRDefault="00B77782" w:rsidP="00B77782">
            <w:pPr>
              <w:spacing w:before="0" w:after="0"/>
              <w:ind w:left="0" w:firstLine="0"/>
              <w:jc w:val="left"/>
              <w:rPr>
                <w:b/>
                <w:i/>
                <w:sz w:val="22"/>
                <w:szCs w:val="22"/>
              </w:rPr>
            </w:pPr>
            <w:r w:rsidRPr="0064536C">
              <w:rPr>
                <w:b/>
                <w:i/>
                <w:sz w:val="22"/>
                <w:szCs w:val="22"/>
              </w:rPr>
              <w:t xml:space="preserve">Powiaty o najmniejszej (mniej niż 5 000) liczbie bezrobotnych </w:t>
            </w:r>
          </w:p>
          <w:p w:rsidR="00B77782" w:rsidRPr="0064536C" w:rsidRDefault="00B77782" w:rsidP="00B77782">
            <w:pPr>
              <w:spacing w:before="0" w:after="0"/>
              <w:ind w:left="0" w:firstLine="0"/>
              <w:jc w:val="left"/>
              <w:rPr>
                <w:b/>
                <w:i/>
                <w:sz w:val="22"/>
                <w:szCs w:val="22"/>
              </w:rPr>
            </w:pPr>
            <w:r w:rsidRPr="0064536C">
              <w:rPr>
                <w:b/>
                <w:i/>
                <w:sz w:val="22"/>
                <w:szCs w:val="22"/>
              </w:rPr>
              <w:t xml:space="preserve">według stanu na </w:t>
            </w:r>
          </w:p>
          <w:p w:rsidR="00B77782" w:rsidRPr="0064536C" w:rsidRDefault="00B77782" w:rsidP="0064536C">
            <w:pPr>
              <w:spacing w:before="0" w:after="0"/>
              <w:ind w:left="0" w:firstLine="0"/>
              <w:jc w:val="left"/>
              <w:rPr>
                <w:b/>
                <w:i/>
              </w:rPr>
            </w:pPr>
            <w:r w:rsidRPr="0064536C">
              <w:rPr>
                <w:b/>
                <w:i/>
                <w:sz w:val="22"/>
                <w:szCs w:val="22"/>
              </w:rPr>
              <w:t>31 grudnia 201</w:t>
            </w:r>
            <w:r w:rsidR="0064536C" w:rsidRPr="0064536C">
              <w:rPr>
                <w:b/>
                <w:i/>
                <w:sz w:val="22"/>
                <w:szCs w:val="22"/>
              </w:rPr>
              <w:t>3</w:t>
            </w:r>
            <w:r w:rsidRPr="0064536C">
              <w:rPr>
                <w:b/>
                <w:i/>
                <w:sz w:val="22"/>
                <w:szCs w:val="22"/>
              </w:rPr>
              <w:t xml:space="preserve"> r.</w:t>
            </w:r>
          </w:p>
        </w:tc>
        <w:tc>
          <w:tcPr>
            <w:tcW w:w="7117" w:type="dxa"/>
          </w:tcPr>
          <w:p w:rsidR="00B77782" w:rsidRPr="0064536C" w:rsidRDefault="00D513E5" w:rsidP="005631F3">
            <w:pPr>
              <w:spacing w:after="120"/>
              <w:rPr>
                <w:b/>
              </w:rPr>
            </w:pPr>
            <w:r>
              <w:rPr>
                <w:b/>
                <w:noProof/>
              </w:rPr>
              <w:drawing>
                <wp:inline distT="0" distB="0" distL="0" distR="0">
                  <wp:extent cx="4061925" cy="2538660"/>
                  <wp:effectExtent l="10292" t="4509" r="4483" b="6"/>
                  <wp:docPr id="7" name="Wykre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EA3C7E" w:rsidRDefault="00EA3C7E" w:rsidP="00B77782"/>
    <w:p w:rsidR="00B77782" w:rsidRPr="00011C9E" w:rsidRDefault="00EA3C7E" w:rsidP="00B77782">
      <w:r>
        <w:br w:type="page"/>
      </w:r>
    </w:p>
    <w:p w:rsidR="005631F3" w:rsidRPr="00011C9E" w:rsidRDefault="005631F3" w:rsidP="005631F3">
      <w:pPr>
        <w:pStyle w:val="Nagwek2"/>
      </w:pPr>
      <w:bookmarkStart w:id="23" w:name="_Toc320165174"/>
      <w:bookmarkStart w:id="24" w:name="_Toc382545810"/>
      <w:r w:rsidRPr="00011C9E">
        <w:lastRenderedPageBreak/>
        <w:t>Płynność bezrobocia rejestrowanego w 201</w:t>
      </w:r>
      <w:r w:rsidR="00011C9E" w:rsidRPr="00011C9E">
        <w:t>3</w:t>
      </w:r>
      <w:r w:rsidRPr="00011C9E">
        <w:t xml:space="preserve"> r.</w:t>
      </w:r>
      <w:bookmarkEnd w:id="23"/>
      <w:bookmarkEnd w:id="24"/>
    </w:p>
    <w:p w:rsidR="00B7021A" w:rsidRPr="00C67F35" w:rsidRDefault="00B7021A" w:rsidP="00B7021A">
      <w:pPr>
        <w:spacing w:before="0" w:after="0"/>
        <w:ind w:left="0" w:firstLine="576"/>
        <w:rPr>
          <w:kern w:val="16"/>
        </w:rPr>
      </w:pPr>
      <w:r>
        <w:rPr>
          <w:kern w:val="16"/>
        </w:rPr>
        <w:t xml:space="preserve">W okresie od stycznia do grudnia </w:t>
      </w:r>
      <w:r w:rsidRPr="00C67F35">
        <w:rPr>
          <w:kern w:val="16"/>
        </w:rPr>
        <w:t>2013 r. w powiatowych urzędach pracy województwa ślą</w:t>
      </w:r>
      <w:r>
        <w:rPr>
          <w:kern w:val="16"/>
        </w:rPr>
        <w:t>skiego zarejestrowało się 293,8</w:t>
      </w:r>
      <w:r w:rsidRPr="00C67F35">
        <w:rPr>
          <w:kern w:val="16"/>
        </w:rPr>
        <w:t xml:space="preserve"> ty</w:t>
      </w:r>
      <w:r>
        <w:rPr>
          <w:kern w:val="16"/>
        </w:rPr>
        <w:t xml:space="preserve">s. osób tj. o 4,3  tys. więcej </w:t>
      </w:r>
      <w:r w:rsidRPr="00C67F35">
        <w:rPr>
          <w:kern w:val="16"/>
        </w:rPr>
        <w:t>niż rok wcześniej (+1,5 proc.). Najwięcej rejestracji było w styczniu 2013 r. (34 993), natomiast najmniej w czerwcu (</w:t>
      </w:r>
      <w:r w:rsidRPr="00C67F35">
        <w:t>19 325</w:t>
      </w:r>
      <w:r w:rsidRPr="00C67F35">
        <w:rPr>
          <w:kern w:val="16"/>
        </w:rPr>
        <w:t xml:space="preserve">). </w:t>
      </w:r>
    </w:p>
    <w:p w:rsidR="00B7021A" w:rsidRDefault="00B7021A" w:rsidP="00B7021A">
      <w:pPr>
        <w:spacing w:before="0" w:after="0"/>
        <w:ind w:left="0" w:firstLine="0"/>
        <w:rPr>
          <w:color w:val="FF0000"/>
          <w:kern w:val="16"/>
        </w:rPr>
      </w:pPr>
      <w:r w:rsidRPr="00C67F35">
        <w:rPr>
          <w:kern w:val="16"/>
        </w:rPr>
        <w:t>Wśród napływających do bezrobocia nieznacznie dominowali mężczyźni (w okresie od stycznia do grudnia 2013 r. panie stanowiły 49,2% „napływu”).</w:t>
      </w:r>
      <w:r w:rsidRPr="00C67F35">
        <w:rPr>
          <w:color w:val="FF0000"/>
          <w:kern w:val="16"/>
        </w:rPr>
        <w:t xml:space="preserve"> </w:t>
      </w:r>
      <w:r w:rsidRPr="00C67F35">
        <w:rPr>
          <w:kern w:val="16"/>
        </w:rPr>
        <w:t>Zdecydowana większość rejestrujących się to osoby legitymujące się stażem pracy (80,8% „napływu”).</w:t>
      </w:r>
      <w:r w:rsidRPr="00C67F35">
        <w:rPr>
          <w:color w:val="FF0000"/>
          <w:kern w:val="16"/>
        </w:rPr>
        <w:t xml:space="preserve"> </w:t>
      </w:r>
    </w:p>
    <w:p w:rsidR="00B7021A" w:rsidRPr="00C67F35" w:rsidRDefault="00B7021A" w:rsidP="00B7021A">
      <w:pPr>
        <w:spacing w:before="0" w:after="0"/>
        <w:ind w:left="0" w:firstLine="0"/>
        <w:rPr>
          <w:kern w:val="16"/>
        </w:rPr>
      </w:pPr>
      <w:r w:rsidRPr="00C67F35">
        <w:rPr>
          <w:kern w:val="16"/>
        </w:rPr>
        <w:t>W ubiegłym roku wśr</w:t>
      </w:r>
      <w:r>
        <w:rPr>
          <w:kern w:val="16"/>
        </w:rPr>
        <w:t xml:space="preserve">ód </w:t>
      </w:r>
      <w:proofErr w:type="spellStart"/>
      <w:r>
        <w:rPr>
          <w:kern w:val="16"/>
        </w:rPr>
        <w:t>noworejestrujących</w:t>
      </w:r>
      <w:proofErr w:type="spellEnd"/>
      <w:r>
        <w:rPr>
          <w:kern w:val="16"/>
        </w:rPr>
        <w:t xml:space="preserve"> się ponad</w:t>
      </w:r>
      <w:r w:rsidRPr="00C67F35">
        <w:rPr>
          <w:kern w:val="16"/>
        </w:rPr>
        <w:t xml:space="preserve"> połowę stanowiły osoby w wieku 25-49 lat (159,9  tys., 54,4%). Bezrobotni w wieku od 18 do 24 lat to 27,7% „napływu” (81,3 tys.). Osoby powyżej  50 roku życia  odpowiednio 17,9%  (52,5 tys.). W stosunku do danych z 2012 roku, liczba </w:t>
      </w:r>
      <w:proofErr w:type="spellStart"/>
      <w:r w:rsidRPr="00C67F35">
        <w:rPr>
          <w:kern w:val="16"/>
        </w:rPr>
        <w:t>noworejestrujących</w:t>
      </w:r>
      <w:proofErr w:type="spellEnd"/>
      <w:r w:rsidRPr="00C67F35">
        <w:rPr>
          <w:kern w:val="16"/>
        </w:rPr>
        <w:t xml:space="preserve"> się bezrobotnych w wieku od 18 do 24 lat pozostawała stabilna (wzrost na granicy błędu staty</w:t>
      </w:r>
      <w:r>
        <w:rPr>
          <w:kern w:val="16"/>
        </w:rPr>
        <w:t>stycznego; + 0,4 proc.). Liczba</w:t>
      </w:r>
      <w:r w:rsidRPr="00C67F35">
        <w:rPr>
          <w:kern w:val="16"/>
        </w:rPr>
        <w:t xml:space="preserve"> </w:t>
      </w:r>
      <w:proofErr w:type="spellStart"/>
      <w:r w:rsidRPr="00C67F35">
        <w:rPr>
          <w:kern w:val="16"/>
        </w:rPr>
        <w:t>noworejestrujących</w:t>
      </w:r>
      <w:proofErr w:type="spellEnd"/>
      <w:r w:rsidRPr="00C67F35">
        <w:rPr>
          <w:kern w:val="16"/>
        </w:rPr>
        <w:t xml:space="preserve"> się </w:t>
      </w:r>
      <w:r>
        <w:rPr>
          <w:kern w:val="16"/>
        </w:rPr>
        <w:br/>
      </w:r>
      <w:r w:rsidRPr="00C67F35">
        <w:rPr>
          <w:kern w:val="16"/>
        </w:rPr>
        <w:t xml:space="preserve">z przedziału wiekowego od 25-49 lat wzrosła o 1,1 proc. </w:t>
      </w:r>
      <w:r>
        <w:rPr>
          <w:kern w:val="16"/>
        </w:rPr>
        <w:t xml:space="preserve">Dynamika przyrostu </w:t>
      </w:r>
      <w:r w:rsidRPr="00C67F35">
        <w:rPr>
          <w:kern w:val="16"/>
        </w:rPr>
        <w:t>„</w:t>
      </w:r>
      <w:r>
        <w:rPr>
          <w:kern w:val="16"/>
        </w:rPr>
        <w:t>n</w:t>
      </w:r>
      <w:r w:rsidRPr="00C67F35">
        <w:rPr>
          <w:kern w:val="16"/>
        </w:rPr>
        <w:t>apływ</w:t>
      </w:r>
      <w:r>
        <w:rPr>
          <w:kern w:val="16"/>
        </w:rPr>
        <w:t>u</w:t>
      </w:r>
      <w:r w:rsidRPr="00C67F35">
        <w:rPr>
          <w:kern w:val="16"/>
        </w:rPr>
        <w:t xml:space="preserve">” osób </w:t>
      </w:r>
      <w:r>
        <w:rPr>
          <w:kern w:val="16"/>
        </w:rPr>
        <w:br/>
      </w:r>
      <w:r w:rsidRPr="00C67F35">
        <w:rPr>
          <w:kern w:val="16"/>
        </w:rPr>
        <w:t>z kategorii 50+ był</w:t>
      </w:r>
      <w:r>
        <w:rPr>
          <w:kern w:val="16"/>
        </w:rPr>
        <w:t>a</w:t>
      </w:r>
      <w:r w:rsidRPr="00C67F35">
        <w:rPr>
          <w:kern w:val="16"/>
        </w:rPr>
        <w:t xml:space="preserve"> największ</w:t>
      </w:r>
      <w:r>
        <w:rPr>
          <w:kern w:val="16"/>
        </w:rPr>
        <w:t>a</w:t>
      </w:r>
      <w:r w:rsidRPr="00C67F35">
        <w:rPr>
          <w:kern w:val="16"/>
        </w:rPr>
        <w:t>, w ujęciu rocznym wzrost o 2,2 tys. osób (+4,5 proc.).</w:t>
      </w:r>
    </w:p>
    <w:p w:rsidR="00B7021A" w:rsidRDefault="00B7021A" w:rsidP="00B7021A">
      <w:pPr>
        <w:ind w:left="0" w:firstLine="576"/>
      </w:pPr>
    </w:p>
    <w:p w:rsidR="00B7021A" w:rsidRPr="00BB29EA" w:rsidRDefault="00B7021A" w:rsidP="00B7021A">
      <w:pPr>
        <w:ind w:left="0" w:firstLine="0"/>
        <w:rPr>
          <w:kern w:val="16"/>
        </w:rPr>
      </w:pPr>
      <w:r w:rsidRPr="00BB29EA">
        <w:rPr>
          <w:kern w:val="16"/>
        </w:rPr>
        <w:t>Zmiany liczby rejestrujących się oraz wyrejestrowujących się bezrobotnych w poszczególnych miesiącach 201</w:t>
      </w:r>
      <w:r>
        <w:rPr>
          <w:kern w:val="16"/>
        </w:rPr>
        <w:t>3</w:t>
      </w:r>
      <w:r w:rsidRPr="00BB29EA">
        <w:rPr>
          <w:kern w:val="16"/>
        </w:rPr>
        <w:t xml:space="preserve"> roku ilustruje po</w:t>
      </w:r>
      <w:r>
        <w:rPr>
          <w:kern w:val="16"/>
        </w:rPr>
        <w:t>ni</w:t>
      </w:r>
      <w:r w:rsidRPr="00BB29EA">
        <w:rPr>
          <w:kern w:val="16"/>
        </w:rPr>
        <w:t>ższy wykres.</w:t>
      </w:r>
    </w:p>
    <w:p w:rsidR="00B7021A" w:rsidRPr="00BB29EA" w:rsidRDefault="00B7021A" w:rsidP="00B7021A">
      <w:pPr>
        <w:ind w:left="0" w:firstLine="0"/>
        <w:rPr>
          <w:kern w:val="16"/>
        </w:rPr>
      </w:pPr>
    </w:p>
    <w:p w:rsidR="00B7021A" w:rsidRDefault="00D513E5" w:rsidP="0002500E">
      <w:pPr>
        <w:ind w:left="0" w:firstLine="0"/>
        <w:jc w:val="center"/>
        <w:rPr>
          <w:kern w:val="16"/>
        </w:rPr>
      </w:pPr>
      <w:r>
        <w:rPr>
          <w:noProof/>
          <w:kern w:val="16"/>
        </w:rPr>
        <w:drawing>
          <wp:inline distT="0" distB="0" distL="0" distR="0">
            <wp:extent cx="5648325" cy="2476500"/>
            <wp:effectExtent l="0" t="0" r="0" b="0"/>
            <wp:docPr id="8" name="Obiek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B7021A" w:rsidRPr="00AF0C0C" w:rsidRDefault="00B7021A" w:rsidP="0002500E">
      <w:pPr>
        <w:spacing w:before="240" w:after="0"/>
        <w:ind w:left="0" w:firstLine="709"/>
        <w:rPr>
          <w:rFonts w:ascii="Times" w:hAnsi="Times"/>
          <w:kern w:val="16"/>
        </w:rPr>
      </w:pPr>
      <w:r w:rsidRPr="00AF0C0C">
        <w:rPr>
          <w:rFonts w:ascii="Times" w:hAnsi="Times"/>
          <w:kern w:val="16"/>
        </w:rPr>
        <w:t>W opisywanym</w:t>
      </w:r>
      <w:r>
        <w:rPr>
          <w:rFonts w:ascii="Times" w:hAnsi="Times"/>
          <w:kern w:val="16"/>
        </w:rPr>
        <w:t xml:space="preserve"> okresie z rejestrów wyłączono </w:t>
      </w:r>
      <w:r w:rsidRPr="00AF0C0C">
        <w:rPr>
          <w:rFonts w:ascii="Times" w:hAnsi="Times"/>
          <w:kern w:val="16"/>
        </w:rPr>
        <w:t xml:space="preserve">290,9  tys. bezrobotnych tj. o 20,7 tys. więcej niż rok wcześniej. W okresie od stycznia do grudnia 2013 r. kobiety stanowiły 50,1% „odpływu”; w tym samym okresie 2012 r. udział pań był nieco wyższy – 51,2%. </w:t>
      </w:r>
    </w:p>
    <w:p w:rsidR="00B7021A" w:rsidRDefault="00B7021A" w:rsidP="00B7021A">
      <w:pPr>
        <w:spacing w:before="0" w:after="0"/>
        <w:ind w:left="0" w:firstLine="0"/>
        <w:rPr>
          <w:rFonts w:ascii="Times" w:hAnsi="Times"/>
          <w:kern w:val="16"/>
        </w:rPr>
      </w:pPr>
      <w:r w:rsidRPr="00AF0C0C">
        <w:rPr>
          <w:rFonts w:ascii="Times" w:hAnsi="Times"/>
          <w:kern w:val="16"/>
        </w:rPr>
        <w:t>W 2013  r. liczba wyłączonych z tytułu niepotwierdzenia goto</w:t>
      </w:r>
      <w:r w:rsidR="00737C23">
        <w:rPr>
          <w:rFonts w:ascii="Times" w:hAnsi="Times"/>
          <w:kern w:val="16"/>
        </w:rPr>
        <w:t xml:space="preserve">wości do pracy wyniosła 95 330 </w:t>
      </w:r>
      <w:r w:rsidRPr="00AF0C0C">
        <w:rPr>
          <w:rFonts w:ascii="Times" w:hAnsi="Times"/>
          <w:kern w:val="16"/>
        </w:rPr>
        <w:t xml:space="preserve">osób (tj. 32,8% „odpływu” ). W 2012  r. odpowiednio  96 998 osób (tj. 35,9%). </w:t>
      </w:r>
    </w:p>
    <w:p w:rsidR="00B7021A" w:rsidRDefault="00B7021A" w:rsidP="00B7021A">
      <w:pPr>
        <w:spacing w:before="0" w:after="0"/>
        <w:ind w:left="0" w:firstLine="0"/>
        <w:rPr>
          <w:rFonts w:ascii="Times" w:hAnsi="Times"/>
          <w:kern w:val="16"/>
        </w:rPr>
      </w:pPr>
    </w:p>
    <w:p w:rsidR="00B7021A" w:rsidRPr="00AF0C0C" w:rsidRDefault="00B7021A" w:rsidP="00B7021A">
      <w:pPr>
        <w:spacing w:before="0" w:after="0"/>
        <w:ind w:left="0" w:firstLine="0"/>
        <w:rPr>
          <w:rFonts w:ascii="Times" w:hAnsi="Times"/>
          <w:snapToGrid w:val="0"/>
        </w:rPr>
      </w:pPr>
      <w:r w:rsidRPr="00AF0C0C">
        <w:rPr>
          <w:rFonts w:ascii="Times" w:hAnsi="Times"/>
          <w:snapToGrid w:val="0"/>
        </w:rPr>
        <w:t xml:space="preserve">W całym 2013 roku z tytułu rozpoczęcia zatrudnienia wyrejestrowano 127,3 </w:t>
      </w:r>
      <w:r>
        <w:rPr>
          <w:rFonts w:ascii="Times" w:hAnsi="Times"/>
          <w:snapToGrid w:val="0"/>
        </w:rPr>
        <w:t xml:space="preserve">tys. osób, tj. 43,7% „odpływu” </w:t>
      </w:r>
      <w:r w:rsidRPr="00AF0C0C">
        <w:rPr>
          <w:rFonts w:ascii="Times" w:hAnsi="Times"/>
          <w:snapToGrid w:val="0"/>
        </w:rPr>
        <w:t>(w 2012  r.: 111,4  tys., tj. 41,2% ).</w:t>
      </w:r>
      <w:r w:rsidRPr="00AF0C0C">
        <w:rPr>
          <w:rFonts w:ascii="Times" w:hAnsi="Times"/>
          <w:snapToGrid w:val="0"/>
          <w:color w:val="FF0000"/>
        </w:rPr>
        <w:t xml:space="preserve"> </w:t>
      </w:r>
      <w:r w:rsidRPr="00AF0C0C">
        <w:rPr>
          <w:rFonts w:ascii="Times" w:hAnsi="Times"/>
          <w:snapToGrid w:val="0"/>
        </w:rPr>
        <w:t xml:space="preserve">W 2013 roku znacząco wzrosła  liczba bezrobotnych, którzy zostali wyłączeni  z tytułu rozpoczęcia szkoleń (2012 r. </w:t>
      </w:r>
      <w:r w:rsidR="00737C23">
        <w:rPr>
          <w:rFonts w:ascii="Times" w:hAnsi="Times" w:cs="Arial"/>
        </w:rPr>
        <w:t>8 443 osoby; 2013 </w:t>
      </w:r>
      <w:r w:rsidRPr="00AF0C0C">
        <w:rPr>
          <w:rFonts w:ascii="Times" w:hAnsi="Times" w:cs="Arial"/>
        </w:rPr>
        <w:t xml:space="preserve">r. </w:t>
      </w:r>
      <w:r w:rsidR="00737C23">
        <w:rPr>
          <w:rFonts w:ascii="Times" w:hAnsi="Times" w:cs="Arial"/>
        </w:rPr>
        <w:t>–</w:t>
      </w:r>
      <w:r w:rsidRPr="00AF0C0C">
        <w:rPr>
          <w:rFonts w:ascii="Times" w:hAnsi="Times" w:cs="Arial"/>
        </w:rPr>
        <w:t xml:space="preserve"> 10 472 osoby; wzrost o 2029 osób, tj</w:t>
      </w:r>
      <w:r>
        <w:rPr>
          <w:rFonts w:ascii="Times" w:hAnsi="Times" w:cs="Arial"/>
        </w:rPr>
        <w:t>.</w:t>
      </w:r>
      <w:r w:rsidR="00737C23">
        <w:rPr>
          <w:rFonts w:ascii="Times" w:hAnsi="Times" w:cs="Arial"/>
        </w:rPr>
        <w:t xml:space="preserve"> +</w:t>
      </w:r>
      <w:r w:rsidRPr="00AF0C0C">
        <w:rPr>
          <w:rFonts w:ascii="Times" w:hAnsi="Times" w:cs="Arial"/>
        </w:rPr>
        <w:t>24,0%). Zwiększyła się liczba bezrobotnych kierowanych na staże (</w:t>
      </w:r>
      <w:r w:rsidRPr="00AF0C0C">
        <w:rPr>
          <w:rFonts w:ascii="Times" w:hAnsi="Times"/>
          <w:snapToGrid w:val="0"/>
        </w:rPr>
        <w:t xml:space="preserve">2012 r. </w:t>
      </w:r>
      <w:r w:rsidRPr="00AF0C0C">
        <w:rPr>
          <w:rFonts w:ascii="Times" w:hAnsi="Times" w:cs="Arial"/>
        </w:rPr>
        <w:t xml:space="preserve">16 579 osób; 2013r. </w:t>
      </w:r>
      <w:r w:rsidR="00737C23">
        <w:rPr>
          <w:rFonts w:ascii="Times" w:hAnsi="Times" w:cs="Arial"/>
        </w:rPr>
        <w:t>–</w:t>
      </w:r>
      <w:r w:rsidRPr="00AF0C0C">
        <w:rPr>
          <w:rFonts w:ascii="Times" w:hAnsi="Times" w:cs="Arial"/>
        </w:rPr>
        <w:t xml:space="preserve"> 18 706 </w:t>
      </w:r>
      <w:r w:rsidR="00737C23">
        <w:rPr>
          <w:rFonts w:ascii="Times" w:hAnsi="Times" w:cs="Arial"/>
        </w:rPr>
        <w:t>osób; wzrost o 2 127 osób, tj. +</w:t>
      </w:r>
      <w:r w:rsidRPr="00AF0C0C">
        <w:rPr>
          <w:rFonts w:ascii="Times" w:hAnsi="Times" w:cs="Arial"/>
        </w:rPr>
        <w:t>12,8%).</w:t>
      </w:r>
      <w:r w:rsidRPr="00AF0C0C">
        <w:rPr>
          <w:rFonts w:ascii="Times" w:hAnsi="Times"/>
          <w:snapToGrid w:val="0"/>
        </w:rPr>
        <w:t xml:space="preserve"> </w:t>
      </w:r>
    </w:p>
    <w:p w:rsidR="00B7021A" w:rsidRPr="00AF0C0C" w:rsidRDefault="00B7021A" w:rsidP="00B7021A">
      <w:pPr>
        <w:spacing w:before="0" w:after="0"/>
        <w:ind w:left="0" w:firstLine="0"/>
        <w:rPr>
          <w:rFonts w:ascii="Times" w:hAnsi="Times"/>
          <w:snapToGrid w:val="0"/>
        </w:rPr>
      </w:pPr>
      <w:r w:rsidRPr="00AF0C0C">
        <w:rPr>
          <w:rFonts w:ascii="Times" w:hAnsi="Times"/>
          <w:snapToGrid w:val="0"/>
        </w:rPr>
        <w:t xml:space="preserve">W ujęciu rocznym zwiększyła się, o ponad 14 proc., liczba bezrobotnych skierowanych do </w:t>
      </w:r>
      <w:r>
        <w:rPr>
          <w:rFonts w:ascii="Times" w:hAnsi="Times"/>
          <w:snapToGrid w:val="0"/>
        </w:rPr>
        <w:t xml:space="preserve">prac subsydiowanych (2012 r. - </w:t>
      </w:r>
      <w:r w:rsidRPr="00AF0C0C">
        <w:rPr>
          <w:rFonts w:ascii="Times" w:hAnsi="Times"/>
          <w:snapToGrid w:val="0"/>
        </w:rPr>
        <w:t xml:space="preserve">9 925 osób; 2013 r. – 11 335 osób). Większą popularnością cieszyły się dotacje na rozpoczęcie własnej działalności gospodarczej, które w 2013 r. otrzymało 4 380 bezrobotnych (wobec </w:t>
      </w:r>
      <w:r w:rsidRPr="00AF0C0C">
        <w:rPr>
          <w:rFonts w:ascii="Times" w:hAnsi="Times" w:cs="Arial"/>
        </w:rPr>
        <w:t>3 935</w:t>
      </w:r>
      <w:r w:rsidRPr="00AF0C0C">
        <w:rPr>
          <w:rFonts w:ascii="Times" w:hAnsi="Times"/>
          <w:snapToGrid w:val="0"/>
        </w:rPr>
        <w:t xml:space="preserve"> osób w 2012 roku). Dodatkowo 3 305 osób podjęło pracę na stanowiskach utworzonych w ramach refundacji kosztów zatrudnienia bezrobotnego (rok </w:t>
      </w:r>
      <w:r w:rsidRPr="00AF0C0C">
        <w:rPr>
          <w:rFonts w:ascii="Times" w:hAnsi="Times"/>
          <w:snapToGrid w:val="0"/>
        </w:rPr>
        <w:lastRenderedPageBreak/>
        <w:t>wcześniej z tego tytułu wyłączono 3047 osób, zatem wzrost o 258 osób, tj</w:t>
      </w:r>
      <w:r>
        <w:rPr>
          <w:rFonts w:ascii="Times" w:hAnsi="Times"/>
          <w:snapToGrid w:val="0"/>
        </w:rPr>
        <w:t xml:space="preserve">. +8,5%). </w:t>
      </w:r>
      <w:r w:rsidRPr="00AF0C0C">
        <w:rPr>
          <w:rFonts w:ascii="Times" w:hAnsi="Times"/>
          <w:snapToGrid w:val="0"/>
        </w:rPr>
        <w:t>Podobnie jak w latach ubiegłych, niewielką popularnością cie</w:t>
      </w:r>
      <w:r>
        <w:rPr>
          <w:rFonts w:ascii="Times" w:hAnsi="Times"/>
          <w:snapToGrid w:val="0"/>
        </w:rPr>
        <w:t xml:space="preserve">szyły się prace interwencyjne, </w:t>
      </w:r>
      <w:r w:rsidRPr="00AF0C0C">
        <w:rPr>
          <w:rFonts w:ascii="Times" w:hAnsi="Times"/>
          <w:snapToGrid w:val="0"/>
        </w:rPr>
        <w:t>które w 2013 roku podjęło 1316 bezrobotnych (rok 2012, odpowiednio 1239 osób). Dynamicznie, bo aż o</w:t>
      </w:r>
      <w:r w:rsidR="00737C23">
        <w:rPr>
          <w:rFonts w:ascii="Times" w:hAnsi="Times"/>
          <w:snapToGrid w:val="0"/>
        </w:rPr>
        <w:t> </w:t>
      </w:r>
      <w:r w:rsidRPr="00AF0C0C">
        <w:rPr>
          <w:rFonts w:ascii="Times" w:hAnsi="Times"/>
          <w:snapToGrid w:val="0"/>
        </w:rPr>
        <w:t>36,8 proc., wzrosła natomiast liczba wyłączonych z powodu podjęcia zatrudnienia w ramach robót publiczn</w:t>
      </w:r>
      <w:r>
        <w:rPr>
          <w:rFonts w:ascii="Times" w:hAnsi="Times"/>
          <w:snapToGrid w:val="0"/>
        </w:rPr>
        <w:t xml:space="preserve">ych (2012 r. – 1570 wyłączonych, </w:t>
      </w:r>
      <w:r w:rsidRPr="00AF0C0C">
        <w:rPr>
          <w:rFonts w:ascii="Times" w:hAnsi="Times"/>
          <w:snapToGrid w:val="0"/>
        </w:rPr>
        <w:t xml:space="preserve">2013 r. – 2147 osób; wzrost o 577 osób rozpoczynających roboty publicznie) </w:t>
      </w:r>
    </w:p>
    <w:p w:rsidR="00B7021A" w:rsidRPr="00AF0C0C" w:rsidRDefault="00B7021A" w:rsidP="00B7021A">
      <w:pPr>
        <w:spacing w:before="0" w:after="0"/>
        <w:ind w:left="0" w:firstLine="0"/>
        <w:rPr>
          <w:rFonts w:ascii="Times" w:hAnsi="Times"/>
          <w:snapToGrid w:val="0"/>
        </w:rPr>
      </w:pPr>
      <w:r w:rsidRPr="00AF0C0C">
        <w:rPr>
          <w:rFonts w:ascii="Times" w:hAnsi="Times"/>
          <w:snapToGrid w:val="0"/>
        </w:rPr>
        <w:t xml:space="preserve">W okresie od stycznia do końca grudnia 2013 roku z tytułu skierowania do prac społecznie użytecznych dokonano 4532 wyłączeń (w 2012 r. odpowiednio 4654 wyłączenia). </w:t>
      </w:r>
    </w:p>
    <w:p w:rsidR="00B7021A" w:rsidRPr="00AF0C0C" w:rsidRDefault="00B7021A" w:rsidP="00B7021A">
      <w:pPr>
        <w:ind w:left="0" w:firstLine="0"/>
        <w:rPr>
          <w:rFonts w:ascii="Times" w:hAnsi="Times"/>
          <w:kern w:val="16"/>
        </w:rPr>
      </w:pPr>
      <w:r w:rsidRPr="00AF0C0C">
        <w:rPr>
          <w:rFonts w:ascii="Times" w:hAnsi="Times"/>
          <w:snapToGrid w:val="0"/>
        </w:rPr>
        <w:t>W sumie w 2013 roku z tytułu rozpoczęcia aktywnych form przeciwdziałania</w:t>
      </w:r>
      <w:r>
        <w:rPr>
          <w:rFonts w:ascii="Times" w:hAnsi="Times"/>
          <w:snapToGrid w:val="0"/>
        </w:rPr>
        <w:t xml:space="preserve"> bezrobociu (</w:t>
      </w:r>
      <w:proofErr w:type="spellStart"/>
      <w:r>
        <w:rPr>
          <w:rFonts w:ascii="Times" w:hAnsi="Times"/>
          <w:snapToGrid w:val="0"/>
        </w:rPr>
        <w:t>afpb</w:t>
      </w:r>
      <w:proofErr w:type="spellEnd"/>
      <w:r>
        <w:rPr>
          <w:rFonts w:ascii="Times" w:hAnsi="Times"/>
          <w:snapToGrid w:val="0"/>
        </w:rPr>
        <w:t xml:space="preserve">) wyłączono 44 </w:t>
      </w:r>
      <w:r w:rsidRPr="00AF0C0C">
        <w:rPr>
          <w:rFonts w:ascii="Times" w:hAnsi="Times"/>
          <w:snapToGrid w:val="0"/>
        </w:rPr>
        <w:t>914 osób, rok wcześniej ich liczba była o 5 388 mniejsza (w 2012 roku z tytułu udzielenia dotacji, zatrudnienia na stanowisku refundowanym, rozpoczęcia robót publicznych lub prac interwencyjnych, skierowania na staże, szkolenia, do prac społecznie użytecznych lub rozpoczęcia przygotowania zawodowego dorosłych wyłączno 39 526 osób).</w:t>
      </w:r>
      <w:r>
        <w:rPr>
          <w:rFonts w:ascii="Times" w:hAnsi="Times"/>
          <w:snapToGrid w:val="0"/>
        </w:rPr>
        <w:t xml:space="preserve"> </w:t>
      </w:r>
      <w:r w:rsidRPr="00AF0C0C">
        <w:rPr>
          <w:rFonts w:ascii="Times" w:hAnsi="Times"/>
          <w:snapToGrid w:val="0"/>
        </w:rPr>
        <w:t>Jak wynika z</w:t>
      </w:r>
      <w:r w:rsidR="00737C23">
        <w:rPr>
          <w:rFonts w:ascii="Times" w:hAnsi="Times"/>
          <w:snapToGrid w:val="0"/>
        </w:rPr>
        <w:t> </w:t>
      </w:r>
      <w:r w:rsidRPr="00AF0C0C">
        <w:rPr>
          <w:rFonts w:ascii="Times" w:hAnsi="Times"/>
          <w:snapToGrid w:val="0"/>
        </w:rPr>
        <w:t xml:space="preserve">powyższych danych w ujęciu rocznym liczba osób objętych </w:t>
      </w:r>
      <w:proofErr w:type="spellStart"/>
      <w:r w:rsidRPr="00AF0C0C">
        <w:rPr>
          <w:rFonts w:ascii="Times" w:hAnsi="Times"/>
          <w:snapToGrid w:val="0"/>
        </w:rPr>
        <w:t>afpd</w:t>
      </w:r>
      <w:proofErr w:type="spellEnd"/>
      <w:r w:rsidRPr="00AF0C0C">
        <w:rPr>
          <w:rFonts w:ascii="Times" w:hAnsi="Times"/>
          <w:snapToGrid w:val="0"/>
        </w:rPr>
        <w:t xml:space="preserve"> wzrosła o 13,6 procent.</w:t>
      </w:r>
    </w:p>
    <w:p w:rsidR="0002500E" w:rsidRPr="0002500E" w:rsidRDefault="00B7021A" w:rsidP="00B7021A">
      <w:pPr>
        <w:spacing w:before="0" w:after="0"/>
        <w:ind w:left="0" w:firstLine="0"/>
        <w:rPr>
          <w:kern w:val="16"/>
        </w:rPr>
      </w:pPr>
      <w:r w:rsidRPr="00BD712E">
        <w:rPr>
          <w:kern w:val="16"/>
        </w:rPr>
        <w:t xml:space="preserve">Dokładne </w:t>
      </w:r>
      <w:r>
        <w:rPr>
          <w:kern w:val="16"/>
        </w:rPr>
        <w:t xml:space="preserve">dane dotyczące udziału w </w:t>
      </w:r>
      <w:proofErr w:type="spellStart"/>
      <w:r>
        <w:rPr>
          <w:kern w:val="16"/>
        </w:rPr>
        <w:t>afpd</w:t>
      </w:r>
      <w:proofErr w:type="spellEnd"/>
      <w:r>
        <w:rPr>
          <w:kern w:val="16"/>
        </w:rPr>
        <w:t xml:space="preserve"> oraz pełne informacje dotyczące „odpływu” z</w:t>
      </w:r>
      <w:r w:rsidR="00737C23">
        <w:rPr>
          <w:kern w:val="16"/>
        </w:rPr>
        <w:t> </w:t>
      </w:r>
      <w:r>
        <w:rPr>
          <w:kern w:val="16"/>
        </w:rPr>
        <w:t xml:space="preserve">bezrobocia </w:t>
      </w:r>
      <w:r w:rsidRPr="00BD712E">
        <w:rPr>
          <w:kern w:val="16"/>
        </w:rPr>
        <w:t>zawarto w tabel</w:t>
      </w:r>
      <w:r>
        <w:rPr>
          <w:kern w:val="16"/>
        </w:rPr>
        <w:t>ach.</w:t>
      </w:r>
    </w:p>
    <w:p w:rsidR="00B7021A" w:rsidRDefault="00B7021A" w:rsidP="00B7021A">
      <w:pPr>
        <w:pStyle w:val="normalny0"/>
        <w:sectPr w:rsidR="00B7021A" w:rsidSect="00636159">
          <w:footerReference w:type="default" r:id="rId17"/>
          <w:pgSz w:w="11906" w:h="16838"/>
          <w:pgMar w:top="1021" w:right="1191" w:bottom="1021" w:left="1418" w:header="709" w:footer="709" w:gutter="0"/>
          <w:cols w:space="708"/>
          <w:titlePg/>
          <w:docGrid w:linePitch="326"/>
        </w:sectPr>
      </w:pPr>
    </w:p>
    <w:p w:rsidR="00B7021A" w:rsidRPr="00BD712E" w:rsidRDefault="00B7021A" w:rsidP="00B7021A">
      <w:pPr>
        <w:spacing w:after="240"/>
        <w:ind w:left="363"/>
        <w:jc w:val="center"/>
        <w:rPr>
          <w:b/>
          <w:i/>
          <w:kern w:val="16"/>
          <w:sz w:val="22"/>
          <w:szCs w:val="22"/>
        </w:rPr>
      </w:pPr>
      <w:r w:rsidRPr="00BD712E">
        <w:rPr>
          <w:b/>
          <w:i/>
          <w:kern w:val="16"/>
          <w:sz w:val="22"/>
          <w:szCs w:val="22"/>
        </w:rPr>
        <w:lastRenderedPageBreak/>
        <w:t>Aktywne formy przeciwdziałania bezrobociu  (</w:t>
      </w:r>
      <w:proofErr w:type="spellStart"/>
      <w:r w:rsidRPr="00BD712E">
        <w:rPr>
          <w:b/>
          <w:i/>
          <w:kern w:val="16"/>
          <w:sz w:val="22"/>
          <w:szCs w:val="22"/>
        </w:rPr>
        <w:t>afpb</w:t>
      </w:r>
      <w:proofErr w:type="spellEnd"/>
      <w:r w:rsidRPr="00BD712E">
        <w:rPr>
          <w:b/>
          <w:i/>
          <w:kern w:val="16"/>
          <w:sz w:val="22"/>
          <w:szCs w:val="22"/>
        </w:rPr>
        <w:t>)</w:t>
      </w:r>
      <w:r>
        <w:rPr>
          <w:b/>
          <w:i/>
          <w:kern w:val="16"/>
          <w:sz w:val="22"/>
          <w:szCs w:val="22"/>
        </w:rPr>
        <w:t xml:space="preserve"> </w:t>
      </w:r>
      <w:r w:rsidRPr="00BD712E">
        <w:rPr>
          <w:b/>
          <w:i/>
          <w:kern w:val="16"/>
          <w:sz w:val="22"/>
          <w:szCs w:val="22"/>
        </w:rPr>
        <w:t>– bezrobotni ogółem oraz bezrobotne kobiety</w:t>
      </w:r>
    </w:p>
    <w:tbl>
      <w:tblPr>
        <w:tblW w:w="14884" w:type="dxa"/>
        <w:tblInd w:w="-497" w:type="dxa"/>
        <w:tblCellMar>
          <w:left w:w="70" w:type="dxa"/>
          <w:right w:w="70" w:type="dxa"/>
        </w:tblCellMar>
        <w:tblLook w:val="04A0"/>
      </w:tblPr>
      <w:tblGrid>
        <w:gridCol w:w="425"/>
        <w:gridCol w:w="426"/>
        <w:gridCol w:w="425"/>
        <w:gridCol w:w="3697"/>
        <w:gridCol w:w="1469"/>
        <w:gridCol w:w="1275"/>
        <w:gridCol w:w="1225"/>
        <w:gridCol w:w="1134"/>
        <w:gridCol w:w="1131"/>
        <w:gridCol w:w="1131"/>
        <w:gridCol w:w="1412"/>
        <w:gridCol w:w="1134"/>
      </w:tblGrid>
      <w:tr w:rsidR="00B7021A" w:rsidRPr="00216FB8" w:rsidTr="0058357E">
        <w:trPr>
          <w:trHeight w:val="425"/>
        </w:trPr>
        <w:tc>
          <w:tcPr>
            <w:tcW w:w="4973" w:type="dxa"/>
            <w:gridSpan w:val="4"/>
            <w:vMerge w:val="restart"/>
            <w:tcBorders>
              <w:top w:val="single" w:sz="4" w:space="0" w:color="auto"/>
              <w:left w:val="single" w:sz="4" w:space="0" w:color="auto"/>
              <w:right w:val="single" w:sz="4" w:space="0" w:color="auto"/>
            </w:tcBorders>
            <w:shd w:val="clear" w:color="auto" w:fill="C6D9F1"/>
            <w:vAlign w:val="center"/>
            <w:hideMark/>
          </w:tcPr>
          <w:p w:rsidR="00B7021A" w:rsidRPr="00216FB8" w:rsidRDefault="00B7021A" w:rsidP="0058357E">
            <w:pPr>
              <w:ind w:left="0"/>
              <w:jc w:val="center"/>
              <w:rPr>
                <w:rFonts w:ascii="Arial Narrow" w:hAnsi="Arial Narrow" w:cs="Arial"/>
                <w:b/>
                <w:bCs/>
                <w:color w:val="000000"/>
                <w:sz w:val="18"/>
                <w:szCs w:val="18"/>
              </w:rPr>
            </w:pPr>
            <w:r w:rsidRPr="00216FB8">
              <w:rPr>
                <w:rFonts w:ascii="Arial Narrow" w:hAnsi="Arial Narrow" w:cs="Arial"/>
                <w:b/>
                <w:bCs/>
                <w:color w:val="000000"/>
                <w:sz w:val="18"/>
                <w:szCs w:val="18"/>
              </w:rPr>
              <w:t xml:space="preserve">Przyczyny "odpływu" </w:t>
            </w:r>
            <w:r w:rsidRPr="00216FB8">
              <w:rPr>
                <w:rFonts w:ascii="Arial Narrow" w:hAnsi="Arial Narrow" w:cs="Arial"/>
                <w:b/>
                <w:bCs/>
                <w:color w:val="000000"/>
                <w:sz w:val="18"/>
                <w:szCs w:val="18"/>
              </w:rPr>
              <w:br/>
              <w:t>z bezrobocia</w:t>
            </w:r>
          </w:p>
        </w:tc>
        <w:tc>
          <w:tcPr>
            <w:tcW w:w="5103" w:type="dxa"/>
            <w:gridSpan w:val="4"/>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Bezrobotni ogółem</w:t>
            </w:r>
          </w:p>
        </w:tc>
        <w:tc>
          <w:tcPr>
            <w:tcW w:w="4808"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Bezrobotne kobiety</w:t>
            </w:r>
          </w:p>
        </w:tc>
      </w:tr>
      <w:tr w:rsidR="00B7021A" w:rsidRPr="00216FB8" w:rsidTr="0058357E">
        <w:trPr>
          <w:trHeight w:val="450"/>
        </w:trPr>
        <w:tc>
          <w:tcPr>
            <w:tcW w:w="4973" w:type="dxa"/>
            <w:gridSpan w:val="4"/>
            <w:vMerge/>
            <w:tcBorders>
              <w:left w:val="single" w:sz="4" w:space="0" w:color="auto"/>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Cs/>
                <w:color w:val="000000"/>
                <w:sz w:val="18"/>
                <w:szCs w:val="18"/>
              </w:rPr>
            </w:pPr>
          </w:p>
        </w:tc>
        <w:tc>
          <w:tcPr>
            <w:tcW w:w="1469"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7021A" w:rsidRPr="00216FB8" w:rsidRDefault="00B7021A" w:rsidP="0058357E">
            <w:pPr>
              <w:spacing w:before="0" w:after="0"/>
              <w:ind w:left="0" w:firstLine="0"/>
              <w:jc w:val="center"/>
              <w:rPr>
                <w:rFonts w:ascii="Arial Narrow" w:hAnsi="Arial Narrow" w:cs="Arial"/>
                <w:b/>
                <w:bCs/>
                <w:color w:val="000000"/>
                <w:sz w:val="18"/>
                <w:szCs w:val="18"/>
              </w:rPr>
            </w:pPr>
            <w:r w:rsidRPr="00216FB8">
              <w:rPr>
                <w:rFonts w:ascii="Arial Narrow" w:hAnsi="Arial Narrow" w:cs="Arial"/>
                <w:b/>
                <w:bCs/>
                <w:color w:val="000000"/>
                <w:sz w:val="18"/>
                <w:szCs w:val="18"/>
              </w:rPr>
              <w:t>2012 r.</w:t>
            </w:r>
          </w:p>
        </w:tc>
        <w:tc>
          <w:tcPr>
            <w:tcW w:w="1275"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7021A" w:rsidRPr="00216FB8" w:rsidRDefault="00B7021A" w:rsidP="0058357E">
            <w:pPr>
              <w:spacing w:before="0" w:after="0"/>
              <w:ind w:left="0" w:firstLine="0"/>
              <w:jc w:val="center"/>
              <w:rPr>
                <w:rFonts w:ascii="Arial Narrow" w:hAnsi="Arial Narrow" w:cs="Arial"/>
                <w:b/>
                <w:bCs/>
                <w:color w:val="000000"/>
                <w:sz w:val="18"/>
                <w:szCs w:val="18"/>
              </w:rPr>
            </w:pPr>
            <w:r w:rsidRPr="00216FB8">
              <w:rPr>
                <w:rFonts w:ascii="Arial Narrow" w:hAnsi="Arial Narrow" w:cs="Arial"/>
                <w:b/>
                <w:bCs/>
                <w:color w:val="000000"/>
                <w:sz w:val="18"/>
                <w:szCs w:val="18"/>
              </w:rPr>
              <w:t>2013 r.</w:t>
            </w:r>
          </w:p>
        </w:tc>
        <w:tc>
          <w:tcPr>
            <w:tcW w:w="1225"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 xml:space="preserve">Wzrost/ spadek w osobach </w:t>
            </w:r>
          </w:p>
        </w:tc>
        <w:tc>
          <w:tcPr>
            <w:tcW w:w="1134"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Dynamika</w:t>
            </w:r>
          </w:p>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2012 r.=100</w:t>
            </w:r>
          </w:p>
        </w:tc>
        <w:tc>
          <w:tcPr>
            <w:tcW w:w="1131" w:type="dxa"/>
            <w:tcBorders>
              <w:top w:val="single" w:sz="4" w:space="0" w:color="auto"/>
              <w:left w:val="single" w:sz="4" w:space="0" w:color="auto"/>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bCs/>
                <w:color w:val="000000"/>
                <w:sz w:val="18"/>
                <w:szCs w:val="18"/>
              </w:rPr>
            </w:pPr>
            <w:r w:rsidRPr="00216FB8">
              <w:rPr>
                <w:rFonts w:ascii="Arial Narrow" w:hAnsi="Arial Narrow" w:cs="Arial"/>
                <w:b/>
                <w:bCs/>
                <w:color w:val="000000"/>
                <w:sz w:val="18"/>
                <w:szCs w:val="18"/>
              </w:rPr>
              <w:t>2012 r.</w:t>
            </w:r>
          </w:p>
        </w:tc>
        <w:tc>
          <w:tcPr>
            <w:tcW w:w="1131" w:type="dxa"/>
            <w:tcBorders>
              <w:top w:val="single" w:sz="4" w:space="0" w:color="auto"/>
              <w:left w:val="single" w:sz="4" w:space="0" w:color="auto"/>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bCs/>
                <w:color w:val="000000"/>
                <w:sz w:val="18"/>
                <w:szCs w:val="18"/>
              </w:rPr>
            </w:pPr>
            <w:r w:rsidRPr="00216FB8">
              <w:rPr>
                <w:rFonts w:ascii="Arial Narrow" w:hAnsi="Arial Narrow" w:cs="Arial"/>
                <w:b/>
                <w:bCs/>
                <w:color w:val="000000"/>
                <w:sz w:val="18"/>
                <w:szCs w:val="18"/>
              </w:rPr>
              <w:t>2013 r.</w:t>
            </w:r>
          </w:p>
        </w:tc>
        <w:tc>
          <w:tcPr>
            <w:tcW w:w="1412" w:type="dxa"/>
            <w:tcBorders>
              <w:top w:val="single" w:sz="4" w:space="0" w:color="auto"/>
              <w:left w:val="single" w:sz="4" w:space="0" w:color="auto"/>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 xml:space="preserve">Wzrost spadek w osobach </w:t>
            </w:r>
          </w:p>
        </w:tc>
        <w:tc>
          <w:tcPr>
            <w:tcW w:w="1134" w:type="dxa"/>
            <w:tcBorders>
              <w:top w:val="single" w:sz="4" w:space="0" w:color="auto"/>
              <w:left w:val="single" w:sz="4" w:space="0" w:color="auto"/>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Dynamika</w:t>
            </w:r>
          </w:p>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2012 r.=100</w:t>
            </w:r>
          </w:p>
        </w:tc>
      </w:tr>
      <w:tr w:rsidR="00B7021A" w:rsidRPr="00216FB8" w:rsidTr="0058357E">
        <w:trPr>
          <w:trHeight w:val="285"/>
        </w:trPr>
        <w:tc>
          <w:tcPr>
            <w:tcW w:w="49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 xml:space="preserve">Osoby wyłączone z ewidencji bezrobotnych (odpływ)  </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270 212</w:t>
            </w:r>
          </w:p>
        </w:tc>
        <w:tc>
          <w:tcPr>
            <w:tcW w:w="1275" w:type="dxa"/>
            <w:tcBorders>
              <w:top w:val="single" w:sz="4" w:space="0" w:color="auto"/>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290 932</w:t>
            </w:r>
          </w:p>
        </w:tc>
        <w:tc>
          <w:tcPr>
            <w:tcW w:w="1225" w:type="dxa"/>
            <w:tcBorders>
              <w:top w:val="single" w:sz="4" w:space="0" w:color="auto"/>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+ 20 720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107,7</w:t>
            </w:r>
          </w:p>
        </w:tc>
        <w:tc>
          <w:tcPr>
            <w:tcW w:w="1131" w:type="dxa"/>
            <w:tcBorders>
              <w:top w:val="single" w:sz="4" w:space="0" w:color="auto"/>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138 363</w:t>
            </w:r>
          </w:p>
        </w:tc>
        <w:tc>
          <w:tcPr>
            <w:tcW w:w="1131" w:type="dxa"/>
            <w:tcBorders>
              <w:top w:val="single" w:sz="4" w:space="0" w:color="auto"/>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145 791</w:t>
            </w:r>
          </w:p>
        </w:tc>
        <w:tc>
          <w:tcPr>
            <w:tcW w:w="1412" w:type="dxa"/>
            <w:tcBorders>
              <w:top w:val="single" w:sz="4" w:space="0" w:color="auto"/>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+ 7 428</w:t>
            </w:r>
          </w:p>
        </w:tc>
        <w:tc>
          <w:tcPr>
            <w:tcW w:w="1134" w:type="dxa"/>
            <w:tcBorders>
              <w:top w:val="single" w:sz="4" w:space="0" w:color="auto"/>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105,4</w:t>
            </w:r>
          </w:p>
        </w:tc>
      </w:tr>
      <w:tr w:rsidR="00B7021A" w:rsidRPr="00216FB8" w:rsidTr="0058357E">
        <w:trPr>
          <w:trHeight w:val="363"/>
        </w:trPr>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7021A" w:rsidRPr="00216FB8" w:rsidRDefault="00B7021A" w:rsidP="0058357E">
            <w:pPr>
              <w:spacing w:before="0" w:after="0"/>
              <w:ind w:left="0" w:firstLine="0"/>
              <w:jc w:val="center"/>
              <w:rPr>
                <w:rFonts w:ascii="Arial Narrow" w:hAnsi="Arial Narrow" w:cs="Arial"/>
                <w:sz w:val="18"/>
                <w:szCs w:val="18"/>
              </w:rPr>
            </w:pPr>
            <w:r w:rsidRPr="00216FB8">
              <w:rPr>
                <w:rFonts w:ascii="Arial Narrow" w:hAnsi="Arial Narrow" w:cs="Arial"/>
                <w:sz w:val="18"/>
                <w:szCs w:val="18"/>
              </w:rPr>
              <w:t>z tego z przyczyn</w:t>
            </w: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podjęcia pracy - cały rok</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111 386</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127 270</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+ 15 884</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114,3</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59 336</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66 816</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+ 7 480</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112,6</w:t>
            </w:r>
          </w:p>
        </w:tc>
      </w:tr>
      <w:tr w:rsidR="00B7021A" w:rsidRPr="00216FB8" w:rsidTr="0058357E">
        <w:trPr>
          <w:trHeight w:val="257"/>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z tego</w:t>
            </w:r>
          </w:p>
        </w:tc>
        <w:tc>
          <w:tcPr>
            <w:tcW w:w="4122" w:type="dxa"/>
            <w:gridSpan w:val="2"/>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niesubsydiowanej</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101 461</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115 935</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+ 14 474</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114,3</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54 397</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61 502</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+ 7 105</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113,1</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122" w:type="dxa"/>
            <w:gridSpan w:val="2"/>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w tym pracy sezonowej</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368</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482</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+ 114</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131,0</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250</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307</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+ 57</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122,8</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122" w:type="dxa"/>
            <w:gridSpan w:val="2"/>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subsydiowanej</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9 925</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11 335</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+ 1 410</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114,2</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4 939</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5 314</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+ 375</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107,6</w:t>
            </w:r>
          </w:p>
        </w:tc>
      </w:tr>
      <w:tr w:rsidR="00B7021A" w:rsidRPr="00216FB8" w:rsidTr="0058357E">
        <w:trPr>
          <w:trHeight w:val="31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z tego</w:t>
            </w:r>
          </w:p>
        </w:tc>
        <w:tc>
          <w:tcPr>
            <w:tcW w:w="3697" w:type="dxa"/>
            <w:tcBorders>
              <w:top w:val="nil"/>
              <w:left w:val="nil"/>
              <w:bottom w:val="single" w:sz="4" w:space="0" w:color="auto"/>
              <w:right w:val="nil"/>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prac interwencyjnych</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1 239</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1 316</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+ 77</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106,2</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779</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772</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99,1</w:t>
            </w:r>
          </w:p>
        </w:tc>
      </w:tr>
      <w:tr w:rsidR="00B7021A" w:rsidRPr="00216FB8" w:rsidTr="0058357E">
        <w:trPr>
          <w:trHeight w:val="330"/>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3697" w:type="dxa"/>
            <w:tcBorders>
              <w:top w:val="nil"/>
              <w:left w:val="nil"/>
              <w:bottom w:val="single" w:sz="4" w:space="0" w:color="auto"/>
              <w:right w:val="nil"/>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robót publicznych</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1 570</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2 147</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+ 577</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136,8</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762</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968</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+ 206</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127,0</w:t>
            </w:r>
          </w:p>
        </w:tc>
      </w:tr>
      <w:tr w:rsidR="00B7021A" w:rsidRPr="00216FB8" w:rsidTr="0058357E">
        <w:trPr>
          <w:trHeight w:val="32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3697" w:type="dxa"/>
            <w:tcBorders>
              <w:top w:val="nil"/>
              <w:left w:val="nil"/>
              <w:bottom w:val="single" w:sz="4" w:space="0" w:color="auto"/>
              <w:right w:val="nil"/>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podjęcia działalności gospodarczej</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3 935</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4 380</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+ 445</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111,3</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1 894</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2 023</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+ 129</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106,8</w:t>
            </w:r>
          </w:p>
        </w:tc>
      </w:tr>
      <w:tr w:rsidR="00B7021A" w:rsidRPr="00216FB8" w:rsidTr="0058357E">
        <w:trPr>
          <w:trHeight w:val="479"/>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3697" w:type="dxa"/>
            <w:tcBorders>
              <w:top w:val="nil"/>
              <w:left w:val="nil"/>
              <w:bottom w:val="single" w:sz="4" w:space="0" w:color="auto"/>
              <w:right w:val="nil"/>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podjęcia pracy w ramach refundacji kosztów zatrudnienia bezrobotnego</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3 047</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3 305</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+ 258</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108,5</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1 433</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1 470</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+ 37</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102,6</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6"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3697" w:type="dxa"/>
            <w:tcBorders>
              <w:top w:val="nil"/>
              <w:left w:val="nil"/>
              <w:bottom w:val="single" w:sz="4" w:space="0" w:color="auto"/>
              <w:right w:val="nil"/>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inne</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134</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187</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+ 53</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139,6</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71</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81</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+ 10</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114,1</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 xml:space="preserve">rozpoczęcia szkolenia </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8 443</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10 472</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+ 2 029</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124,0</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3 848</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4 537</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+ 689</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117,9</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rozpoczęcia  stażu</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16 579</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18 706</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+ 2 127</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112,8</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12 449</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13 691</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+ 1 242</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110,0</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rozpoczęcie przygotowania zawodowego dorosłych</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59</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56</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94,9</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35</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33</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94,3</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rozpoczęcia pracy społecznie użytecznej</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4 654</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4 532</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-122</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97,4</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2 580</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2 464</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-116</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95,5</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rozpoczęcia realizacji indywidualnego programu zatrudnienia socjalnego lub podpisania kontraktu socjalnego</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276</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403</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+ 127</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146,0</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163</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244</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+ 81</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149,7</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odmowy bez uzasadnionej przyczyny przyjęcia propozycji odpowiedniego zatrudnienia lub innej formy pomocy</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4 778</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4 700</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-78</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98,4</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2 286</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2 249</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-37</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98,4</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niepotwierdzenia gotowości do pracy</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96 998</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95 330</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-1 668</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98,3</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41 253</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38 606</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-2 647</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93,6</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dobrowolnej rezygnacji ze statusu bezrobotnego</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10 902</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11 178</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+ 276</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102,5</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7 653</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7 578</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-75</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99,0</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podjęcia nauki</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734</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776</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+ 42</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105,7</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449</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489</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+ 40</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108,9</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ukończenia 60/65 lat</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1 053</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935</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-118</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88,8</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715</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618</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-97</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86,4</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nabycia praw emerytalnych lub rentowych</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2 617</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3 410</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+ 793</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130,3</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1 244</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1 664</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+ 420</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133,8</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color w:val="000000"/>
                <w:sz w:val="18"/>
                <w:szCs w:val="18"/>
              </w:rPr>
            </w:pPr>
            <w:r w:rsidRPr="00216FB8">
              <w:rPr>
                <w:rFonts w:ascii="Arial Narrow" w:hAnsi="Arial Narrow" w:cs="Arial"/>
                <w:color w:val="000000"/>
                <w:sz w:val="18"/>
                <w:szCs w:val="18"/>
              </w:rPr>
              <w:t>nabycia praw do świadczenia przedemerytalnego</w:t>
            </w:r>
          </w:p>
        </w:tc>
        <w:tc>
          <w:tcPr>
            <w:tcW w:w="1469" w:type="dxa"/>
            <w:tcBorders>
              <w:top w:val="nil"/>
              <w:left w:val="single" w:sz="4" w:space="0" w:color="auto"/>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4 117</w:t>
            </w:r>
          </w:p>
        </w:tc>
        <w:tc>
          <w:tcPr>
            <w:tcW w:w="1275" w:type="dxa"/>
            <w:tcBorders>
              <w:top w:val="nil"/>
              <w:left w:val="nil"/>
              <w:bottom w:val="single" w:sz="4" w:space="0" w:color="auto"/>
              <w:right w:val="single" w:sz="4" w:space="0" w:color="auto"/>
            </w:tcBorders>
            <w:shd w:val="clear" w:color="auto" w:fill="C6D9F1"/>
            <w:vAlign w:val="center"/>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5 314</w:t>
            </w:r>
          </w:p>
        </w:tc>
        <w:tc>
          <w:tcPr>
            <w:tcW w:w="1225"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+ 1 197</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129,1</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2 940</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3 563</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+ 623</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121,2</w:t>
            </w:r>
          </w:p>
        </w:tc>
      </w:tr>
      <w:tr w:rsidR="00B7021A" w:rsidRPr="00216FB8" w:rsidTr="0058357E">
        <w:trPr>
          <w:trHeight w:val="285"/>
        </w:trPr>
        <w:tc>
          <w:tcPr>
            <w:tcW w:w="425" w:type="dxa"/>
            <w:vMerge/>
            <w:tcBorders>
              <w:top w:val="nil"/>
              <w:left w:val="single" w:sz="4" w:space="0" w:color="auto"/>
              <w:bottom w:val="single" w:sz="4" w:space="0" w:color="auto"/>
              <w:right w:val="single" w:sz="4" w:space="0" w:color="auto"/>
            </w:tcBorders>
            <w:vAlign w:val="center"/>
            <w:hideMark/>
          </w:tcPr>
          <w:p w:rsidR="00B7021A" w:rsidRPr="00216FB8" w:rsidRDefault="00B7021A" w:rsidP="0058357E">
            <w:pPr>
              <w:spacing w:before="0" w:after="0"/>
              <w:ind w:left="0" w:firstLine="0"/>
              <w:jc w:val="left"/>
              <w:rPr>
                <w:rFonts w:ascii="Arial Narrow" w:hAnsi="Arial Narrow" w:cs="Arial"/>
                <w:sz w:val="18"/>
                <w:szCs w:val="18"/>
              </w:rPr>
            </w:pPr>
          </w:p>
        </w:tc>
        <w:tc>
          <w:tcPr>
            <w:tcW w:w="4548" w:type="dxa"/>
            <w:gridSpan w:val="3"/>
            <w:tcBorders>
              <w:top w:val="single" w:sz="4" w:space="0" w:color="auto"/>
              <w:left w:val="nil"/>
              <w:bottom w:val="single" w:sz="4" w:space="0" w:color="auto"/>
              <w:right w:val="single" w:sz="4" w:space="0" w:color="auto"/>
            </w:tcBorders>
            <w:shd w:val="clear" w:color="auto" w:fill="auto"/>
            <w:vAlign w:val="center"/>
            <w:hideMark/>
          </w:tcPr>
          <w:p w:rsidR="00B7021A" w:rsidRPr="00216FB8" w:rsidRDefault="00B7021A" w:rsidP="0058357E">
            <w:pPr>
              <w:spacing w:before="0" w:after="0"/>
              <w:ind w:left="0" w:firstLine="0"/>
              <w:jc w:val="left"/>
              <w:rPr>
                <w:rFonts w:ascii="Arial Narrow" w:hAnsi="Arial Narrow" w:cs="Arial"/>
                <w:sz w:val="18"/>
                <w:szCs w:val="18"/>
              </w:rPr>
            </w:pPr>
            <w:r w:rsidRPr="00216FB8">
              <w:rPr>
                <w:rFonts w:ascii="Arial Narrow" w:hAnsi="Arial Narrow" w:cs="Arial"/>
                <w:sz w:val="18"/>
                <w:szCs w:val="18"/>
              </w:rPr>
              <w:t>innych</w:t>
            </w:r>
          </w:p>
        </w:tc>
        <w:tc>
          <w:tcPr>
            <w:tcW w:w="1469" w:type="dxa"/>
            <w:tcBorders>
              <w:top w:val="nil"/>
              <w:left w:val="single" w:sz="4" w:space="0" w:color="auto"/>
              <w:bottom w:val="single" w:sz="4" w:space="0" w:color="auto"/>
              <w:right w:val="single" w:sz="4" w:space="0" w:color="auto"/>
            </w:tcBorders>
            <w:shd w:val="clear" w:color="auto" w:fill="auto"/>
            <w:vAlign w:val="bottom"/>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7 616</w:t>
            </w:r>
          </w:p>
        </w:tc>
        <w:tc>
          <w:tcPr>
            <w:tcW w:w="1275" w:type="dxa"/>
            <w:tcBorders>
              <w:top w:val="nil"/>
              <w:left w:val="nil"/>
              <w:bottom w:val="single" w:sz="4" w:space="0" w:color="auto"/>
              <w:right w:val="single" w:sz="4" w:space="0" w:color="auto"/>
            </w:tcBorders>
            <w:shd w:val="clear" w:color="auto" w:fill="C6D9F1"/>
            <w:vAlign w:val="bottom"/>
            <w:hideMark/>
          </w:tcPr>
          <w:p w:rsidR="00B7021A" w:rsidRPr="00216FB8" w:rsidRDefault="00B7021A" w:rsidP="0058357E">
            <w:pPr>
              <w:spacing w:before="0" w:after="0"/>
              <w:ind w:left="0" w:firstLine="0"/>
              <w:jc w:val="center"/>
              <w:rPr>
                <w:rFonts w:ascii="Arial Narrow" w:hAnsi="Arial Narrow" w:cs="Arial"/>
                <w:b/>
                <w:sz w:val="18"/>
                <w:szCs w:val="18"/>
              </w:rPr>
            </w:pPr>
            <w:r w:rsidRPr="00216FB8">
              <w:rPr>
                <w:rFonts w:ascii="Arial Narrow" w:hAnsi="Arial Narrow" w:cs="Arial"/>
                <w:b/>
                <w:sz w:val="18"/>
                <w:szCs w:val="18"/>
              </w:rPr>
              <w:t>7 850</w:t>
            </w:r>
          </w:p>
        </w:tc>
        <w:tc>
          <w:tcPr>
            <w:tcW w:w="1225" w:type="dxa"/>
            <w:tcBorders>
              <w:top w:val="nil"/>
              <w:left w:val="nil"/>
              <w:bottom w:val="single" w:sz="4" w:space="0" w:color="auto"/>
              <w:right w:val="single" w:sz="4" w:space="0" w:color="auto"/>
            </w:tcBorders>
            <w:shd w:val="clear" w:color="auto" w:fill="auto"/>
            <w:noWrap/>
            <w:vAlign w:val="bottom"/>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+ 234</w:t>
            </w:r>
          </w:p>
        </w:tc>
        <w:tc>
          <w:tcPr>
            <w:tcW w:w="1134" w:type="dxa"/>
            <w:tcBorders>
              <w:top w:val="nil"/>
              <w:left w:val="nil"/>
              <w:bottom w:val="single" w:sz="4" w:space="0" w:color="auto"/>
              <w:right w:val="single" w:sz="4" w:space="0" w:color="auto"/>
            </w:tcBorders>
            <w:shd w:val="clear" w:color="auto" w:fill="auto"/>
            <w:noWrap/>
            <w:vAlign w:val="center"/>
            <w:hideMark/>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103,1</w:t>
            </w:r>
          </w:p>
        </w:tc>
        <w:tc>
          <w:tcPr>
            <w:tcW w:w="1131"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3 412</w:t>
            </w:r>
          </w:p>
        </w:tc>
        <w:tc>
          <w:tcPr>
            <w:tcW w:w="1131" w:type="dxa"/>
            <w:tcBorders>
              <w:top w:val="nil"/>
              <w:left w:val="nil"/>
              <w:bottom w:val="single" w:sz="4" w:space="0" w:color="auto"/>
              <w:right w:val="single" w:sz="4" w:space="0" w:color="auto"/>
            </w:tcBorders>
            <w:shd w:val="clear" w:color="auto" w:fill="C6D9F1"/>
            <w:vAlign w:val="center"/>
          </w:tcPr>
          <w:p w:rsidR="00B7021A" w:rsidRPr="00216FB8" w:rsidRDefault="00B7021A" w:rsidP="0058357E">
            <w:pPr>
              <w:spacing w:before="0" w:after="0"/>
              <w:ind w:left="0" w:firstLine="0"/>
              <w:jc w:val="center"/>
              <w:rPr>
                <w:rFonts w:ascii="Arial Narrow" w:hAnsi="Arial Narrow" w:cs="Arial"/>
                <w:b/>
                <w:color w:val="000000"/>
                <w:sz w:val="18"/>
                <w:szCs w:val="18"/>
              </w:rPr>
            </w:pPr>
            <w:r w:rsidRPr="00216FB8">
              <w:rPr>
                <w:rFonts w:ascii="Arial Narrow" w:hAnsi="Arial Narrow" w:cs="Arial"/>
                <w:b/>
                <w:color w:val="000000"/>
                <w:sz w:val="18"/>
                <w:szCs w:val="18"/>
              </w:rPr>
              <w:t>3 239</w:t>
            </w:r>
          </w:p>
        </w:tc>
        <w:tc>
          <w:tcPr>
            <w:tcW w:w="1412"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-173</w:t>
            </w:r>
          </w:p>
        </w:tc>
        <w:tc>
          <w:tcPr>
            <w:tcW w:w="1134" w:type="dxa"/>
            <w:tcBorders>
              <w:top w:val="nil"/>
              <w:left w:val="nil"/>
              <w:bottom w:val="single" w:sz="4" w:space="0" w:color="auto"/>
              <w:right w:val="single" w:sz="4" w:space="0" w:color="auto"/>
            </w:tcBorders>
            <w:vAlign w:val="center"/>
          </w:tcPr>
          <w:p w:rsidR="00B7021A" w:rsidRPr="00216FB8" w:rsidRDefault="00B7021A" w:rsidP="0058357E">
            <w:pPr>
              <w:spacing w:before="0" w:after="0"/>
              <w:ind w:left="0" w:firstLine="0"/>
              <w:jc w:val="center"/>
              <w:rPr>
                <w:rFonts w:ascii="Arial Narrow" w:hAnsi="Arial Narrow" w:cs="Arial"/>
                <w:color w:val="000000"/>
                <w:sz w:val="18"/>
                <w:szCs w:val="18"/>
              </w:rPr>
            </w:pPr>
            <w:r w:rsidRPr="00216FB8">
              <w:rPr>
                <w:rFonts w:ascii="Arial Narrow" w:hAnsi="Arial Narrow" w:cs="Arial"/>
                <w:color w:val="000000"/>
                <w:sz w:val="18"/>
                <w:szCs w:val="18"/>
              </w:rPr>
              <w:t>94,9</w:t>
            </w:r>
          </w:p>
        </w:tc>
      </w:tr>
    </w:tbl>
    <w:p w:rsidR="00B7021A" w:rsidRDefault="00B7021A" w:rsidP="00B7021A">
      <w:pPr>
        <w:sectPr w:rsidR="00B7021A" w:rsidSect="0058357E">
          <w:footerReference w:type="default" r:id="rId18"/>
          <w:pgSz w:w="16838" w:h="11906" w:orient="landscape"/>
          <w:pgMar w:top="1077" w:right="1021" w:bottom="1191" w:left="1418" w:header="709" w:footer="709" w:gutter="0"/>
          <w:cols w:space="708"/>
          <w:titlePg/>
          <w:docGrid w:linePitch="326"/>
        </w:sectPr>
      </w:pPr>
    </w:p>
    <w:p w:rsidR="0079102B" w:rsidRPr="00991D14" w:rsidRDefault="005631F3" w:rsidP="00B30606">
      <w:pPr>
        <w:pStyle w:val="Nagwek1"/>
        <w:spacing w:after="360"/>
        <w:ind w:left="431" w:hanging="431"/>
      </w:pPr>
      <w:bookmarkStart w:id="25" w:name="_Toc382545811"/>
      <w:r w:rsidRPr="00991D14">
        <w:lastRenderedPageBreak/>
        <w:t xml:space="preserve">Struktura </w:t>
      </w:r>
      <w:r w:rsidRPr="00B30606">
        <w:t>bezrobocia</w:t>
      </w:r>
      <w:bookmarkEnd w:id="25"/>
    </w:p>
    <w:p w:rsidR="0079102B" w:rsidRPr="00991D14" w:rsidRDefault="0079102B" w:rsidP="0079102B">
      <w:pPr>
        <w:pStyle w:val="Nagwek2"/>
      </w:pPr>
      <w:bookmarkStart w:id="26" w:name="_Toc382545812"/>
      <w:r w:rsidRPr="00991D14">
        <w:t>Bezrobotne kobiety</w:t>
      </w:r>
      <w:bookmarkEnd w:id="26"/>
    </w:p>
    <w:p w:rsidR="00697091" w:rsidRPr="003D51F8" w:rsidRDefault="00697091" w:rsidP="00697091">
      <w:pPr>
        <w:pStyle w:val="NormalnyWeb"/>
        <w:spacing w:before="0" w:beforeAutospacing="0" w:after="0" w:afterAutospacing="0"/>
        <w:ind w:firstLine="576"/>
        <w:jc w:val="both"/>
      </w:pPr>
      <w:r w:rsidRPr="003D51F8">
        <w:t xml:space="preserve">Bezrobocie kobiet w 2013 roku zarówno w Polsce jak i w naszym regionie nadal utrzymywało się na wysokim poziomie. Według stanu na 31 grudnia 2013 r. w urzędach pracy województwa śląskiego </w:t>
      </w:r>
      <w:r>
        <w:t>zarejestrowanych było 111 </w:t>
      </w:r>
      <w:r w:rsidRPr="003D51F8">
        <w:t>135 kobiet, co stanowiło 53,4% ogółu bezrobotnych (w kraju udział ten był niższy i wynosił 51,0%).</w:t>
      </w:r>
    </w:p>
    <w:p w:rsidR="00697091" w:rsidRPr="00AD4FD4" w:rsidRDefault="00697091" w:rsidP="00C21FA7">
      <w:pPr>
        <w:spacing w:before="120" w:after="0"/>
        <w:ind w:left="0" w:right="-59" w:firstLine="0"/>
        <w:rPr>
          <w:kern w:val="16"/>
        </w:rPr>
      </w:pPr>
      <w:r w:rsidRPr="00AD4FD4">
        <w:t xml:space="preserve">W ujęciu rocznym liczba bezrobotnych kobiet </w:t>
      </w:r>
      <w:r>
        <w:t>zmniejszyła</w:t>
      </w:r>
      <w:r w:rsidRPr="00AD4FD4">
        <w:t xml:space="preserve"> się o </w:t>
      </w:r>
      <w:r>
        <w:t>1</w:t>
      </w:r>
      <w:r w:rsidR="00737C23">
        <w:t> </w:t>
      </w:r>
      <w:r>
        <w:t>181</w:t>
      </w:r>
      <w:r w:rsidRPr="00AD4FD4">
        <w:rPr>
          <w:kern w:val="16"/>
        </w:rPr>
        <w:t>, a ich udział w ciągu roku obniżył się o 1,1 pkt. proc. (na koniec 2012 roku liczba bezrobotnych kobiet wyniosła 11</w:t>
      </w:r>
      <w:r w:rsidR="00C21FA7">
        <w:rPr>
          <w:kern w:val="16"/>
        </w:rPr>
        <w:t>2</w:t>
      </w:r>
      <w:r w:rsidRPr="00AD4FD4">
        <w:rPr>
          <w:kern w:val="16"/>
        </w:rPr>
        <w:t>,</w:t>
      </w:r>
      <w:r w:rsidR="00C21FA7">
        <w:rPr>
          <w:kern w:val="16"/>
        </w:rPr>
        <w:t>3</w:t>
      </w:r>
      <w:r w:rsidRPr="00AD4FD4">
        <w:rPr>
          <w:kern w:val="16"/>
        </w:rPr>
        <w:t xml:space="preserve"> tys. kobiet, co stanowiło 54,7% ogółu). </w:t>
      </w:r>
    </w:p>
    <w:p w:rsidR="00697091" w:rsidRDefault="00697091" w:rsidP="00697091">
      <w:pPr>
        <w:spacing w:before="0" w:after="0"/>
        <w:ind w:left="0" w:right="-2" w:firstLine="0"/>
      </w:pPr>
    </w:p>
    <w:p w:rsidR="00697091" w:rsidRPr="00574CE8" w:rsidRDefault="00697091" w:rsidP="00697091">
      <w:pPr>
        <w:spacing w:before="0" w:after="0"/>
        <w:ind w:left="0" w:right="-2" w:firstLine="0"/>
      </w:pPr>
      <w:r w:rsidRPr="00574CE8">
        <w:t xml:space="preserve">Na przestrzeni całego 2013 roku w poszczególnych miesiącach obserwujemy spadek liczby kobiet. Tylko w I kwartale poprzedniego roku ich liczba była znacząco wyższa do pozostałych miesięcy. W 2013 roku najwyższy poziom bezrobocia pań miał miejsce w lutym – odnotowano 119,5 tys. osób bezrobotnych kobiet, a najniższy w październiku – 110,5 tys.  </w:t>
      </w:r>
    </w:p>
    <w:p w:rsidR="00697091" w:rsidRPr="00697091" w:rsidRDefault="00697091" w:rsidP="00697091">
      <w:pPr>
        <w:ind w:left="0" w:right="-2" w:firstLine="0"/>
      </w:pPr>
    </w:p>
    <w:p w:rsidR="00697091" w:rsidRPr="00574CE8" w:rsidRDefault="00697091" w:rsidP="00697091">
      <w:pPr>
        <w:spacing w:before="120"/>
        <w:ind w:left="0" w:firstLine="0"/>
        <w:jc w:val="center"/>
        <w:rPr>
          <w:b/>
          <w:i/>
          <w:sz w:val="22"/>
          <w:szCs w:val="22"/>
        </w:rPr>
      </w:pPr>
      <w:r w:rsidRPr="00574CE8">
        <w:rPr>
          <w:b/>
          <w:i/>
          <w:sz w:val="22"/>
          <w:szCs w:val="22"/>
        </w:rPr>
        <w:t>Województwo śląskie na tle kraju</w:t>
      </w:r>
    </w:p>
    <w:p w:rsidR="00697091" w:rsidRPr="00574CE8" w:rsidRDefault="00697091" w:rsidP="00697091">
      <w:pPr>
        <w:ind w:left="0" w:firstLine="0"/>
        <w:jc w:val="center"/>
        <w:rPr>
          <w:b/>
          <w:i/>
          <w:sz w:val="22"/>
          <w:szCs w:val="22"/>
        </w:rPr>
      </w:pPr>
      <w:r w:rsidRPr="00574CE8">
        <w:rPr>
          <w:b/>
          <w:i/>
          <w:sz w:val="22"/>
          <w:szCs w:val="22"/>
        </w:rPr>
        <w:t xml:space="preserve">Udział bezrobotnych kobiet wśród ogółu zarejestrowanych </w:t>
      </w:r>
    </w:p>
    <w:p w:rsidR="00BC23AC" w:rsidRDefault="00697091" w:rsidP="00BC23AC">
      <w:pPr>
        <w:ind w:left="0" w:firstLine="0"/>
        <w:jc w:val="center"/>
        <w:rPr>
          <w:b/>
          <w:i/>
          <w:kern w:val="16"/>
          <w:sz w:val="22"/>
          <w:szCs w:val="22"/>
        </w:rPr>
      </w:pPr>
      <w:r w:rsidRPr="00BC23AC">
        <w:rPr>
          <w:b/>
          <w:i/>
          <w:kern w:val="16"/>
          <w:sz w:val="22"/>
          <w:szCs w:val="22"/>
        </w:rPr>
        <w:t xml:space="preserve">w grupach wyodrębnionych </w:t>
      </w:r>
      <w:r w:rsidR="00BC23AC" w:rsidRPr="00BC23AC">
        <w:rPr>
          <w:b/>
          <w:i/>
          <w:kern w:val="16"/>
          <w:sz w:val="22"/>
          <w:szCs w:val="22"/>
        </w:rPr>
        <w:t xml:space="preserve">ze względu na wiek. Stan w dniu </w:t>
      </w:r>
      <w:r w:rsidR="00BC23AC">
        <w:rPr>
          <w:b/>
          <w:i/>
          <w:kern w:val="16"/>
          <w:sz w:val="22"/>
          <w:szCs w:val="22"/>
        </w:rPr>
        <w:t>31. 12. 2013 r.</w:t>
      </w:r>
    </w:p>
    <w:p w:rsidR="00697091" w:rsidRDefault="00D513E5" w:rsidP="00BC23AC">
      <w:pPr>
        <w:ind w:left="0" w:firstLine="0"/>
        <w:jc w:val="left"/>
      </w:pPr>
      <w:r>
        <w:rPr>
          <w:b/>
          <w:i/>
          <w:noProof/>
        </w:rPr>
        <w:drawing>
          <wp:inline distT="0" distB="0" distL="0" distR="0">
            <wp:extent cx="5905500" cy="3019425"/>
            <wp:effectExtent l="0" t="0" r="0" b="0"/>
            <wp:docPr id="40" name="Obiekt 4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97091" w:rsidRPr="00574CE8" w:rsidRDefault="00697091" w:rsidP="00697091">
      <w:pPr>
        <w:ind w:left="0" w:right="-2" w:firstLine="0"/>
      </w:pPr>
      <w:r w:rsidRPr="00574CE8">
        <w:t>Niekorzystnym zjawiskiem był wyższy niż w kraju udział bezrobotnych kobiet śląskich wśród ogółu bezrobotnych, dotyczyło to wszystkich grup wiekowych. Na koniec grudnia 2013 roku najwyższy odsetek kobiet w województwie śląskim obserwujemy w grupie wiekowej od 25 do 34 lat (59,9%), najniższy wśród bezrobotnych pomiędzy 55 a 59 rokiem życia (48,2%).</w:t>
      </w:r>
    </w:p>
    <w:p w:rsidR="00697091" w:rsidRPr="00BC23AC" w:rsidRDefault="00697091" w:rsidP="00697091">
      <w:pPr>
        <w:ind w:left="0" w:right="-2" w:firstLine="708"/>
      </w:pPr>
    </w:p>
    <w:p w:rsidR="00697091" w:rsidRPr="00E56F6C" w:rsidRDefault="00697091" w:rsidP="00697091">
      <w:pPr>
        <w:ind w:left="0" w:right="-2" w:firstLine="708"/>
      </w:pPr>
      <w:r w:rsidRPr="00E56F6C">
        <w:t xml:space="preserve">Zarówno w całej populacji osób bezrobotnych jak i w </w:t>
      </w:r>
      <w:proofErr w:type="spellStart"/>
      <w:r w:rsidRPr="00E56F6C">
        <w:t>subpopulacji</w:t>
      </w:r>
      <w:proofErr w:type="spellEnd"/>
      <w:r w:rsidRPr="00E56F6C">
        <w:t xml:space="preserve"> bezrobotnych kobiet, większość stanowiły osoby, które dotychczas pracowały. Ich liczba na koniec 2013 r. wynosiła 90 561 tj. 81,5% wszystkich zarejestrowanych pań. W stosunku do poprzedniego 2012 </w:t>
      </w:r>
      <w:r w:rsidR="00BC23AC">
        <w:t>roku nastąpił niewielki spadek ich liczby –</w:t>
      </w:r>
      <w:r w:rsidRPr="00E56F6C">
        <w:t xml:space="preserve"> o 344 osoby tj. o 0,3% (odsetek bezrobotnych kobiet poprzednio pracujących wśród ogółu bezrobotnych pań w 2012 r. wynosił 80,9%). </w:t>
      </w:r>
    </w:p>
    <w:p w:rsidR="00697091" w:rsidRPr="00C06808" w:rsidRDefault="00697091" w:rsidP="00697091">
      <w:pPr>
        <w:ind w:left="0" w:right="-2" w:firstLine="0"/>
      </w:pPr>
      <w:r w:rsidRPr="00C06808">
        <w:t xml:space="preserve">Rośnie również liczba kobiet, które rejestrowane są po raz pierwszy. W 2013 roku  liczba pań, które zarejestrowały się po raz pierwszy w śląskich urzędach pracy jako bezrobotne wyniosła </w:t>
      </w:r>
      <w:r w:rsidRPr="00C06808">
        <w:lastRenderedPageBreak/>
        <w:t>32</w:t>
      </w:r>
      <w:r>
        <w:t xml:space="preserve">,5 tys., </w:t>
      </w:r>
      <w:r w:rsidRPr="00C06808">
        <w:t xml:space="preserve">i w porównaniu z poprzednim rokiem była niższa  o 4,5% (w końcu 2012 roku liczba kobiet rejestrowanych po raz pierwszy wynosiła niewiele ponad 34 tys.). </w:t>
      </w:r>
    </w:p>
    <w:p w:rsidR="00697091" w:rsidRPr="00BC23AC" w:rsidRDefault="00697091" w:rsidP="00697091">
      <w:pPr>
        <w:jc w:val="center"/>
        <w:rPr>
          <w:b/>
          <w:i/>
          <w:sz w:val="22"/>
          <w:szCs w:val="22"/>
        </w:rPr>
      </w:pPr>
    </w:p>
    <w:p w:rsidR="00697091" w:rsidRPr="00D13E23" w:rsidRDefault="00697091" w:rsidP="004B4D68">
      <w:pPr>
        <w:spacing w:before="240" w:after="240"/>
        <w:jc w:val="center"/>
      </w:pPr>
      <w:r w:rsidRPr="00D13E23">
        <w:rPr>
          <w:b/>
          <w:i/>
          <w:sz w:val="22"/>
          <w:szCs w:val="22"/>
        </w:rPr>
        <w:t>Bezrobotni wg płci w województwie śląskim. Stan na koniec miesiąca.</w:t>
      </w:r>
    </w:p>
    <w:bookmarkStart w:id="27" w:name="_MON_1392531447"/>
    <w:bookmarkStart w:id="28" w:name="_MON_1392530867"/>
    <w:bookmarkStart w:id="29" w:name="_MON_1392531271"/>
    <w:bookmarkStart w:id="30" w:name="_MON_1392531381"/>
    <w:bookmarkEnd w:id="27"/>
    <w:bookmarkEnd w:id="28"/>
    <w:bookmarkEnd w:id="29"/>
    <w:bookmarkEnd w:id="30"/>
    <w:p w:rsidR="00697091" w:rsidRPr="00BC23AC" w:rsidRDefault="004B4D68" w:rsidP="004B4D68">
      <w:pPr>
        <w:spacing w:after="360"/>
        <w:ind w:left="0" w:firstLine="0"/>
        <w:jc w:val="center"/>
      </w:pPr>
      <w:r w:rsidRPr="00F72E73">
        <w:rPr>
          <w:color w:val="FF0000"/>
        </w:rPr>
        <w:object w:dxaOrig="9066" w:dyaOrig="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39.25pt" o:ole="">
            <v:imagedata r:id="rId20" o:title=""/>
          </v:shape>
          <o:OLEObject Type="Embed" ProgID="Excel.Sheet.12" ShapeID="_x0000_i1025" DrawAspect="Content" ObjectID="_1458532407" r:id="rId21"/>
        </w:object>
      </w:r>
    </w:p>
    <w:p w:rsidR="00697091" w:rsidRPr="008516D4" w:rsidRDefault="00697091" w:rsidP="00697091">
      <w:pPr>
        <w:ind w:left="0" w:right="-2" w:firstLine="708"/>
      </w:pPr>
      <w:r w:rsidRPr="00BC23AC">
        <w:t>B</w:t>
      </w:r>
      <w:r w:rsidRPr="008516D4">
        <w:t xml:space="preserve">ariery aktywizacji zawodowej bezrobotnych kobiet to pojęcie szeroko rozumiane. Obejmują one trudności na rynku pracy, które charakteryzują się przede wszystkim brakiem kwalifikacji zawodowych, brakiem wykształcenia, wiekiem oraz sytuacja rodzinną. Wśród bezrobotnych kobiet będących w szczególnej sytuacji na rynku pracy znaczący wzrost odnotowano prawie we wszystkich grupach. Najwyższy wzrost bezrobocia odnotowano wśród kobiet bez wykształcenia średniego i długotrwale bezrobotnych. </w:t>
      </w:r>
    </w:p>
    <w:p w:rsidR="00697091" w:rsidRPr="00412EC2" w:rsidRDefault="00697091" w:rsidP="00697091">
      <w:pPr>
        <w:ind w:left="0" w:right="-2" w:firstLine="708"/>
      </w:pPr>
      <w:r w:rsidRPr="00412EC2">
        <w:t>Na przestrzeni roku w większości grup odnotowano spa</w:t>
      </w:r>
      <w:r w:rsidR="00BC23AC">
        <w:t>dek liczby kobiet, największy w </w:t>
      </w:r>
      <w:r w:rsidRPr="00412EC2">
        <w:t xml:space="preserve">grupie pań długotrwale bezrobotnych. Tylko w trzech grupach kobiet znajdujących się </w:t>
      </w:r>
      <w:r w:rsidR="00BC23AC">
        <w:t>w </w:t>
      </w:r>
      <w:r w:rsidRPr="00412EC2">
        <w:t>szczególnej sytuacji na rynku pracy odnotowano wzrost liczby kobiet – największy wśród pań do 25 roku życia. Dokładne dane przedstawiono w tabeli poniżej.</w:t>
      </w:r>
    </w:p>
    <w:p w:rsidR="00697091" w:rsidRDefault="00697091" w:rsidP="00861657">
      <w:pPr>
        <w:spacing w:before="240" w:after="240"/>
        <w:ind w:left="0" w:firstLine="0"/>
        <w:jc w:val="center"/>
        <w:rPr>
          <w:b/>
          <w:i/>
          <w:sz w:val="22"/>
          <w:szCs w:val="22"/>
        </w:rPr>
      </w:pPr>
    </w:p>
    <w:p w:rsidR="00697091" w:rsidRPr="00A27DD9" w:rsidRDefault="00697091" w:rsidP="00697091">
      <w:pPr>
        <w:ind w:left="0" w:right="-2" w:firstLine="0"/>
        <w:jc w:val="center"/>
        <w:rPr>
          <w:b/>
          <w:i/>
          <w:sz w:val="22"/>
          <w:szCs w:val="22"/>
        </w:rPr>
      </w:pPr>
      <w:r w:rsidRPr="00A27DD9">
        <w:rPr>
          <w:b/>
          <w:i/>
          <w:sz w:val="22"/>
          <w:szCs w:val="22"/>
        </w:rPr>
        <w:t>Bezrobotne kobiety w szczególnej sytuacji na śląskim rynku pracy.</w:t>
      </w:r>
    </w:p>
    <w:p w:rsidR="00697091" w:rsidRPr="00A27DD9" w:rsidRDefault="00697091" w:rsidP="00697091">
      <w:pPr>
        <w:ind w:left="0" w:right="-2" w:firstLine="0"/>
        <w:jc w:val="center"/>
        <w:rPr>
          <w:b/>
          <w:i/>
          <w:sz w:val="22"/>
          <w:szCs w:val="22"/>
        </w:rPr>
      </w:pPr>
      <w:r w:rsidRPr="00A27DD9">
        <w:rPr>
          <w:b/>
          <w:i/>
          <w:sz w:val="22"/>
          <w:szCs w:val="22"/>
        </w:rPr>
        <w:t>Stan w dniu 31.12.2013 r.</w:t>
      </w:r>
    </w:p>
    <w:p w:rsidR="00697091" w:rsidRPr="00A27DD9" w:rsidRDefault="00697091" w:rsidP="00697091">
      <w:pPr>
        <w:ind w:left="0" w:right="-2" w:firstLine="0"/>
        <w:jc w:val="center"/>
        <w:rPr>
          <w:b/>
          <w:i/>
          <w:sz w:val="22"/>
          <w:szCs w:val="22"/>
        </w:rPr>
      </w:pPr>
    </w:p>
    <w:tbl>
      <w:tblPr>
        <w:tblW w:w="9503" w:type="dxa"/>
        <w:tblInd w:w="65" w:type="dxa"/>
        <w:tblCellMar>
          <w:left w:w="70" w:type="dxa"/>
          <w:right w:w="70" w:type="dxa"/>
        </w:tblCellMar>
        <w:tblLook w:val="0000"/>
      </w:tblPr>
      <w:tblGrid>
        <w:gridCol w:w="3267"/>
        <w:gridCol w:w="1275"/>
        <w:gridCol w:w="992"/>
        <w:gridCol w:w="1134"/>
        <w:gridCol w:w="992"/>
        <w:gridCol w:w="852"/>
        <w:gridCol w:w="991"/>
      </w:tblGrid>
      <w:tr w:rsidR="00697091" w:rsidRPr="00A27DD9" w:rsidTr="00697091">
        <w:trPr>
          <w:trHeight w:val="450"/>
          <w:tblHeader/>
        </w:trPr>
        <w:tc>
          <w:tcPr>
            <w:tcW w:w="3267" w:type="dxa"/>
            <w:vMerge w:val="restart"/>
            <w:tcBorders>
              <w:top w:val="single" w:sz="4" w:space="0" w:color="auto"/>
              <w:left w:val="single" w:sz="4" w:space="0" w:color="auto"/>
              <w:bottom w:val="single" w:sz="4" w:space="0" w:color="000000"/>
              <w:right w:val="single" w:sz="4" w:space="0" w:color="auto"/>
            </w:tcBorders>
            <w:shd w:val="clear" w:color="auto" w:fill="B8CCE4"/>
            <w:vAlign w:val="center"/>
          </w:tcPr>
          <w:p w:rsidR="00697091" w:rsidRPr="00BC23AC" w:rsidRDefault="00697091" w:rsidP="00697091">
            <w:pPr>
              <w:jc w:val="center"/>
              <w:rPr>
                <w:rFonts w:ascii="Arial" w:hAnsi="Arial" w:cs="Arial"/>
                <w:b/>
                <w:bCs/>
                <w:sz w:val="18"/>
                <w:szCs w:val="18"/>
              </w:rPr>
            </w:pPr>
            <w:r w:rsidRPr="00BC23AC">
              <w:rPr>
                <w:rFonts w:ascii="Arial" w:hAnsi="Arial" w:cs="Arial"/>
                <w:b/>
                <w:bCs/>
                <w:sz w:val="18"/>
                <w:szCs w:val="18"/>
              </w:rPr>
              <w:t>Bezrobotne kobiety w szczególnej sytuacji na rynku pracy*</w:t>
            </w:r>
          </w:p>
        </w:tc>
        <w:tc>
          <w:tcPr>
            <w:tcW w:w="2267" w:type="dxa"/>
            <w:gridSpan w:val="2"/>
            <w:tcBorders>
              <w:top w:val="single" w:sz="4" w:space="0" w:color="auto"/>
              <w:left w:val="nil"/>
              <w:bottom w:val="single" w:sz="4" w:space="0" w:color="auto"/>
              <w:right w:val="single" w:sz="4" w:space="0" w:color="000000"/>
            </w:tcBorders>
            <w:shd w:val="clear" w:color="auto" w:fill="B8CCE4"/>
            <w:noWrap/>
            <w:vAlign w:val="center"/>
          </w:tcPr>
          <w:p w:rsidR="00697091" w:rsidRPr="00BC23AC" w:rsidRDefault="00697091" w:rsidP="00BC23AC">
            <w:pPr>
              <w:jc w:val="center"/>
              <w:rPr>
                <w:rFonts w:ascii="Arial" w:hAnsi="Arial" w:cs="Arial"/>
                <w:b/>
                <w:bCs/>
                <w:sz w:val="18"/>
                <w:szCs w:val="18"/>
              </w:rPr>
            </w:pPr>
            <w:r w:rsidRPr="00BC23AC">
              <w:rPr>
                <w:rFonts w:ascii="Arial" w:hAnsi="Arial" w:cs="Arial"/>
                <w:b/>
                <w:bCs/>
                <w:sz w:val="18"/>
                <w:szCs w:val="18"/>
              </w:rPr>
              <w:t>31.12.201</w:t>
            </w:r>
            <w:r w:rsidR="00BC23AC">
              <w:rPr>
                <w:rFonts w:ascii="Arial" w:hAnsi="Arial" w:cs="Arial"/>
                <w:b/>
                <w:bCs/>
                <w:sz w:val="18"/>
                <w:szCs w:val="18"/>
              </w:rPr>
              <w:t>2</w:t>
            </w:r>
          </w:p>
        </w:tc>
        <w:tc>
          <w:tcPr>
            <w:tcW w:w="2126" w:type="dxa"/>
            <w:gridSpan w:val="2"/>
            <w:tcBorders>
              <w:top w:val="single" w:sz="4" w:space="0" w:color="auto"/>
              <w:left w:val="nil"/>
              <w:bottom w:val="single" w:sz="4" w:space="0" w:color="auto"/>
              <w:right w:val="single" w:sz="4" w:space="0" w:color="000000"/>
            </w:tcBorders>
            <w:shd w:val="clear" w:color="auto" w:fill="B8CCE4"/>
            <w:noWrap/>
            <w:vAlign w:val="center"/>
          </w:tcPr>
          <w:p w:rsidR="00697091" w:rsidRPr="00BC23AC" w:rsidRDefault="00697091" w:rsidP="00BC23AC">
            <w:pPr>
              <w:jc w:val="center"/>
              <w:rPr>
                <w:rFonts w:ascii="Arial" w:hAnsi="Arial" w:cs="Arial"/>
                <w:b/>
                <w:bCs/>
                <w:sz w:val="18"/>
                <w:szCs w:val="18"/>
              </w:rPr>
            </w:pPr>
            <w:r w:rsidRPr="00BC23AC">
              <w:rPr>
                <w:rFonts w:ascii="Arial" w:hAnsi="Arial" w:cs="Arial"/>
                <w:b/>
                <w:bCs/>
                <w:sz w:val="18"/>
                <w:szCs w:val="18"/>
              </w:rPr>
              <w:t>31.12.201</w:t>
            </w:r>
            <w:r w:rsidR="00BC23AC">
              <w:rPr>
                <w:rFonts w:ascii="Arial" w:hAnsi="Arial" w:cs="Arial"/>
                <w:b/>
                <w:bCs/>
                <w:sz w:val="18"/>
                <w:szCs w:val="18"/>
              </w:rPr>
              <w:t>3</w:t>
            </w:r>
          </w:p>
        </w:tc>
        <w:tc>
          <w:tcPr>
            <w:tcW w:w="1843" w:type="dxa"/>
            <w:gridSpan w:val="2"/>
            <w:tcBorders>
              <w:top w:val="single" w:sz="4" w:space="0" w:color="auto"/>
              <w:left w:val="nil"/>
              <w:bottom w:val="single" w:sz="4" w:space="0" w:color="auto"/>
              <w:right w:val="single" w:sz="4" w:space="0" w:color="000000"/>
            </w:tcBorders>
            <w:shd w:val="clear" w:color="auto" w:fill="B8CCE4"/>
            <w:vAlign w:val="center"/>
          </w:tcPr>
          <w:p w:rsidR="00697091" w:rsidRPr="00BC23AC" w:rsidRDefault="00697091" w:rsidP="00697091">
            <w:pPr>
              <w:jc w:val="center"/>
              <w:rPr>
                <w:rFonts w:ascii="Arial" w:hAnsi="Arial" w:cs="Arial"/>
                <w:b/>
                <w:bCs/>
                <w:sz w:val="18"/>
                <w:szCs w:val="18"/>
              </w:rPr>
            </w:pPr>
            <w:r w:rsidRPr="00BC23AC">
              <w:rPr>
                <w:rFonts w:ascii="Arial" w:hAnsi="Arial" w:cs="Arial"/>
                <w:b/>
                <w:bCs/>
                <w:sz w:val="18"/>
                <w:szCs w:val="18"/>
              </w:rPr>
              <w:t>Wzrost/Spadek</w:t>
            </w:r>
          </w:p>
        </w:tc>
      </w:tr>
      <w:tr w:rsidR="00697091" w:rsidRPr="00A27DD9" w:rsidTr="00697091">
        <w:trPr>
          <w:trHeight w:val="455"/>
          <w:tblHeader/>
        </w:trPr>
        <w:tc>
          <w:tcPr>
            <w:tcW w:w="3267" w:type="dxa"/>
            <w:vMerge/>
            <w:tcBorders>
              <w:top w:val="single" w:sz="4" w:space="0" w:color="auto"/>
              <w:left w:val="single" w:sz="4" w:space="0" w:color="auto"/>
              <w:bottom w:val="single" w:sz="4" w:space="0" w:color="000000"/>
              <w:right w:val="single" w:sz="4" w:space="0" w:color="auto"/>
            </w:tcBorders>
            <w:shd w:val="clear" w:color="auto" w:fill="B8CCE4"/>
            <w:vAlign w:val="center"/>
          </w:tcPr>
          <w:p w:rsidR="00697091" w:rsidRPr="00BC23AC" w:rsidRDefault="00697091" w:rsidP="00697091">
            <w:pPr>
              <w:jc w:val="center"/>
              <w:rPr>
                <w:rFonts w:ascii="Arial" w:hAnsi="Arial" w:cs="Arial"/>
                <w:b/>
                <w:bCs/>
                <w:sz w:val="18"/>
                <w:szCs w:val="18"/>
              </w:rPr>
            </w:pPr>
          </w:p>
        </w:tc>
        <w:tc>
          <w:tcPr>
            <w:tcW w:w="1275" w:type="dxa"/>
            <w:tcBorders>
              <w:top w:val="nil"/>
              <w:left w:val="nil"/>
              <w:bottom w:val="single" w:sz="4" w:space="0" w:color="auto"/>
              <w:right w:val="single" w:sz="4" w:space="0" w:color="auto"/>
            </w:tcBorders>
            <w:shd w:val="clear" w:color="auto" w:fill="B8CCE4"/>
            <w:vAlign w:val="center"/>
          </w:tcPr>
          <w:p w:rsidR="00697091" w:rsidRPr="00BC23AC" w:rsidRDefault="00697091" w:rsidP="00BC23AC">
            <w:pPr>
              <w:ind w:left="70" w:hanging="11"/>
              <w:jc w:val="center"/>
              <w:rPr>
                <w:rFonts w:ascii="Arial" w:hAnsi="Arial" w:cs="Arial"/>
                <w:b/>
                <w:bCs/>
                <w:sz w:val="18"/>
                <w:szCs w:val="18"/>
              </w:rPr>
            </w:pPr>
            <w:r w:rsidRPr="00BC23AC">
              <w:rPr>
                <w:rFonts w:ascii="Arial" w:hAnsi="Arial" w:cs="Arial"/>
                <w:b/>
                <w:bCs/>
                <w:sz w:val="18"/>
                <w:szCs w:val="18"/>
              </w:rPr>
              <w:t>liczba</w:t>
            </w:r>
          </w:p>
        </w:tc>
        <w:tc>
          <w:tcPr>
            <w:tcW w:w="992" w:type="dxa"/>
            <w:tcBorders>
              <w:top w:val="nil"/>
              <w:left w:val="nil"/>
              <w:bottom w:val="single" w:sz="4" w:space="0" w:color="auto"/>
              <w:right w:val="single" w:sz="4" w:space="0" w:color="auto"/>
            </w:tcBorders>
            <w:shd w:val="clear" w:color="auto" w:fill="B8CCE4"/>
            <w:vAlign w:val="center"/>
          </w:tcPr>
          <w:p w:rsidR="00697091" w:rsidRPr="00BC23AC" w:rsidRDefault="00697091" w:rsidP="00BC23AC">
            <w:pPr>
              <w:ind w:left="0" w:firstLine="0"/>
              <w:jc w:val="center"/>
              <w:rPr>
                <w:rFonts w:ascii="Arial" w:hAnsi="Arial" w:cs="Arial"/>
                <w:b/>
                <w:bCs/>
                <w:sz w:val="18"/>
                <w:szCs w:val="18"/>
              </w:rPr>
            </w:pPr>
            <w:r w:rsidRPr="00BC23AC">
              <w:rPr>
                <w:rFonts w:ascii="Arial" w:hAnsi="Arial" w:cs="Arial"/>
                <w:b/>
                <w:bCs/>
                <w:sz w:val="18"/>
                <w:szCs w:val="18"/>
              </w:rPr>
              <w:t>udział w ogółem (%)</w:t>
            </w:r>
          </w:p>
        </w:tc>
        <w:tc>
          <w:tcPr>
            <w:tcW w:w="1134" w:type="dxa"/>
            <w:tcBorders>
              <w:top w:val="nil"/>
              <w:left w:val="nil"/>
              <w:bottom w:val="single" w:sz="4" w:space="0" w:color="auto"/>
              <w:right w:val="single" w:sz="4" w:space="0" w:color="auto"/>
            </w:tcBorders>
            <w:shd w:val="clear" w:color="auto" w:fill="B8CCE4"/>
            <w:vAlign w:val="center"/>
          </w:tcPr>
          <w:p w:rsidR="00697091" w:rsidRPr="00BC23AC" w:rsidRDefault="00697091" w:rsidP="00BC23AC">
            <w:pPr>
              <w:ind w:left="0" w:firstLine="0"/>
              <w:jc w:val="center"/>
              <w:rPr>
                <w:rFonts w:ascii="Arial" w:hAnsi="Arial" w:cs="Arial"/>
                <w:b/>
                <w:bCs/>
                <w:sz w:val="18"/>
                <w:szCs w:val="18"/>
              </w:rPr>
            </w:pPr>
            <w:r w:rsidRPr="00BC23AC">
              <w:rPr>
                <w:rFonts w:ascii="Arial" w:hAnsi="Arial" w:cs="Arial"/>
                <w:b/>
                <w:bCs/>
                <w:sz w:val="18"/>
                <w:szCs w:val="18"/>
              </w:rPr>
              <w:t>liczba</w:t>
            </w:r>
          </w:p>
        </w:tc>
        <w:tc>
          <w:tcPr>
            <w:tcW w:w="992" w:type="dxa"/>
            <w:tcBorders>
              <w:top w:val="nil"/>
              <w:left w:val="nil"/>
              <w:bottom w:val="single" w:sz="4" w:space="0" w:color="auto"/>
              <w:right w:val="single" w:sz="4" w:space="0" w:color="auto"/>
            </w:tcBorders>
            <w:shd w:val="clear" w:color="auto" w:fill="B8CCE4"/>
            <w:vAlign w:val="center"/>
          </w:tcPr>
          <w:p w:rsidR="00697091" w:rsidRPr="00BC23AC" w:rsidRDefault="00697091" w:rsidP="00BC23AC">
            <w:pPr>
              <w:ind w:left="0" w:firstLine="0"/>
              <w:jc w:val="center"/>
              <w:rPr>
                <w:rFonts w:ascii="Arial" w:hAnsi="Arial" w:cs="Arial"/>
                <w:b/>
                <w:bCs/>
                <w:sz w:val="18"/>
                <w:szCs w:val="18"/>
              </w:rPr>
            </w:pPr>
            <w:r w:rsidRPr="00BC23AC">
              <w:rPr>
                <w:rFonts w:ascii="Arial" w:hAnsi="Arial" w:cs="Arial"/>
                <w:b/>
                <w:bCs/>
                <w:sz w:val="18"/>
                <w:szCs w:val="18"/>
              </w:rPr>
              <w:t>udział w ogółem (%)</w:t>
            </w:r>
          </w:p>
        </w:tc>
        <w:tc>
          <w:tcPr>
            <w:tcW w:w="852" w:type="dxa"/>
            <w:tcBorders>
              <w:top w:val="nil"/>
              <w:left w:val="nil"/>
              <w:bottom w:val="single" w:sz="4" w:space="0" w:color="auto"/>
              <w:right w:val="single" w:sz="4" w:space="0" w:color="auto"/>
            </w:tcBorders>
            <w:shd w:val="clear" w:color="auto" w:fill="B8CCE4"/>
            <w:vAlign w:val="center"/>
          </w:tcPr>
          <w:p w:rsidR="00697091" w:rsidRPr="00BC23AC" w:rsidRDefault="00697091" w:rsidP="00697091">
            <w:pPr>
              <w:pStyle w:val="NormalnyWeb"/>
              <w:spacing w:before="0" w:beforeAutospacing="0" w:after="0" w:afterAutospacing="0"/>
              <w:jc w:val="center"/>
              <w:textAlignment w:val="center"/>
              <w:rPr>
                <w:rFonts w:ascii="Arial" w:hAnsi="Arial" w:cs="Arial"/>
                <w:b/>
                <w:sz w:val="18"/>
                <w:szCs w:val="18"/>
              </w:rPr>
            </w:pPr>
            <w:r w:rsidRPr="00BC23AC">
              <w:rPr>
                <w:rFonts w:ascii="Arial" w:hAnsi="Arial" w:cs="Arial"/>
                <w:b/>
                <w:bCs/>
                <w:kern w:val="24"/>
                <w:sz w:val="18"/>
                <w:szCs w:val="18"/>
              </w:rPr>
              <w:t>osoby</w:t>
            </w:r>
          </w:p>
        </w:tc>
        <w:tc>
          <w:tcPr>
            <w:tcW w:w="991" w:type="dxa"/>
            <w:tcBorders>
              <w:top w:val="nil"/>
              <w:left w:val="nil"/>
              <w:bottom w:val="single" w:sz="4" w:space="0" w:color="auto"/>
              <w:right w:val="single" w:sz="4" w:space="0" w:color="auto"/>
            </w:tcBorders>
            <w:shd w:val="clear" w:color="auto" w:fill="B8CCE4"/>
            <w:vAlign w:val="center"/>
          </w:tcPr>
          <w:p w:rsidR="00697091" w:rsidRPr="00BC23AC" w:rsidRDefault="00697091" w:rsidP="00697091">
            <w:pPr>
              <w:pStyle w:val="NormalnyWeb"/>
              <w:spacing w:before="0" w:beforeAutospacing="0" w:after="0" w:afterAutospacing="0"/>
              <w:jc w:val="center"/>
              <w:textAlignment w:val="center"/>
              <w:rPr>
                <w:rFonts w:ascii="Arial" w:hAnsi="Arial" w:cs="Arial"/>
                <w:b/>
                <w:sz w:val="18"/>
                <w:szCs w:val="18"/>
              </w:rPr>
            </w:pPr>
            <w:r w:rsidRPr="00BC23AC">
              <w:rPr>
                <w:rFonts w:ascii="Arial" w:hAnsi="Arial" w:cs="Arial"/>
                <w:b/>
                <w:bCs/>
                <w:kern w:val="24"/>
                <w:sz w:val="18"/>
                <w:szCs w:val="18"/>
              </w:rPr>
              <w:t>Dynamika</w:t>
            </w:r>
          </w:p>
          <w:p w:rsidR="00697091" w:rsidRPr="00BC23AC" w:rsidRDefault="00697091" w:rsidP="00697091">
            <w:pPr>
              <w:pStyle w:val="NormalnyWeb"/>
              <w:spacing w:before="0" w:beforeAutospacing="0" w:after="0" w:afterAutospacing="0"/>
              <w:jc w:val="center"/>
              <w:textAlignment w:val="center"/>
              <w:rPr>
                <w:rFonts w:ascii="Arial" w:hAnsi="Arial" w:cs="Arial"/>
                <w:b/>
                <w:sz w:val="18"/>
                <w:szCs w:val="18"/>
              </w:rPr>
            </w:pPr>
            <w:r w:rsidRPr="00BC23AC">
              <w:rPr>
                <w:rFonts w:ascii="Arial" w:hAnsi="Arial" w:cs="Arial"/>
                <w:b/>
                <w:bCs/>
                <w:kern w:val="24"/>
                <w:sz w:val="18"/>
                <w:szCs w:val="18"/>
              </w:rPr>
              <w:t>2012 r. =100</w:t>
            </w:r>
          </w:p>
        </w:tc>
      </w:tr>
      <w:tr w:rsidR="00697091" w:rsidRPr="00A27DD9" w:rsidTr="004B4D68">
        <w:trPr>
          <w:trHeight w:val="496"/>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do 25 roku życia</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19 989</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17,8</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18 308</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16,5%</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1 681</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91,6%</w:t>
            </w:r>
          </w:p>
        </w:tc>
      </w:tr>
      <w:tr w:rsidR="00697091" w:rsidRPr="00A27DD9" w:rsidTr="004B4D68">
        <w:trPr>
          <w:trHeight w:val="472"/>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 xml:space="preserve">Kobiety długotrwale bezrobotne </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54 789</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48,8</w:t>
            </w:r>
          </w:p>
        </w:tc>
        <w:tc>
          <w:tcPr>
            <w:tcW w:w="1134" w:type="dxa"/>
            <w:tcBorders>
              <w:top w:val="nil"/>
              <w:left w:val="nil"/>
              <w:bottom w:val="single" w:sz="4" w:space="0" w:color="auto"/>
              <w:right w:val="single" w:sz="4" w:space="0" w:color="auto"/>
            </w:tcBorders>
            <w:shd w:val="clear" w:color="auto" w:fill="auto"/>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59 579</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53,6%</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-4 790</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108,7%</w:t>
            </w:r>
          </w:p>
        </w:tc>
      </w:tr>
      <w:tr w:rsidR="00697091" w:rsidRPr="00A27DD9" w:rsidTr="004B4D68">
        <w:trPr>
          <w:trHeight w:val="520"/>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które nie podjęły zatrudnienia po urodzeniu dziecka**</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21 576</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19,2</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22 890</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20,6%</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-1 314</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106,1%</w:t>
            </w:r>
          </w:p>
        </w:tc>
      </w:tr>
      <w:tr w:rsidR="00697091" w:rsidRPr="00A27DD9" w:rsidTr="004B4D68">
        <w:trPr>
          <w:trHeight w:val="389"/>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powyżej 50 roku życia</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21 884</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19,5</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23 286</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21,0%</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-1 402</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106,4%</w:t>
            </w:r>
          </w:p>
        </w:tc>
      </w:tr>
      <w:tr w:rsidR="00697091" w:rsidRPr="00A27DD9" w:rsidTr="004B4D68">
        <w:trPr>
          <w:trHeight w:val="449"/>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bez kwalifikacji zawodowych</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33 006</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29,4</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33 372</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30,0%</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-366</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101,1%</w:t>
            </w:r>
          </w:p>
        </w:tc>
      </w:tr>
      <w:tr w:rsidR="00697091" w:rsidRPr="00A27DD9" w:rsidTr="004B4D68">
        <w:trPr>
          <w:trHeight w:val="255"/>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lastRenderedPageBreak/>
              <w:t>Kobiety bez doświadczenia zawodowego</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28 888</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25,7</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28 280</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25,4%</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608</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97,9%</w:t>
            </w:r>
          </w:p>
        </w:tc>
      </w:tr>
      <w:tr w:rsidR="00697091" w:rsidRPr="00A27DD9" w:rsidTr="004B4D68">
        <w:trPr>
          <w:trHeight w:val="419"/>
        </w:trPr>
        <w:tc>
          <w:tcPr>
            <w:tcW w:w="3267" w:type="dxa"/>
            <w:tcBorders>
              <w:top w:val="nil"/>
              <w:left w:val="single" w:sz="4" w:space="0" w:color="auto"/>
              <w:bottom w:val="single" w:sz="4" w:space="0" w:color="auto"/>
              <w:right w:val="single" w:sz="4" w:space="0" w:color="auto"/>
            </w:tcBorders>
            <w:shd w:val="clear" w:color="auto" w:fill="auto"/>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bez wykształcenia średniego</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53 083</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47,3</w:t>
            </w:r>
          </w:p>
        </w:tc>
        <w:tc>
          <w:tcPr>
            <w:tcW w:w="1134" w:type="dxa"/>
            <w:tcBorders>
              <w:top w:val="nil"/>
              <w:left w:val="nil"/>
              <w:bottom w:val="single" w:sz="4" w:space="0" w:color="auto"/>
              <w:right w:val="single" w:sz="4" w:space="0" w:color="auto"/>
            </w:tcBorders>
            <w:shd w:val="clear" w:color="auto" w:fill="auto"/>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52 856</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47,6%</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227</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99,6%</w:t>
            </w:r>
          </w:p>
        </w:tc>
      </w:tr>
      <w:tr w:rsidR="00697091" w:rsidRPr="00A27DD9" w:rsidTr="004B4D68">
        <w:trPr>
          <w:trHeight w:val="510"/>
        </w:trPr>
        <w:tc>
          <w:tcPr>
            <w:tcW w:w="3267" w:type="dxa"/>
            <w:tcBorders>
              <w:top w:val="nil"/>
              <w:left w:val="single" w:sz="4" w:space="0" w:color="auto"/>
              <w:bottom w:val="single" w:sz="4" w:space="0" w:color="auto"/>
              <w:right w:val="single" w:sz="4" w:space="0" w:color="auto"/>
            </w:tcBorders>
            <w:shd w:val="clear" w:color="auto" w:fill="auto"/>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Samotnie  wychowujący co najmniej jedno dziecko do 18 roku życia</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17 262</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15,4</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18 225</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16,4%</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-963</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105,6%</w:t>
            </w:r>
          </w:p>
        </w:tc>
      </w:tr>
      <w:tr w:rsidR="00697091" w:rsidRPr="00A27DD9" w:rsidTr="004B4D68">
        <w:trPr>
          <w:trHeight w:val="510"/>
        </w:trPr>
        <w:tc>
          <w:tcPr>
            <w:tcW w:w="3267" w:type="dxa"/>
            <w:tcBorders>
              <w:top w:val="nil"/>
              <w:left w:val="single" w:sz="4" w:space="0" w:color="auto"/>
              <w:bottom w:val="single" w:sz="4" w:space="0" w:color="auto"/>
              <w:right w:val="single" w:sz="4" w:space="0" w:color="auto"/>
            </w:tcBorders>
            <w:shd w:val="clear" w:color="auto" w:fill="auto"/>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które po odbyciu kary pozbawienia wolności nie podjęły zatrudnienia</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441</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0,4</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531</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0,5%</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-90</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120,4%</w:t>
            </w:r>
          </w:p>
        </w:tc>
      </w:tr>
      <w:tr w:rsidR="00697091" w:rsidRPr="00A27DD9" w:rsidTr="004B4D68">
        <w:trPr>
          <w:trHeight w:val="448"/>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niepełnosprawne</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6 321</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5,6</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6 392</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5,8%</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-71</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101,1%</w:t>
            </w:r>
          </w:p>
        </w:tc>
      </w:tr>
      <w:tr w:rsidR="00697091" w:rsidRPr="00A27DD9" w:rsidTr="004B4D68">
        <w:trPr>
          <w:trHeight w:val="484"/>
        </w:trPr>
        <w:tc>
          <w:tcPr>
            <w:tcW w:w="3267" w:type="dxa"/>
            <w:tcBorders>
              <w:top w:val="nil"/>
              <w:left w:val="single" w:sz="4" w:space="0" w:color="auto"/>
              <w:bottom w:val="single" w:sz="4" w:space="0" w:color="auto"/>
              <w:right w:val="single" w:sz="4" w:space="0" w:color="auto"/>
            </w:tcBorders>
            <w:shd w:val="clear" w:color="auto" w:fill="auto"/>
            <w:noWrap/>
            <w:vAlign w:val="center"/>
          </w:tcPr>
          <w:p w:rsidR="00697091" w:rsidRPr="008516D4" w:rsidRDefault="00697091" w:rsidP="00697091">
            <w:pPr>
              <w:pStyle w:val="NormalnyWeb"/>
              <w:spacing w:before="0" w:beforeAutospacing="0" w:after="0" w:afterAutospacing="0"/>
              <w:ind w:left="115"/>
              <w:textAlignment w:val="center"/>
              <w:rPr>
                <w:rFonts w:ascii="Arial" w:hAnsi="Arial" w:cs="Arial"/>
                <w:sz w:val="18"/>
                <w:szCs w:val="18"/>
              </w:rPr>
            </w:pPr>
            <w:r w:rsidRPr="008516D4">
              <w:rPr>
                <w:rFonts w:ascii="Arial" w:hAnsi="Arial" w:cs="Arial"/>
                <w:kern w:val="24"/>
                <w:sz w:val="18"/>
                <w:szCs w:val="18"/>
              </w:rPr>
              <w:t>Kobiety bezrobotne po zakończeniu realizacji kontraktu socjalnego</w:t>
            </w:r>
          </w:p>
        </w:tc>
        <w:tc>
          <w:tcPr>
            <w:tcW w:w="1275"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223</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0,2</w:t>
            </w:r>
          </w:p>
        </w:tc>
        <w:tc>
          <w:tcPr>
            <w:tcW w:w="1134"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235</w:t>
            </w:r>
          </w:p>
        </w:tc>
        <w:tc>
          <w:tcPr>
            <w:tcW w:w="992" w:type="dxa"/>
            <w:tcBorders>
              <w:top w:val="nil"/>
              <w:left w:val="nil"/>
              <w:bottom w:val="single" w:sz="4" w:space="0" w:color="auto"/>
              <w:right w:val="single" w:sz="4" w:space="0" w:color="auto"/>
            </w:tcBorders>
            <w:shd w:val="clear" w:color="auto" w:fill="auto"/>
            <w:noWrap/>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0,2%</w:t>
            </w:r>
          </w:p>
        </w:tc>
        <w:tc>
          <w:tcPr>
            <w:tcW w:w="852"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-12</w:t>
            </w:r>
          </w:p>
        </w:tc>
        <w:tc>
          <w:tcPr>
            <w:tcW w:w="991" w:type="dxa"/>
            <w:tcBorders>
              <w:top w:val="nil"/>
              <w:left w:val="nil"/>
              <w:bottom w:val="single" w:sz="4" w:space="0" w:color="auto"/>
              <w:right w:val="single" w:sz="4" w:space="0" w:color="auto"/>
            </w:tcBorders>
            <w:vAlign w:val="center"/>
          </w:tcPr>
          <w:p w:rsidR="00697091" w:rsidRPr="008516D4" w:rsidRDefault="00697091" w:rsidP="004B4D68">
            <w:pPr>
              <w:jc w:val="center"/>
              <w:rPr>
                <w:rFonts w:ascii="Arial" w:hAnsi="Arial" w:cs="Arial"/>
                <w:sz w:val="18"/>
                <w:szCs w:val="18"/>
              </w:rPr>
            </w:pPr>
            <w:r w:rsidRPr="008516D4">
              <w:rPr>
                <w:rFonts w:ascii="Arial" w:hAnsi="Arial" w:cs="Arial"/>
                <w:sz w:val="18"/>
                <w:szCs w:val="18"/>
              </w:rPr>
              <w:t>105,4%</w:t>
            </w:r>
          </w:p>
        </w:tc>
      </w:tr>
      <w:tr w:rsidR="00697091" w:rsidRPr="00A27DD9" w:rsidTr="004B4D68">
        <w:trPr>
          <w:trHeight w:val="405"/>
        </w:trPr>
        <w:tc>
          <w:tcPr>
            <w:tcW w:w="3267" w:type="dxa"/>
            <w:tcBorders>
              <w:top w:val="nil"/>
              <w:left w:val="single" w:sz="4" w:space="0" w:color="auto"/>
              <w:bottom w:val="single" w:sz="4" w:space="0" w:color="auto"/>
              <w:right w:val="single" w:sz="4" w:space="0" w:color="auto"/>
            </w:tcBorders>
            <w:shd w:val="clear" w:color="auto" w:fill="B8CCE4"/>
            <w:noWrap/>
            <w:vAlign w:val="center"/>
          </w:tcPr>
          <w:p w:rsidR="00697091" w:rsidRPr="008516D4" w:rsidRDefault="00697091" w:rsidP="00697091">
            <w:pPr>
              <w:jc w:val="center"/>
              <w:rPr>
                <w:rFonts w:ascii="Arial" w:hAnsi="Arial" w:cs="Arial"/>
                <w:b/>
                <w:bCs/>
                <w:sz w:val="18"/>
                <w:szCs w:val="18"/>
              </w:rPr>
            </w:pPr>
            <w:r w:rsidRPr="008516D4">
              <w:rPr>
                <w:rFonts w:ascii="Arial" w:hAnsi="Arial" w:cs="Arial"/>
                <w:b/>
                <w:bCs/>
                <w:sz w:val="18"/>
                <w:szCs w:val="18"/>
              </w:rPr>
              <w:t>Liczba bezrobotnych kobiet ogółem</w:t>
            </w:r>
          </w:p>
        </w:tc>
        <w:tc>
          <w:tcPr>
            <w:tcW w:w="2267" w:type="dxa"/>
            <w:gridSpan w:val="2"/>
            <w:tcBorders>
              <w:top w:val="single" w:sz="4" w:space="0" w:color="auto"/>
              <w:left w:val="nil"/>
              <w:bottom w:val="single" w:sz="4" w:space="0" w:color="auto"/>
              <w:right w:val="single" w:sz="4" w:space="0" w:color="000000"/>
            </w:tcBorders>
            <w:shd w:val="clear" w:color="auto" w:fill="B8CCE4"/>
            <w:noWrap/>
            <w:vAlign w:val="center"/>
          </w:tcPr>
          <w:p w:rsidR="00697091" w:rsidRPr="008516D4" w:rsidRDefault="00697091" w:rsidP="004B4D68">
            <w:pPr>
              <w:jc w:val="center"/>
              <w:rPr>
                <w:rFonts w:ascii="Arial" w:hAnsi="Arial" w:cs="Arial"/>
                <w:b/>
                <w:bCs/>
                <w:sz w:val="18"/>
                <w:szCs w:val="18"/>
              </w:rPr>
            </w:pPr>
            <w:r w:rsidRPr="008516D4">
              <w:rPr>
                <w:rFonts w:ascii="Arial" w:hAnsi="Arial" w:cs="Arial"/>
                <w:b/>
                <w:bCs/>
                <w:sz w:val="18"/>
                <w:szCs w:val="18"/>
              </w:rPr>
              <w:t>112 316</w:t>
            </w:r>
          </w:p>
        </w:tc>
        <w:tc>
          <w:tcPr>
            <w:tcW w:w="2126" w:type="dxa"/>
            <w:gridSpan w:val="2"/>
            <w:tcBorders>
              <w:top w:val="single" w:sz="4" w:space="0" w:color="auto"/>
              <w:left w:val="nil"/>
              <w:bottom w:val="single" w:sz="4" w:space="0" w:color="auto"/>
              <w:right w:val="single" w:sz="4" w:space="0" w:color="000000"/>
            </w:tcBorders>
            <w:shd w:val="clear" w:color="auto" w:fill="B8CCE4"/>
            <w:noWrap/>
            <w:vAlign w:val="center"/>
          </w:tcPr>
          <w:p w:rsidR="00697091" w:rsidRPr="008516D4" w:rsidRDefault="00697091" w:rsidP="004B4D68">
            <w:pPr>
              <w:jc w:val="center"/>
              <w:rPr>
                <w:rFonts w:ascii="Arial" w:hAnsi="Arial" w:cs="Arial"/>
                <w:b/>
                <w:bCs/>
                <w:sz w:val="18"/>
                <w:szCs w:val="18"/>
              </w:rPr>
            </w:pPr>
            <w:r w:rsidRPr="008516D4">
              <w:rPr>
                <w:rFonts w:ascii="Arial" w:hAnsi="Arial" w:cs="Arial"/>
                <w:b/>
                <w:bCs/>
                <w:sz w:val="18"/>
                <w:szCs w:val="18"/>
              </w:rPr>
              <w:t>111 135</w:t>
            </w:r>
          </w:p>
        </w:tc>
        <w:tc>
          <w:tcPr>
            <w:tcW w:w="852" w:type="dxa"/>
            <w:tcBorders>
              <w:top w:val="single" w:sz="4" w:space="0" w:color="auto"/>
              <w:left w:val="nil"/>
              <w:bottom w:val="single" w:sz="4" w:space="0" w:color="auto"/>
              <w:right w:val="single" w:sz="4" w:space="0" w:color="000000"/>
            </w:tcBorders>
            <w:shd w:val="clear" w:color="auto" w:fill="B8CCE4"/>
            <w:vAlign w:val="center"/>
          </w:tcPr>
          <w:p w:rsidR="00697091" w:rsidRPr="008516D4" w:rsidRDefault="00697091" w:rsidP="004B4D68">
            <w:pPr>
              <w:jc w:val="center"/>
              <w:rPr>
                <w:rFonts w:ascii="Arial" w:hAnsi="Arial" w:cs="Arial"/>
                <w:b/>
                <w:bCs/>
                <w:sz w:val="18"/>
                <w:szCs w:val="18"/>
              </w:rPr>
            </w:pPr>
            <w:r w:rsidRPr="008516D4">
              <w:rPr>
                <w:rFonts w:ascii="Arial" w:hAnsi="Arial" w:cs="Arial"/>
                <w:b/>
                <w:bCs/>
                <w:sz w:val="18"/>
                <w:szCs w:val="18"/>
              </w:rPr>
              <w:t>-6 492</w:t>
            </w:r>
          </w:p>
        </w:tc>
        <w:tc>
          <w:tcPr>
            <w:tcW w:w="991" w:type="dxa"/>
            <w:tcBorders>
              <w:top w:val="single" w:sz="4" w:space="0" w:color="auto"/>
              <w:left w:val="nil"/>
              <w:bottom w:val="single" w:sz="4" w:space="0" w:color="auto"/>
              <w:right w:val="single" w:sz="4" w:space="0" w:color="000000"/>
            </w:tcBorders>
            <w:shd w:val="clear" w:color="auto" w:fill="B8CCE4"/>
            <w:vAlign w:val="center"/>
          </w:tcPr>
          <w:p w:rsidR="00697091" w:rsidRPr="008516D4" w:rsidRDefault="00697091" w:rsidP="004B4D68">
            <w:pPr>
              <w:jc w:val="center"/>
              <w:rPr>
                <w:rFonts w:ascii="Arial" w:hAnsi="Arial" w:cs="Arial"/>
                <w:b/>
                <w:bCs/>
                <w:sz w:val="18"/>
                <w:szCs w:val="18"/>
              </w:rPr>
            </w:pPr>
            <w:r w:rsidRPr="008516D4">
              <w:rPr>
                <w:rFonts w:ascii="Arial" w:hAnsi="Arial" w:cs="Arial"/>
                <w:b/>
                <w:bCs/>
                <w:sz w:val="18"/>
                <w:szCs w:val="18"/>
              </w:rPr>
              <w:t>98,9%</w:t>
            </w:r>
          </w:p>
        </w:tc>
      </w:tr>
    </w:tbl>
    <w:p w:rsidR="00C21FA7" w:rsidRPr="00C21FA7" w:rsidRDefault="00C21FA7" w:rsidP="00C21FA7">
      <w:pPr>
        <w:spacing w:before="120" w:line="264" w:lineRule="auto"/>
        <w:ind w:hanging="11"/>
        <w:rPr>
          <w:i/>
          <w:sz w:val="20"/>
          <w:szCs w:val="20"/>
        </w:rPr>
      </w:pPr>
      <w:r w:rsidRPr="00C21FA7">
        <w:rPr>
          <w:i/>
          <w:sz w:val="20"/>
          <w:szCs w:val="20"/>
        </w:rPr>
        <w:t>* Dane liczbowe oraz odsetki nie sumują się, gdyż jedna bezrobotna kobieta może kwalifikować się do kilku kategorii jednocześnie.</w:t>
      </w:r>
    </w:p>
    <w:p w:rsidR="00697091" w:rsidRPr="00BC23AC" w:rsidRDefault="00697091" w:rsidP="00697091">
      <w:pPr>
        <w:spacing w:before="120" w:line="264" w:lineRule="auto"/>
        <w:ind w:firstLine="709"/>
      </w:pPr>
    </w:p>
    <w:p w:rsidR="00697091" w:rsidRPr="00EB2ED7" w:rsidRDefault="00697091" w:rsidP="00697091">
      <w:pPr>
        <w:ind w:left="0" w:right="-2" w:firstLine="708"/>
      </w:pPr>
      <w:r w:rsidRPr="00EB2ED7">
        <w:t xml:space="preserve">Na koniec grudnia 2013 r. 14128 kobiet, tj. 12,7% wszystkich bezrobotnych pań, posiadało uprawnienie do pobierania zasiłku dla bezrobotnych. W porównaniu z rokiem poprzednim wskaźnik ten był niższy (w końcu grudnia 2012 r. 15,2% kobiet pobierało zasiłek). </w:t>
      </w:r>
    </w:p>
    <w:p w:rsidR="00697091" w:rsidRPr="004D509A" w:rsidRDefault="00697091" w:rsidP="00697091">
      <w:pPr>
        <w:ind w:left="0" w:right="-2" w:firstLine="0"/>
      </w:pPr>
      <w:r w:rsidRPr="004D509A">
        <w:t xml:space="preserve">Z powyższych danych wynika, że tylko co siódma kobieta w województwie śląskim jest uprawniona do pobierania zasiłku (wg stanu na 31 grudnia 2013 r. wśród mężczyzn wskaźnik uprawnionych do zasiłku dla bezrobotnych wynosił 14,5%, zatem co szósty bezrobotny mężczyzna miał uprawnienia zasiłkowe). </w:t>
      </w:r>
    </w:p>
    <w:p w:rsidR="00697091" w:rsidRPr="009B1A58" w:rsidRDefault="00697091" w:rsidP="00697091">
      <w:pPr>
        <w:ind w:left="0" w:right="-2" w:firstLine="0"/>
      </w:pPr>
      <w:r w:rsidRPr="009B1A58">
        <w:t>Utrzymywało się przestrzenne zróżnicowanie zmiany liczby bezrobotnych kobiet w ujęciu na podregiony i powiaty. Spadek liczby bezrobotnych kobiet w</w:t>
      </w:r>
      <w:r w:rsidR="00BC23AC">
        <w:t xml:space="preserve"> ciągu roku obserwujemy tylko w </w:t>
      </w:r>
      <w:r w:rsidRPr="009B1A58">
        <w:t>trzech podregionach: największy odnotowano w bielskim (</w:t>
      </w:r>
      <w:r w:rsidR="00737C23">
        <w:t>o 853 panie), w pozostałych tj. </w:t>
      </w:r>
      <w:r w:rsidRPr="009B1A58">
        <w:t xml:space="preserve">sosnowieckim (o 784) i tyskim </w:t>
      </w:r>
      <w:r>
        <w:t>(</w:t>
      </w:r>
      <w:r w:rsidRPr="009B1A58">
        <w:t>o 406 pań</w:t>
      </w:r>
      <w:r>
        <w:t>)</w:t>
      </w:r>
      <w:r w:rsidRPr="009B1A58">
        <w:t xml:space="preserve">. W pozostałych podregionach Śląska obserwujemy wzrost liczby bezrobotnych kobiet z największym ich udziałem w podregionie częstochowskim (o 364 kobiety). </w:t>
      </w:r>
    </w:p>
    <w:p w:rsidR="00697091" w:rsidRPr="00643CFF" w:rsidRDefault="00697091" w:rsidP="00697091">
      <w:pPr>
        <w:ind w:left="0" w:right="-2" w:firstLine="0"/>
      </w:pPr>
      <w:r w:rsidRPr="00643CFF">
        <w:t>Prawie we wszystkich powiatach zarówno wzrost jak i spadek  liczby bezrobotnych kobiet nie był współmierny ze wzrostem czy spadkiem ich udziału w całe</w:t>
      </w:r>
      <w:r w:rsidR="004B4D68">
        <w:t>j populacji. W porównaniu z </w:t>
      </w:r>
      <w:r w:rsidRPr="00643CFF">
        <w:t>2012 rokiem w większości miast i powiatów odnotowujemy wzrost udziału kobiet w całej populacji bezrobotnych. Największy wzrost tego wsk</w:t>
      </w:r>
      <w:r w:rsidR="004B4D68">
        <w:t>aźnika w 2013 roku odnotowano w </w:t>
      </w:r>
      <w:r w:rsidRPr="00643CFF">
        <w:t>powiecie pszczyńskim gdzie udział kobiet w ogólnej liczbie be</w:t>
      </w:r>
      <w:r w:rsidR="004B4D68">
        <w:t>zrobotnych wzrósł o 4,4%, w </w:t>
      </w:r>
      <w:r w:rsidRPr="00643CFF">
        <w:t xml:space="preserve">Rybniku (wzrost o 3,9%0 oraz w Jastrzębiu Zdroju ( o 3,7%). </w:t>
      </w:r>
    </w:p>
    <w:p w:rsidR="00697091" w:rsidRPr="006E2FAB" w:rsidRDefault="00697091" w:rsidP="00697091">
      <w:pPr>
        <w:spacing w:before="0" w:after="0"/>
        <w:ind w:left="0" w:firstLine="0"/>
      </w:pPr>
      <w:r w:rsidRPr="006E2FAB">
        <w:t xml:space="preserve">W ciągu 2013 roku w całym województwie udział kobiet wśród ogółu zarejestrowanych zmniejszył się z 54,6% w 2012 roku do poziomu 53,4% . Jednak w niektórych powiatach nadal niezmiennie obserwujemy dużą </w:t>
      </w:r>
      <w:proofErr w:type="spellStart"/>
      <w:r w:rsidRPr="006E2FAB">
        <w:t>nadreprezentacj</w:t>
      </w:r>
      <w:r>
        <w:t>ę</w:t>
      </w:r>
      <w:proofErr w:type="spellEnd"/>
      <w:r w:rsidRPr="006E2FAB">
        <w:t xml:space="preserve"> kobiet wśród ogółu zarejestrowanych. Do nich należą cały podregion rybnicki (gdzie kobiety to 61,9% całej p</w:t>
      </w:r>
      <w:r w:rsidR="004B4D68">
        <w:t>opulacji bezrobotnych), tyski i </w:t>
      </w:r>
      <w:r w:rsidRPr="006E2FAB">
        <w:t xml:space="preserve">bytomski (55%) oraz katowicki (54,2% kobiet bez pracy wśród ogółu). Odsetek bezrobotnych kobiet jest najniższy w północnej części regionu, tj. w całym podregionie częstochowskim (48,1%). </w:t>
      </w:r>
    </w:p>
    <w:p w:rsidR="00236DA0" w:rsidRDefault="00236DA0">
      <w:pPr>
        <w:spacing w:before="0" w:after="0"/>
        <w:ind w:left="0" w:firstLine="0"/>
        <w:jc w:val="left"/>
      </w:pPr>
      <w:r>
        <w:br w:type="page"/>
      </w:r>
    </w:p>
    <w:p w:rsidR="00802109" w:rsidRPr="00737C23" w:rsidRDefault="00697091" w:rsidP="00236DA0">
      <w:pPr>
        <w:spacing w:before="120" w:after="120"/>
        <w:ind w:left="0" w:firstLine="0"/>
      </w:pPr>
      <w:r w:rsidRPr="006E2FAB">
        <w:lastRenderedPageBreak/>
        <w:t>Dokładne dane dotyczące tej kwestii zawarto w tabeli poniżej.</w:t>
      </w:r>
    </w:p>
    <w:tbl>
      <w:tblPr>
        <w:tblW w:w="5290" w:type="pct"/>
        <w:tblInd w:w="-31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1E0"/>
      </w:tblPr>
      <w:tblGrid>
        <w:gridCol w:w="2147"/>
        <w:gridCol w:w="1000"/>
        <w:gridCol w:w="1145"/>
        <w:gridCol w:w="1286"/>
        <w:gridCol w:w="1151"/>
        <w:gridCol w:w="1075"/>
        <w:gridCol w:w="922"/>
        <w:gridCol w:w="1339"/>
      </w:tblGrid>
      <w:tr w:rsidR="00697091" w:rsidRPr="00A27DD9" w:rsidTr="00236DA0">
        <w:trPr>
          <w:tblHeader/>
        </w:trPr>
        <w:tc>
          <w:tcPr>
            <w:tcW w:w="1066" w:type="pct"/>
            <w:vMerge w:val="restar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center"/>
              <w:rPr>
                <w:rFonts w:ascii="Arial Narrow" w:hAnsi="Arial Narrow"/>
                <w:b/>
                <w:sz w:val="18"/>
                <w:szCs w:val="18"/>
              </w:rPr>
            </w:pPr>
            <w:r w:rsidRPr="0094613B">
              <w:rPr>
                <w:rFonts w:ascii="Arial Narrow" w:hAnsi="Arial Narrow"/>
                <w:b/>
                <w:sz w:val="18"/>
                <w:szCs w:val="18"/>
              </w:rPr>
              <w:t>Podregion/ powiaty</w:t>
            </w:r>
          </w:p>
        </w:tc>
        <w:tc>
          <w:tcPr>
            <w:tcW w:w="1066"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center"/>
              <w:rPr>
                <w:rFonts w:ascii="Arial Narrow" w:hAnsi="Arial Narrow"/>
                <w:b/>
                <w:sz w:val="18"/>
                <w:szCs w:val="18"/>
              </w:rPr>
            </w:pPr>
            <w:r w:rsidRPr="0094613B">
              <w:rPr>
                <w:rFonts w:ascii="Arial Narrow" w:hAnsi="Arial Narrow"/>
                <w:b/>
                <w:sz w:val="18"/>
                <w:szCs w:val="18"/>
              </w:rPr>
              <w:t>Bezrobotne kobiety</w:t>
            </w:r>
          </w:p>
          <w:p w:rsidR="00697091" w:rsidRPr="0094613B" w:rsidRDefault="00697091" w:rsidP="00697091">
            <w:pPr>
              <w:tabs>
                <w:tab w:val="left" w:pos="718"/>
              </w:tabs>
              <w:spacing w:before="0" w:after="0"/>
              <w:ind w:left="0" w:firstLine="0"/>
              <w:jc w:val="center"/>
              <w:rPr>
                <w:rFonts w:ascii="Arial Narrow" w:hAnsi="Arial Narrow"/>
                <w:b/>
                <w:sz w:val="18"/>
                <w:szCs w:val="18"/>
              </w:rPr>
            </w:pPr>
            <w:r w:rsidRPr="0094613B">
              <w:rPr>
                <w:rFonts w:ascii="Arial Narrow" w:hAnsi="Arial Narrow"/>
                <w:b/>
                <w:sz w:val="18"/>
                <w:szCs w:val="18"/>
              </w:rPr>
              <w:t>stan na 31 grudnia</w:t>
            </w:r>
          </w:p>
        </w:tc>
        <w:tc>
          <w:tcPr>
            <w:tcW w:w="1211"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ind w:left="0" w:firstLine="0"/>
              <w:jc w:val="center"/>
              <w:rPr>
                <w:rFonts w:ascii="Arial Narrow" w:hAnsi="Arial Narrow"/>
                <w:b/>
                <w:sz w:val="18"/>
                <w:szCs w:val="18"/>
              </w:rPr>
            </w:pPr>
            <w:r w:rsidRPr="00DB4209">
              <w:rPr>
                <w:rFonts w:ascii="Arial Narrow" w:hAnsi="Arial Narrow"/>
                <w:b/>
                <w:sz w:val="18"/>
                <w:szCs w:val="18"/>
              </w:rPr>
              <w:t xml:space="preserve">Wzrost / spadek  </w:t>
            </w:r>
          </w:p>
          <w:p w:rsidR="00697091" w:rsidRPr="00DB4209" w:rsidRDefault="00697091" w:rsidP="00697091">
            <w:pPr>
              <w:spacing w:before="0" w:after="0"/>
              <w:ind w:left="0" w:firstLine="0"/>
              <w:jc w:val="center"/>
              <w:rPr>
                <w:rFonts w:ascii="Arial Narrow" w:hAnsi="Arial Narrow"/>
                <w:b/>
                <w:sz w:val="18"/>
                <w:szCs w:val="18"/>
              </w:rPr>
            </w:pPr>
            <w:r w:rsidRPr="00DB4209">
              <w:rPr>
                <w:rFonts w:ascii="Arial Narrow" w:hAnsi="Arial Narrow"/>
                <w:b/>
                <w:sz w:val="18"/>
                <w:szCs w:val="18"/>
              </w:rPr>
              <w:t>w stosunku do 31.12.2012r.</w:t>
            </w:r>
          </w:p>
        </w:tc>
        <w:tc>
          <w:tcPr>
            <w:tcW w:w="992"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ind w:left="0" w:firstLine="0"/>
              <w:jc w:val="center"/>
              <w:rPr>
                <w:rFonts w:ascii="Arial Narrow" w:hAnsi="Arial Narrow"/>
                <w:b/>
                <w:sz w:val="18"/>
                <w:szCs w:val="18"/>
              </w:rPr>
            </w:pPr>
            <w:r w:rsidRPr="00DB4209">
              <w:rPr>
                <w:rFonts w:ascii="Arial Narrow" w:hAnsi="Arial Narrow"/>
                <w:b/>
                <w:sz w:val="18"/>
                <w:szCs w:val="18"/>
              </w:rPr>
              <w:t xml:space="preserve">% udział kobiet </w:t>
            </w:r>
            <w:r w:rsidRPr="00DB4209">
              <w:rPr>
                <w:rFonts w:ascii="Arial Narrow" w:hAnsi="Arial Narrow"/>
                <w:b/>
                <w:sz w:val="18"/>
                <w:szCs w:val="18"/>
              </w:rPr>
              <w:br/>
              <w:t xml:space="preserve">wśród ogółu </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ind w:left="0" w:firstLine="0"/>
              <w:jc w:val="center"/>
              <w:rPr>
                <w:rFonts w:ascii="Arial Narrow" w:hAnsi="Arial Narrow"/>
                <w:b/>
                <w:sz w:val="18"/>
                <w:szCs w:val="18"/>
              </w:rPr>
            </w:pPr>
            <w:r w:rsidRPr="00DB4209">
              <w:rPr>
                <w:rFonts w:ascii="Arial Narrow" w:hAnsi="Arial Narrow"/>
                <w:b/>
                <w:sz w:val="18"/>
                <w:szCs w:val="18"/>
              </w:rPr>
              <w:t>Wzrost / spadek udziału kobiet</w:t>
            </w:r>
          </w:p>
          <w:p w:rsidR="00697091" w:rsidRPr="00DB4209" w:rsidRDefault="00697091" w:rsidP="00697091">
            <w:pPr>
              <w:spacing w:before="0" w:after="0"/>
              <w:ind w:left="0" w:firstLine="0"/>
              <w:jc w:val="center"/>
              <w:rPr>
                <w:rFonts w:ascii="Arial Narrow" w:hAnsi="Arial Narrow"/>
                <w:b/>
                <w:sz w:val="18"/>
                <w:szCs w:val="18"/>
              </w:rPr>
            </w:pPr>
            <w:r w:rsidRPr="00DB4209">
              <w:rPr>
                <w:rFonts w:ascii="Arial Narrow" w:hAnsi="Arial Narrow"/>
                <w:b/>
                <w:sz w:val="18"/>
                <w:szCs w:val="18"/>
              </w:rPr>
              <w:t xml:space="preserve">w </w:t>
            </w:r>
            <w:proofErr w:type="spellStart"/>
            <w:r w:rsidRPr="00DB4209">
              <w:rPr>
                <w:rFonts w:ascii="Arial Narrow" w:hAnsi="Arial Narrow"/>
                <w:b/>
                <w:sz w:val="18"/>
                <w:szCs w:val="18"/>
              </w:rPr>
              <w:t>pkt</w:t>
            </w:r>
            <w:proofErr w:type="spellEnd"/>
            <w:r w:rsidRPr="00DB4209">
              <w:rPr>
                <w:rFonts w:ascii="Arial Narrow" w:hAnsi="Arial Narrow"/>
                <w:b/>
                <w:sz w:val="18"/>
                <w:szCs w:val="18"/>
              </w:rPr>
              <w:t xml:space="preserve"> proc.</w:t>
            </w:r>
          </w:p>
        </w:tc>
      </w:tr>
      <w:tr w:rsidR="00737C23" w:rsidRPr="00081656" w:rsidTr="00236DA0">
        <w:trPr>
          <w:tblHeader/>
        </w:trPr>
        <w:tc>
          <w:tcPr>
            <w:tcW w:w="1066" w:type="pct"/>
            <w:vMerge/>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697091">
            <w:pPr>
              <w:spacing w:before="0" w:after="0"/>
              <w:ind w:left="0" w:firstLine="0"/>
              <w:rPr>
                <w:rFonts w:ascii="Arial Narrow" w:hAnsi="Arial Narrow"/>
                <w:i/>
                <w:sz w:val="18"/>
                <w:szCs w:val="18"/>
              </w:rPr>
            </w:pP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697091">
            <w:pPr>
              <w:spacing w:before="0" w:after="0"/>
              <w:ind w:left="0" w:firstLine="0"/>
              <w:jc w:val="center"/>
              <w:rPr>
                <w:rFonts w:ascii="Arial Narrow" w:hAnsi="Arial Narrow"/>
                <w:b/>
                <w:i/>
                <w:sz w:val="18"/>
                <w:szCs w:val="18"/>
              </w:rPr>
            </w:pPr>
            <w:r w:rsidRPr="00081656">
              <w:rPr>
                <w:rFonts w:ascii="Arial Narrow" w:hAnsi="Arial Narrow"/>
                <w:b/>
                <w:i/>
                <w:sz w:val="18"/>
                <w:szCs w:val="18"/>
              </w:rPr>
              <w:t>2012 r.</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697091">
            <w:pPr>
              <w:spacing w:before="0" w:after="0"/>
              <w:ind w:left="0" w:firstLine="0"/>
              <w:jc w:val="center"/>
              <w:rPr>
                <w:rFonts w:ascii="Arial Narrow" w:hAnsi="Arial Narrow"/>
                <w:b/>
                <w:i/>
                <w:sz w:val="18"/>
                <w:szCs w:val="18"/>
              </w:rPr>
            </w:pPr>
            <w:r w:rsidRPr="00081656">
              <w:rPr>
                <w:rFonts w:ascii="Arial Narrow" w:hAnsi="Arial Narrow"/>
                <w:b/>
                <w:i/>
                <w:sz w:val="18"/>
                <w:szCs w:val="18"/>
              </w:rPr>
              <w:t>2013 r.</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697091">
            <w:pPr>
              <w:spacing w:before="0" w:after="0"/>
              <w:ind w:left="0" w:firstLine="0"/>
              <w:jc w:val="center"/>
              <w:rPr>
                <w:rFonts w:ascii="Arial Narrow" w:hAnsi="Arial Narrow"/>
                <w:b/>
                <w:i/>
                <w:sz w:val="18"/>
                <w:szCs w:val="18"/>
              </w:rPr>
            </w:pPr>
            <w:r w:rsidRPr="00081656">
              <w:rPr>
                <w:rFonts w:ascii="Arial Narrow" w:hAnsi="Arial Narrow"/>
                <w:b/>
                <w:i/>
                <w:sz w:val="18"/>
                <w:szCs w:val="18"/>
              </w:rPr>
              <w:t>osoby</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697091">
            <w:pPr>
              <w:spacing w:before="0" w:after="0"/>
              <w:ind w:left="0" w:firstLine="0"/>
              <w:jc w:val="center"/>
              <w:rPr>
                <w:rFonts w:ascii="Arial Narrow" w:hAnsi="Arial Narrow"/>
                <w:b/>
                <w:i/>
                <w:sz w:val="18"/>
                <w:szCs w:val="18"/>
              </w:rPr>
            </w:pPr>
            <w:r w:rsidRPr="00081656">
              <w:rPr>
                <w:rFonts w:ascii="Arial Narrow" w:hAnsi="Arial Narrow"/>
                <w:b/>
                <w:i/>
                <w:sz w:val="18"/>
                <w:szCs w:val="18"/>
              </w:rPr>
              <w:t>w %</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8E7E16">
            <w:pPr>
              <w:spacing w:before="0" w:after="0"/>
              <w:ind w:left="0" w:firstLine="0"/>
              <w:jc w:val="center"/>
              <w:rPr>
                <w:rFonts w:ascii="Arial Narrow" w:hAnsi="Arial Narrow"/>
                <w:b/>
                <w:i/>
                <w:sz w:val="18"/>
                <w:szCs w:val="18"/>
              </w:rPr>
            </w:pPr>
            <w:r w:rsidRPr="00081656">
              <w:rPr>
                <w:rFonts w:ascii="Arial Narrow" w:hAnsi="Arial Narrow"/>
                <w:b/>
                <w:i/>
                <w:sz w:val="18"/>
                <w:szCs w:val="18"/>
              </w:rPr>
              <w:t>2012 r.</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8E7E16">
            <w:pPr>
              <w:spacing w:before="0" w:after="0"/>
              <w:ind w:left="0" w:firstLine="0"/>
              <w:jc w:val="center"/>
              <w:rPr>
                <w:rFonts w:ascii="Arial Narrow" w:hAnsi="Arial Narrow"/>
                <w:b/>
                <w:i/>
                <w:sz w:val="18"/>
                <w:szCs w:val="18"/>
              </w:rPr>
            </w:pPr>
            <w:r w:rsidRPr="00081656">
              <w:rPr>
                <w:rFonts w:ascii="Arial Narrow" w:hAnsi="Arial Narrow"/>
                <w:b/>
                <w:i/>
                <w:sz w:val="18"/>
                <w:szCs w:val="18"/>
              </w:rPr>
              <w:t>2013 r.</w:t>
            </w:r>
          </w:p>
        </w:tc>
        <w:tc>
          <w:tcPr>
            <w:tcW w:w="666" w:type="pct"/>
            <w:vMerge/>
            <w:tcBorders>
              <w:top w:val="single" w:sz="4" w:space="0" w:color="auto"/>
              <w:left w:val="single" w:sz="4" w:space="0" w:color="auto"/>
              <w:bottom w:val="single" w:sz="4" w:space="0" w:color="auto"/>
              <w:right w:val="single" w:sz="4" w:space="0" w:color="auto"/>
            </w:tcBorders>
            <w:shd w:val="clear" w:color="auto" w:fill="C6D9F1"/>
            <w:vAlign w:val="center"/>
          </w:tcPr>
          <w:p w:rsidR="00737C23" w:rsidRPr="00081656" w:rsidRDefault="00737C23" w:rsidP="00697091">
            <w:pPr>
              <w:spacing w:before="0" w:after="0"/>
              <w:ind w:left="0" w:firstLine="0"/>
              <w:jc w:val="center"/>
              <w:rPr>
                <w:rFonts w:ascii="Arial Narrow" w:hAnsi="Arial Narrow"/>
                <w:b/>
                <w:i/>
                <w:sz w:val="18"/>
                <w:szCs w:val="18"/>
              </w:rPr>
            </w:pP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bielski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jc w:val="right"/>
              <w:rPr>
                <w:b/>
                <w:sz w:val="18"/>
                <w:szCs w:val="18"/>
              </w:rPr>
            </w:pPr>
            <w:r w:rsidRPr="00DB4209">
              <w:rPr>
                <w:b/>
                <w:sz w:val="18"/>
                <w:szCs w:val="18"/>
              </w:rPr>
              <w:t>15 016</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14 163</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-853</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-5,7</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52,2</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50,3</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1,9</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Bielski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3 243</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2 961</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-282</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-8,7</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53,8</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50,9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2,9</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Cieszyński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3 864</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3 812</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-52</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-1,3</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51,8</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49,4</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2,4</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Żywiecki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4 392</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4 141</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-251</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-5,7</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50,5</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49,6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0,9</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Bielsko - Biała</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3 517</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3 249</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-268</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-7,6</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53,6</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51,8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1,8</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bytomski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13 153</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13 322</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169</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Pr>
                <w:b/>
                <w:sz w:val="18"/>
                <w:szCs w:val="18"/>
              </w:rPr>
              <w:t>1,3</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56,2</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55,0</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1,2</w:t>
            </w:r>
          </w:p>
        </w:tc>
      </w:tr>
      <w:tr w:rsidR="00697091" w:rsidRPr="00A27DD9" w:rsidTr="00236DA0">
        <w:trPr>
          <w:trHeight w:val="245"/>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Lubliniecki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1 897</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2 009</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112</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5,9</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53,5</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55,2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-1,7</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Tarnogórski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3 326</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3 317</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-9</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-0,3</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55,8</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54,6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1,2</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Bytom</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6 191</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6 348</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157</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2,5</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56,5</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54,9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1,6</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Piekary Śląskie</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1 739</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1 648</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-91</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-5,2</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59</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56,5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2,5</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częstochowski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16 658</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17 022</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364</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Pr>
                <w:b/>
                <w:sz w:val="18"/>
                <w:szCs w:val="18"/>
              </w:rPr>
              <w:t>2,2</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48,7</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48,1</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0,6</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Częstochowski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4 405</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4 614</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209</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4,7</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48,5</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47,1</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1,4</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Kłobucki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2 144</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2 389</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245</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11,4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45,8</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48,3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-2,5</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Myszkowski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2 499</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2 513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14</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0,6</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49,9</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48,9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1,0</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Częstochowa</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7 610</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7 506</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-104</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-1,4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49,2</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48,5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0,7</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gliwicki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10 850</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10 901</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51</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Pr>
                <w:b/>
                <w:sz w:val="18"/>
                <w:szCs w:val="18"/>
              </w:rPr>
              <w:t>0,5</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55,8</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54,3</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1,5</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Gliwicki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2 235</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2 194</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-41</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-1,8</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58,6</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55,6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3,0</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Gliwice</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3 865</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3 939</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74</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1,9</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53</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51,9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1,1</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Zabrze</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4 750</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4 768</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18</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0,4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57,1</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55,9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1,2</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katowicki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15 661</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15 818</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157</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1,0</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55,7</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54,2</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1,5</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Chorzów</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2 618</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2 634</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16</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0,6</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55,1</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53,2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1,9</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Katowice</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5 654</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5 883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229</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4,1</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52,2</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51,9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0,3</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Mysłowice</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1 740</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1 652</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-88</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-5,1</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61,5</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58,9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2,6</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Ruda Śląska</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2 512</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2 546</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34</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1,4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59,2</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58,0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1,2</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Siemianowice Śl.</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1 665</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1 690</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25</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1,5</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55,2</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52,6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2,6</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Świętochłowice</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1 472</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1 413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-59</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-4,0</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60</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56,7</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3,3</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rybnicki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13 483</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13 604</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121</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Pr>
                <w:b/>
                <w:sz w:val="18"/>
                <w:szCs w:val="18"/>
              </w:rPr>
              <w:t>0,9</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64,1</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61,9</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2,2</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Raciborski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1 817</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1 900</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83</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4,6</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59,8</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60,8</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-1,0</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Rybnicki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1 356</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1 384</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28</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2,1</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63,5</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60,5</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3,0</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Wodzisławski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3 534</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3 547</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13</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0,4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64,9</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62,7</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2,2</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Jastrzębie Zdrój</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2 453</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2 557</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104</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4,2</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65</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61,3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3,7</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Rybnik</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3 063</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2 983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-80</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-2,6</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66,1</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62,2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3,9</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Żory</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1 260</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1 233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-27</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-2,1</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62,9</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63,0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-0,1</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sosnowiecki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20 269</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19 485</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-784</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Pr>
                <w:b/>
                <w:sz w:val="18"/>
                <w:szCs w:val="18"/>
              </w:rPr>
              <w:t>-3,9</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53,3</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52,8</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0,5</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Będziński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4 331</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4 433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102</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2,4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54,2</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53,6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0,6</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Zawierciański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3 969</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3 835</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-134</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-3,4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50,3</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50,6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-0,3</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Dąbrowa Górnicza</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3 747</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3 625</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-122</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-3,3</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52,3</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52,3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0,0</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Jaworzno</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1 994</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1 879</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-115</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-5,8</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57,8</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58,6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-0,8</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Sosnowiec</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6 228</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5 713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-515</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-8,3</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53,9</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52,2</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1,7</w:t>
            </w:r>
          </w:p>
        </w:tc>
      </w:tr>
      <w:tr w:rsidR="00697091" w:rsidRPr="00A27DD9" w:rsidTr="00236DA0">
        <w:trPr>
          <w:trHeight w:val="116"/>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sz w:val="18"/>
                <w:szCs w:val="18"/>
              </w:rPr>
            </w:pPr>
            <w:r w:rsidRPr="0094613B">
              <w:rPr>
                <w:rFonts w:ascii="Arial Narrow" w:hAnsi="Arial Narrow"/>
                <w:b/>
                <w:sz w:val="18"/>
                <w:szCs w:val="18"/>
              </w:rPr>
              <w:t>podregion tyski</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7 226</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6 820</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sidRPr="00DB4209">
              <w:rPr>
                <w:b/>
                <w:sz w:val="18"/>
                <w:szCs w:val="18"/>
              </w:rPr>
              <w:t>-406</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sz w:val="18"/>
                <w:szCs w:val="18"/>
              </w:rPr>
            </w:pPr>
            <w:r>
              <w:rPr>
                <w:b/>
                <w:sz w:val="18"/>
                <w:szCs w:val="18"/>
              </w:rPr>
              <w:t>-5,6</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58,2</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55,0</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ind w:firstLineChars="100" w:firstLine="181"/>
              <w:jc w:val="right"/>
              <w:rPr>
                <w:b/>
                <w:bCs/>
                <w:iCs/>
                <w:sz w:val="18"/>
                <w:szCs w:val="18"/>
              </w:rPr>
            </w:pPr>
            <w:r w:rsidRPr="00DB4209">
              <w:rPr>
                <w:b/>
                <w:bCs/>
                <w:iCs/>
                <w:sz w:val="18"/>
                <w:szCs w:val="18"/>
              </w:rPr>
              <w:t>3,2</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Mikołowski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1 769</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1 763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-0,3</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55,4</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53,9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1,5</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Pszczyński</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2 031</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1 873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-158</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-7,8</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60,8</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56,4</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4,4</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proofErr w:type="spellStart"/>
            <w:r w:rsidRPr="0094613B">
              <w:rPr>
                <w:rFonts w:ascii="Arial Narrow" w:hAnsi="Arial Narrow"/>
                <w:sz w:val="18"/>
                <w:szCs w:val="18"/>
              </w:rPr>
              <w:t>Bieruńsko–lędziński</w:t>
            </w:r>
            <w:proofErr w:type="spellEnd"/>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955</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923</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-32</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-3,4</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60,4</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57,3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3,1</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vAlign w:val="center"/>
          </w:tcPr>
          <w:p w:rsidR="00697091" w:rsidRPr="0094613B" w:rsidRDefault="00697091" w:rsidP="00697091">
            <w:pPr>
              <w:spacing w:before="0" w:after="0"/>
              <w:ind w:left="0" w:firstLine="0"/>
              <w:jc w:val="left"/>
              <w:rPr>
                <w:rFonts w:ascii="Arial Narrow" w:hAnsi="Arial Narrow"/>
                <w:sz w:val="18"/>
                <w:szCs w:val="18"/>
              </w:rPr>
            </w:pPr>
            <w:r w:rsidRPr="0094613B">
              <w:rPr>
                <w:rFonts w:ascii="Arial Narrow" w:hAnsi="Arial Narrow"/>
                <w:sz w:val="18"/>
                <w:szCs w:val="18"/>
              </w:rPr>
              <w:t>m. Tychy</w:t>
            </w:r>
          </w:p>
        </w:tc>
        <w:tc>
          <w:tcPr>
            <w:tcW w:w="497" w:type="pct"/>
            <w:tcBorders>
              <w:top w:val="single" w:sz="4" w:space="0" w:color="auto"/>
              <w:left w:val="single" w:sz="4" w:space="0" w:color="auto"/>
              <w:bottom w:val="single" w:sz="4" w:space="0" w:color="auto"/>
              <w:right w:val="single" w:sz="4" w:space="0" w:color="auto"/>
            </w:tcBorders>
            <w:shd w:val="clear" w:color="auto" w:fill="auto"/>
            <w:vAlign w:val="center"/>
          </w:tcPr>
          <w:p w:rsidR="00697091" w:rsidRPr="00DB4209" w:rsidRDefault="00697091" w:rsidP="00697091">
            <w:pPr>
              <w:spacing w:before="0" w:after="0"/>
              <w:jc w:val="right"/>
              <w:rPr>
                <w:sz w:val="18"/>
                <w:szCs w:val="18"/>
              </w:rPr>
            </w:pPr>
            <w:r w:rsidRPr="00DB4209">
              <w:rPr>
                <w:sz w:val="18"/>
                <w:szCs w:val="18"/>
              </w:rPr>
              <w:t>2 471</w:t>
            </w:r>
          </w:p>
        </w:tc>
        <w:tc>
          <w:tcPr>
            <w:tcW w:w="569"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jc w:val="right"/>
              <w:rPr>
                <w:sz w:val="18"/>
                <w:szCs w:val="18"/>
              </w:rPr>
            </w:pPr>
            <w:r w:rsidRPr="00DB4209">
              <w:rPr>
                <w:sz w:val="18"/>
                <w:szCs w:val="18"/>
              </w:rPr>
              <w:t>2 261</w:t>
            </w:r>
          </w:p>
        </w:tc>
        <w:tc>
          <w:tcPr>
            <w:tcW w:w="639"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-210</w:t>
            </w:r>
          </w:p>
        </w:tc>
        <w:tc>
          <w:tcPr>
            <w:tcW w:w="572"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Pr>
                <w:sz w:val="18"/>
                <w:szCs w:val="18"/>
              </w:rPr>
              <w:t>-8,5</w:t>
            </w:r>
          </w:p>
        </w:tc>
        <w:tc>
          <w:tcPr>
            <w:tcW w:w="534"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sz w:val="18"/>
                <w:szCs w:val="18"/>
              </w:rPr>
            </w:pPr>
            <w:r w:rsidRPr="00DB4209">
              <w:rPr>
                <w:sz w:val="18"/>
                <w:szCs w:val="18"/>
              </w:rPr>
              <w:t>57,4</w:t>
            </w:r>
          </w:p>
        </w:tc>
        <w:tc>
          <w:tcPr>
            <w:tcW w:w="458" w:type="pct"/>
            <w:tcBorders>
              <w:top w:val="single" w:sz="4" w:space="0" w:color="auto"/>
              <w:left w:val="single" w:sz="4" w:space="0" w:color="auto"/>
              <w:bottom w:val="single" w:sz="4" w:space="0" w:color="auto"/>
              <w:right w:val="single" w:sz="4" w:space="0" w:color="auto"/>
            </w:tcBorders>
            <w:vAlign w:val="bottom"/>
          </w:tcPr>
          <w:p w:rsidR="00697091" w:rsidRPr="00DB4209" w:rsidRDefault="00697091" w:rsidP="00697091">
            <w:pPr>
              <w:ind w:firstLineChars="100" w:firstLine="180"/>
              <w:jc w:val="right"/>
              <w:rPr>
                <w:bCs/>
                <w:iCs/>
                <w:sz w:val="18"/>
                <w:szCs w:val="18"/>
              </w:rPr>
            </w:pPr>
            <w:r w:rsidRPr="00DB4209">
              <w:rPr>
                <w:bCs/>
                <w:iCs/>
                <w:sz w:val="18"/>
                <w:szCs w:val="18"/>
              </w:rPr>
              <w:t>53,9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bottom"/>
          </w:tcPr>
          <w:p w:rsidR="00697091" w:rsidRPr="00DB4209" w:rsidRDefault="00697091" w:rsidP="00697091">
            <w:pPr>
              <w:ind w:firstLineChars="100" w:firstLine="180"/>
              <w:jc w:val="right"/>
              <w:rPr>
                <w:bCs/>
                <w:iCs/>
                <w:sz w:val="18"/>
                <w:szCs w:val="18"/>
              </w:rPr>
            </w:pPr>
            <w:r w:rsidRPr="00DB4209">
              <w:rPr>
                <w:bCs/>
                <w:iCs/>
                <w:sz w:val="18"/>
                <w:szCs w:val="18"/>
              </w:rPr>
              <w:t>3,5</w:t>
            </w:r>
          </w:p>
        </w:tc>
      </w:tr>
      <w:tr w:rsidR="00697091" w:rsidRPr="00A27DD9" w:rsidTr="00236DA0">
        <w:trPr>
          <w:trHeight w:val="287"/>
        </w:trPr>
        <w:tc>
          <w:tcPr>
            <w:tcW w:w="10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94613B" w:rsidRDefault="00697091" w:rsidP="00697091">
            <w:pPr>
              <w:spacing w:before="0" w:after="0"/>
              <w:ind w:left="0" w:firstLine="0"/>
              <w:jc w:val="left"/>
              <w:rPr>
                <w:rFonts w:ascii="Arial Narrow" w:hAnsi="Arial Narrow"/>
                <w:b/>
                <w:i/>
                <w:sz w:val="18"/>
                <w:szCs w:val="18"/>
              </w:rPr>
            </w:pPr>
            <w:r w:rsidRPr="0094613B">
              <w:rPr>
                <w:rFonts w:ascii="Arial Narrow" w:hAnsi="Arial Narrow"/>
                <w:b/>
                <w:i/>
                <w:sz w:val="18"/>
                <w:szCs w:val="18"/>
              </w:rPr>
              <w:t>Województwo śląskie</w:t>
            </w:r>
          </w:p>
        </w:tc>
        <w:tc>
          <w:tcPr>
            <w:tcW w:w="497"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112</w:t>
            </w:r>
            <w:r>
              <w:rPr>
                <w:b/>
                <w:sz w:val="18"/>
                <w:szCs w:val="18"/>
              </w:rPr>
              <w:t xml:space="preserve"> </w:t>
            </w:r>
            <w:r w:rsidRPr="00DB4209">
              <w:rPr>
                <w:b/>
                <w:sz w:val="18"/>
                <w:szCs w:val="18"/>
              </w:rPr>
              <w:t xml:space="preserve"> 316</w:t>
            </w:r>
          </w:p>
        </w:tc>
        <w:tc>
          <w:tcPr>
            <w:tcW w:w="569" w:type="pct"/>
            <w:tcBorders>
              <w:top w:val="single" w:sz="4" w:space="0" w:color="auto"/>
              <w:left w:val="single" w:sz="4" w:space="0" w:color="auto"/>
              <w:bottom w:val="single" w:sz="4" w:space="0" w:color="auto"/>
              <w:right w:val="single" w:sz="4" w:space="0" w:color="auto"/>
            </w:tcBorders>
            <w:shd w:val="clear" w:color="auto" w:fill="C6D9F1"/>
            <w:vAlign w:val="bottom"/>
          </w:tcPr>
          <w:p w:rsidR="00697091" w:rsidRPr="00DB4209" w:rsidRDefault="00697091" w:rsidP="00697091">
            <w:pPr>
              <w:jc w:val="right"/>
              <w:rPr>
                <w:b/>
                <w:bCs/>
                <w:iCs/>
                <w:sz w:val="18"/>
                <w:szCs w:val="18"/>
              </w:rPr>
            </w:pPr>
            <w:r w:rsidRPr="00DB4209">
              <w:rPr>
                <w:b/>
                <w:bCs/>
                <w:iCs/>
                <w:sz w:val="18"/>
                <w:szCs w:val="18"/>
              </w:rPr>
              <w:t>111</w:t>
            </w:r>
            <w:r>
              <w:rPr>
                <w:b/>
                <w:bCs/>
                <w:iCs/>
                <w:sz w:val="18"/>
                <w:szCs w:val="18"/>
              </w:rPr>
              <w:t xml:space="preserve"> </w:t>
            </w:r>
            <w:r w:rsidRPr="00DB4209">
              <w:rPr>
                <w:b/>
                <w:bCs/>
                <w:iCs/>
                <w:sz w:val="18"/>
                <w:szCs w:val="18"/>
              </w:rPr>
              <w:t>135</w:t>
            </w:r>
          </w:p>
        </w:tc>
        <w:tc>
          <w:tcPr>
            <w:tcW w:w="639"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Pr>
                <w:b/>
                <w:sz w:val="18"/>
                <w:szCs w:val="18"/>
              </w:rPr>
              <w:t>-</w:t>
            </w:r>
            <w:r w:rsidRPr="00DB4209">
              <w:rPr>
                <w:b/>
                <w:sz w:val="18"/>
                <w:szCs w:val="18"/>
              </w:rPr>
              <w:t>1</w:t>
            </w:r>
            <w:r>
              <w:rPr>
                <w:b/>
                <w:sz w:val="18"/>
                <w:szCs w:val="18"/>
              </w:rPr>
              <w:t xml:space="preserve"> </w:t>
            </w:r>
            <w:r w:rsidRPr="00DB4209">
              <w:rPr>
                <w:b/>
                <w:sz w:val="18"/>
                <w:szCs w:val="18"/>
              </w:rPr>
              <w:t>181</w:t>
            </w:r>
          </w:p>
        </w:tc>
        <w:tc>
          <w:tcPr>
            <w:tcW w:w="572"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Pr>
                <w:b/>
                <w:sz w:val="18"/>
                <w:szCs w:val="18"/>
              </w:rPr>
              <w:t>-</w:t>
            </w:r>
            <w:r w:rsidRPr="00DB4209">
              <w:rPr>
                <w:b/>
                <w:sz w:val="18"/>
                <w:szCs w:val="18"/>
              </w:rPr>
              <w:t>1,1</w:t>
            </w:r>
          </w:p>
        </w:tc>
        <w:tc>
          <w:tcPr>
            <w:tcW w:w="534"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54,6</w:t>
            </w:r>
          </w:p>
        </w:tc>
        <w:tc>
          <w:tcPr>
            <w:tcW w:w="458"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53,4</w:t>
            </w:r>
          </w:p>
        </w:tc>
        <w:tc>
          <w:tcPr>
            <w:tcW w:w="666" w:type="pct"/>
            <w:tcBorders>
              <w:top w:val="single" w:sz="4" w:space="0" w:color="auto"/>
              <w:left w:val="single" w:sz="4" w:space="0" w:color="auto"/>
              <w:bottom w:val="single" w:sz="4" w:space="0" w:color="auto"/>
              <w:right w:val="single" w:sz="4" w:space="0" w:color="auto"/>
            </w:tcBorders>
            <w:shd w:val="clear" w:color="auto" w:fill="C6D9F1"/>
            <w:vAlign w:val="center"/>
          </w:tcPr>
          <w:p w:rsidR="00697091" w:rsidRPr="00DB4209" w:rsidRDefault="00697091" w:rsidP="00697091">
            <w:pPr>
              <w:spacing w:before="0" w:after="0"/>
              <w:jc w:val="right"/>
              <w:rPr>
                <w:b/>
                <w:sz w:val="18"/>
                <w:szCs w:val="18"/>
              </w:rPr>
            </w:pPr>
            <w:r w:rsidRPr="00DB4209">
              <w:rPr>
                <w:b/>
                <w:sz w:val="18"/>
                <w:szCs w:val="18"/>
              </w:rPr>
              <w:t>1,2</w:t>
            </w:r>
          </w:p>
        </w:tc>
      </w:tr>
    </w:tbl>
    <w:p w:rsidR="00697091" w:rsidRPr="008E5BD1" w:rsidRDefault="00697091" w:rsidP="00697091">
      <w:pPr>
        <w:ind w:left="0" w:firstLine="720"/>
      </w:pPr>
      <w:r w:rsidRPr="008E5BD1">
        <w:lastRenderedPageBreak/>
        <w:t xml:space="preserve">W ciągu całego 2013 roku liczba kobiet wyrejestrowanych z ewidencji urzędów pracy była niższa od liczby pań rejestrujących się jako bezrobotne o ponad 1,2 tys. (w 2012 r. różnica ta wynosiła 7,9 tys.). Kobiety stanowiły ponad połowę ogółu </w:t>
      </w:r>
      <w:r w:rsidRPr="008E5BD1">
        <w:rPr>
          <w:i/>
        </w:rPr>
        <w:t>„napływających”</w:t>
      </w:r>
      <w:r w:rsidRPr="008E5BD1">
        <w:t xml:space="preserve"> do bezrobocia (49,2%) oraz niewiele ponad połowę wyrejestrowanych (50,1% całego </w:t>
      </w:r>
      <w:r w:rsidRPr="008E5BD1">
        <w:rPr>
          <w:i/>
        </w:rPr>
        <w:t>„odpływu”</w:t>
      </w:r>
      <w:r w:rsidRPr="008E5BD1">
        <w:t xml:space="preserve">). </w:t>
      </w:r>
    </w:p>
    <w:p w:rsidR="00697091" w:rsidRPr="008E5BD1" w:rsidRDefault="00697091" w:rsidP="00861657">
      <w:pPr>
        <w:spacing w:before="120"/>
        <w:ind w:left="0" w:firstLine="0"/>
      </w:pPr>
      <w:r w:rsidRPr="008E5BD1">
        <w:t>W 201</w:t>
      </w:r>
      <w:r w:rsidR="004B4D68">
        <w:t>3</w:t>
      </w:r>
      <w:r w:rsidRPr="008E5BD1">
        <w:t xml:space="preserve"> roku </w:t>
      </w:r>
      <w:r w:rsidR="004B4D68">
        <w:t>zwięk</w:t>
      </w:r>
      <w:r w:rsidRPr="008E5BD1">
        <w:t xml:space="preserve">szyła się liczebność bezrobotnych kobiet, które utraciły status z tytułu podjęcia pracy (z liczby 59,3 tys. w 2012 roku do 66,8 tys. pań w 2013 r.). Porównując z 2012 rokiem wskaźnik dotyczący kobiet, które zostały wyłączone z ewidencji bezrobotnych z tytułu podjęcia pracy zwiększył się o 2,9%. </w:t>
      </w:r>
    </w:p>
    <w:p w:rsidR="00861657" w:rsidRPr="00737C23" w:rsidRDefault="00861657" w:rsidP="00697091">
      <w:pPr>
        <w:ind w:left="0"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7"/>
        <w:gridCol w:w="1317"/>
        <w:gridCol w:w="1201"/>
        <w:gridCol w:w="1132"/>
        <w:gridCol w:w="1410"/>
        <w:gridCol w:w="1132"/>
        <w:gridCol w:w="1404"/>
      </w:tblGrid>
      <w:tr w:rsidR="00697091" w:rsidRPr="00A27DD9" w:rsidTr="00697091">
        <w:tc>
          <w:tcPr>
            <w:tcW w:w="1008" w:type="pct"/>
            <w:vMerge w:val="restart"/>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Wyszczególnienie</w:t>
            </w:r>
          </w:p>
        </w:tc>
        <w:tc>
          <w:tcPr>
            <w:tcW w:w="3992" w:type="pct"/>
            <w:gridSpan w:val="6"/>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Bilans bezrobotnych</w:t>
            </w:r>
          </w:p>
        </w:tc>
      </w:tr>
      <w:tr w:rsidR="00697091" w:rsidRPr="00A27DD9" w:rsidTr="00697091">
        <w:trPr>
          <w:trHeight w:val="424"/>
        </w:trPr>
        <w:tc>
          <w:tcPr>
            <w:tcW w:w="1008" w:type="pct"/>
            <w:vMerge/>
            <w:shd w:val="clear" w:color="auto" w:fill="C6D9F1"/>
            <w:vAlign w:val="center"/>
          </w:tcPr>
          <w:p w:rsidR="00697091" w:rsidRPr="00995A71" w:rsidRDefault="00697091" w:rsidP="00697091">
            <w:pPr>
              <w:spacing w:before="0" w:after="0"/>
              <w:ind w:left="0" w:firstLine="0"/>
              <w:jc w:val="center"/>
              <w:rPr>
                <w:b/>
                <w:sz w:val="20"/>
                <w:szCs w:val="20"/>
              </w:rPr>
            </w:pPr>
          </w:p>
        </w:tc>
        <w:tc>
          <w:tcPr>
            <w:tcW w:w="1323" w:type="pct"/>
            <w:gridSpan w:val="2"/>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Napływ</w:t>
            </w:r>
          </w:p>
        </w:tc>
        <w:tc>
          <w:tcPr>
            <w:tcW w:w="2669" w:type="pct"/>
            <w:gridSpan w:val="4"/>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Odpływ</w:t>
            </w:r>
          </w:p>
        </w:tc>
      </w:tr>
      <w:tr w:rsidR="00697091" w:rsidRPr="00A27DD9" w:rsidTr="00697091">
        <w:tc>
          <w:tcPr>
            <w:tcW w:w="1008" w:type="pct"/>
            <w:vMerge/>
            <w:shd w:val="clear" w:color="auto" w:fill="C6D9F1"/>
            <w:vAlign w:val="center"/>
          </w:tcPr>
          <w:p w:rsidR="00697091" w:rsidRPr="00995A71" w:rsidRDefault="00697091" w:rsidP="00697091">
            <w:pPr>
              <w:spacing w:before="0" w:after="0"/>
              <w:ind w:left="0" w:firstLine="0"/>
              <w:jc w:val="center"/>
              <w:rPr>
                <w:b/>
                <w:sz w:val="20"/>
                <w:szCs w:val="20"/>
              </w:rPr>
            </w:pPr>
          </w:p>
        </w:tc>
        <w:tc>
          <w:tcPr>
            <w:tcW w:w="692" w:type="pct"/>
            <w:vMerge w:val="restart"/>
            <w:shd w:val="clear" w:color="auto" w:fill="C6D9F1"/>
            <w:vAlign w:val="center"/>
          </w:tcPr>
          <w:p w:rsidR="00697091" w:rsidRPr="00995A71" w:rsidRDefault="00697091" w:rsidP="00697091">
            <w:pPr>
              <w:spacing w:before="0" w:after="0"/>
              <w:ind w:left="0"/>
              <w:jc w:val="center"/>
              <w:rPr>
                <w:b/>
                <w:sz w:val="20"/>
                <w:szCs w:val="20"/>
              </w:rPr>
            </w:pPr>
            <w:r w:rsidRPr="00995A71">
              <w:rPr>
                <w:b/>
                <w:sz w:val="20"/>
                <w:szCs w:val="20"/>
              </w:rPr>
              <w:t>ogółem</w:t>
            </w:r>
          </w:p>
        </w:tc>
        <w:tc>
          <w:tcPr>
            <w:tcW w:w="631" w:type="pct"/>
            <w:vMerge w:val="restart"/>
            <w:shd w:val="clear" w:color="auto" w:fill="C6D9F1"/>
            <w:vAlign w:val="center"/>
          </w:tcPr>
          <w:p w:rsidR="00697091" w:rsidRPr="00995A71" w:rsidRDefault="00697091" w:rsidP="00697091">
            <w:pPr>
              <w:spacing w:before="0" w:after="0"/>
              <w:ind w:left="0"/>
              <w:jc w:val="center"/>
              <w:rPr>
                <w:b/>
                <w:sz w:val="20"/>
                <w:szCs w:val="20"/>
              </w:rPr>
            </w:pPr>
            <w:r w:rsidRPr="00995A71">
              <w:rPr>
                <w:b/>
                <w:sz w:val="20"/>
                <w:szCs w:val="20"/>
              </w:rPr>
              <w:t>kobiety</w:t>
            </w:r>
          </w:p>
        </w:tc>
        <w:tc>
          <w:tcPr>
            <w:tcW w:w="595" w:type="pct"/>
            <w:vMerge w:val="restart"/>
            <w:shd w:val="clear" w:color="auto" w:fill="C6D9F1"/>
            <w:vAlign w:val="center"/>
          </w:tcPr>
          <w:p w:rsidR="00697091" w:rsidRPr="00995A71" w:rsidRDefault="00697091" w:rsidP="00697091">
            <w:pPr>
              <w:spacing w:before="0" w:after="0"/>
              <w:ind w:left="0"/>
              <w:jc w:val="center"/>
              <w:rPr>
                <w:b/>
                <w:sz w:val="20"/>
                <w:szCs w:val="20"/>
              </w:rPr>
            </w:pPr>
            <w:r w:rsidRPr="00995A71">
              <w:rPr>
                <w:b/>
                <w:sz w:val="20"/>
                <w:szCs w:val="20"/>
              </w:rPr>
              <w:t>ogółem</w:t>
            </w:r>
          </w:p>
        </w:tc>
        <w:tc>
          <w:tcPr>
            <w:tcW w:w="741" w:type="pct"/>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 xml:space="preserve">w tym: </w:t>
            </w:r>
          </w:p>
        </w:tc>
        <w:tc>
          <w:tcPr>
            <w:tcW w:w="595" w:type="pct"/>
            <w:vMerge w:val="restart"/>
            <w:shd w:val="clear" w:color="auto" w:fill="C6D9F1"/>
            <w:vAlign w:val="center"/>
          </w:tcPr>
          <w:p w:rsidR="00697091" w:rsidRPr="00995A71" w:rsidRDefault="00697091" w:rsidP="00697091">
            <w:pPr>
              <w:spacing w:before="0" w:after="0"/>
              <w:ind w:left="0"/>
              <w:jc w:val="center"/>
              <w:rPr>
                <w:b/>
                <w:sz w:val="20"/>
                <w:szCs w:val="20"/>
              </w:rPr>
            </w:pPr>
            <w:r w:rsidRPr="00995A71">
              <w:rPr>
                <w:b/>
                <w:sz w:val="20"/>
                <w:szCs w:val="20"/>
              </w:rPr>
              <w:t>kobiety</w:t>
            </w:r>
          </w:p>
        </w:tc>
        <w:tc>
          <w:tcPr>
            <w:tcW w:w="738" w:type="pct"/>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w tym:</w:t>
            </w:r>
          </w:p>
        </w:tc>
      </w:tr>
      <w:tr w:rsidR="00697091" w:rsidRPr="00A27DD9" w:rsidTr="00697091">
        <w:tc>
          <w:tcPr>
            <w:tcW w:w="1008" w:type="pct"/>
            <w:vMerge/>
            <w:shd w:val="clear" w:color="auto" w:fill="C6D9F1"/>
            <w:vAlign w:val="center"/>
          </w:tcPr>
          <w:p w:rsidR="00697091" w:rsidRPr="00995A71" w:rsidRDefault="00697091" w:rsidP="00697091">
            <w:pPr>
              <w:spacing w:before="0" w:after="0"/>
              <w:ind w:left="0" w:firstLine="0"/>
              <w:jc w:val="center"/>
              <w:rPr>
                <w:b/>
                <w:sz w:val="20"/>
                <w:szCs w:val="20"/>
              </w:rPr>
            </w:pPr>
          </w:p>
        </w:tc>
        <w:tc>
          <w:tcPr>
            <w:tcW w:w="692" w:type="pct"/>
            <w:vMerge/>
            <w:shd w:val="clear" w:color="auto" w:fill="C6D9F1"/>
            <w:vAlign w:val="center"/>
          </w:tcPr>
          <w:p w:rsidR="00697091" w:rsidRPr="00995A71" w:rsidRDefault="00697091" w:rsidP="00697091">
            <w:pPr>
              <w:spacing w:before="0" w:after="0"/>
              <w:ind w:left="0" w:firstLine="0"/>
              <w:jc w:val="center"/>
              <w:rPr>
                <w:b/>
                <w:sz w:val="20"/>
                <w:szCs w:val="20"/>
              </w:rPr>
            </w:pPr>
          </w:p>
        </w:tc>
        <w:tc>
          <w:tcPr>
            <w:tcW w:w="631" w:type="pct"/>
            <w:vMerge/>
            <w:shd w:val="clear" w:color="auto" w:fill="C6D9F1"/>
            <w:vAlign w:val="center"/>
          </w:tcPr>
          <w:p w:rsidR="00697091" w:rsidRPr="00995A71" w:rsidRDefault="00697091" w:rsidP="00697091">
            <w:pPr>
              <w:spacing w:before="0" w:after="0"/>
              <w:ind w:left="0" w:firstLine="0"/>
              <w:jc w:val="center"/>
              <w:rPr>
                <w:b/>
                <w:sz w:val="20"/>
                <w:szCs w:val="20"/>
              </w:rPr>
            </w:pPr>
          </w:p>
        </w:tc>
        <w:tc>
          <w:tcPr>
            <w:tcW w:w="595" w:type="pct"/>
            <w:vMerge/>
            <w:shd w:val="clear" w:color="auto" w:fill="C6D9F1"/>
            <w:vAlign w:val="center"/>
          </w:tcPr>
          <w:p w:rsidR="00697091" w:rsidRPr="00995A71" w:rsidRDefault="00697091" w:rsidP="00697091">
            <w:pPr>
              <w:spacing w:before="0" w:after="0"/>
              <w:ind w:left="0" w:firstLine="0"/>
              <w:jc w:val="center"/>
              <w:rPr>
                <w:b/>
                <w:sz w:val="20"/>
                <w:szCs w:val="20"/>
              </w:rPr>
            </w:pPr>
          </w:p>
        </w:tc>
        <w:tc>
          <w:tcPr>
            <w:tcW w:w="741" w:type="pct"/>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z powodu podjęcia pracy</w:t>
            </w:r>
          </w:p>
        </w:tc>
        <w:tc>
          <w:tcPr>
            <w:tcW w:w="595" w:type="pct"/>
            <w:vMerge/>
            <w:shd w:val="clear" w:color="auto" w:fill="C6D9F1"/>
            <w:vAlign w:val="center"/>
          </w:tcPr>
          <w:p w:rsidR="00697091" w:rsidRPr="00995A71" w:rsidRDefault="00697091" w:rsidP="00697091">
            <w:pPr>
              <w:spacing w:before="0" w:after="0"/>
              <w:ind w:left="0" w:firstLine="0"/>
              <w:jc w:val="center"/>
              <w:rPr>
                <w:b/>
                <w:sz w:val="20"/>
                <w:szCs w:val="20"/>
              </w:rPr>
            </w:pPr>
          </w:p>
        </w:tc>
        <w:tc>
          <w:tcPr>
            <w:tcW w:w="738" w:type="pct"/>
            <w:shd w:val="clear" w:color="auto" w:fill="C6D9F1"/>
            <w:vAlign w:val="center"/>
          </w:tcPr>
          <w:p w:rsidR="00697091" w:rsidRPr="00995A71" w:rsidRDefault="00697091" w:rsidP="00697091">
            <w:pPr>
              <w:spacing w:before="0" w:after="0"/>
              <w:ind w:left="0" w:firstLine="0"/>
              <w:jc w:val="center"/>
              <w:rPr>
                <w:b/>
                <w:sz w:val="20"/>
                <w:szCs w:val="20"/>
              </w:rPr>
            </w:pPr>
            <w:r w:rsidRPr="00995A71">
              <w:rPr>
                <w:b/>
                <w:sz w:val="20"/>
                <w:szCs w:val="20"/>
              </w:rPr>
              <w:t>z powodu podjęcia pracy</w:t>
            </w:r>
          </w:p>
        </w:tc>
      </w:tr>
      <w:tr w:rsidR="00697091" w:rsidRPr="00A27DD9" w:rsidTr="00697091">
        <w:trPr>
          <w:trHeight w:hRule="exact" w:val="340"/>
        </w:trPr>
        <w:tc>
          <w:tcPr>
            <w:tcW w:w="1008" w:type="pct"/>
            <w:shd w:val="clear" w:color="auto" w:fill="auto"/>
            <w:vAlign w:val="center"/>
          </w:tcPr>
          <w:p w:rsidR="00697091" w:rsidRPr="00995A71" w:rsidRDefault="00697091" w:rsidP="00697091">
            <w:pPr>
              <w:spacing w:before="0" w:after="0"/>
              <w:ind w:firstLine="0"/>
              <w:jc w:val="center"/>
              <w:rPr>
                <w:sz w:val="20"/>
                <w:szCs w:val="20"/>
              </w:rPr>
            </w:pPr>
            <w:r w:rsidRPr="00995A71">
              <w:rPr>
                <w:sz w:val="20"/>
                <w:szCs w:val="20"/>
              </w:rPr>
              <w:t>2012 r.</w:t>
            </w:r>
          </w:p>
        </w:tc>
        <w:tc>
          <w:tcPr>
            <w:tcW w:w="692" w:type="pct"/>
            <w:vMerge w:val="restart"/>
            <w:vAlign w:val="center"/>
          </w:tcPr>
          <w:p w:rsidR="00697091" w:rsidRPr="00995A71" w:rsidRDefault="00697091" w:rsidP="00697091">
            <w:pPr>
              <w:spacing w:before="0" w:after="0"/>
              <w:ind w:firstLine="0"/>
              <w:jc w:val="center"/>
              <w:rPr>
                <w:sz w:val="20"/>
                <w:szCs w:val="20"/>
              </w:rPr>
            </w:pPr>
            <w:r w:rsidRPr="00995A71">
              <w:rPr>
                <w:sz w:val="20"/>
                <w:szCs w:val="20"/>
              </w:rPr>
              <w:t>289 484</w:t>
            </w:r>
          </w:p>
        </w:tc>
        <w:tc>
          <w:tcPr>
            <w:tcW w:w="631" w:type="pct"/>
            <w:vAlign w:val="center"/>
          </w:tcPr>
          <w:p w:rsidR="00697091" w:rsidRPr="00995A71" w:rsidRDefault="00697091" w:rsidP="00697091">
            <w:pPr>
              <w:spacing w:before="0" w:after="0"/>
              <w:ind w:firstLine="0"/>
              <w:jc w:val="center"/>
              <w:rPr>
                <w:sz w:val="20"/>
                <w:szCs w:val="20"/>
              </w:rPr>
            </w:pPr>
            <w:r w:rsidRPr="00995A71">
              <w:rPr>
                <w:sz w:val="20"/>
                <w:szCs w:val="20"/>
              </w:rPr>
              <w:t>146 309</w:t>
            </w:r>
          </w:p>
        </w:tc>
        <w:tc>
          <w:tcPr>
            <w:tcW w:w="595" w:type="pct"/>
            <w:vMerge w:val="restart"/>
            <w:vAlign w:val="center"/>
          </w:tcPr>
          <w:p w:rsidR="00697091" w:rsidRPr="00995A71" w:rsidRDefault="00697091" w:rsidP="00697091">
            <w:pPr>
              <w:spacing w:before="0" w:after="0"/>
              <w:ind w:firstLine="0"/>
              <w:jc w:val="center"/>
              <w:rPr>
                <w:sz w:val="20"/>
                <w:szCs w:val="20"/>
              </w:rPr>
            </w:pPr>
            <w:r w:rsidRPr="00995A71">
              <w:rPr>
                <w:sz w:val="20"/>
                <w:szCs w:val="20"/>
              </w:rPr>
              <w:t>270 212</w:t>
            </w:r>
          </w:p>
        </w:tc>
        <w:tc>
          <w:tcPr>
            <w:tcW w:w="741" w:type="pct"/>
            <w:vAlign w:val="center"/>
          </w:tcPr>
          <w:p w:rsidR="00697091" w:rsidRPr="00995A71" w:rsidRDefault="00697091" w:rsidP="00697091">
            <w:pPr>
              <w:spacing w:before="0" w:after="0"/>
              <w:ind w:firstLine="0"/>
              <w:jc w:val="center"/>
              <w:rPr>
                <w:sz w:val="20"/>
                <w:szCs w:val="20"/>
              </w:rPr>
            </w:pPr>
            <w:r w:rsidRPr="00995A71">
              <w:rPr>
                <w:sz w:val="20"/>
                <w:szCs w:val="20"/>
              </w:rPr>
              <w:t>111 386</w:t>
            </w:r>
          </w:p>
        </w:tc>
        <w:tc>
          <w:tcPr>
            <w:tcW w:w="595" w:type="pct"/>
            <w:vAlign w:val="center"/>
          </w:tcPr>
          <w:p w:rsidR="00697091" w:rsidRPr="00995A71" w:rsidRDefault="00697091" w:rsidP="00697091">
            <w:pPr>
              <w:spacing w:before="0" w:after="0"/>
              <w:ind w:firstLine="0"/>
              <w:jc w:val="center"/>
              <w:rPr>
                <w:sz w:val="20"/>
                <w:szCs w:val="20"/>
              </w:rPr>
            </w:pPr>
            <w:r w:rsidRPr="00995A71">
              <w:rPr>
                <w:sz w:val="20"/>
                <w:szCs w:val="20"/>
              </w:rPr>
              <w:t>138 363</w:t>
            </w:r>
          </w:p>
        </w:tc>
        <w:tc>
          <w:tcPr>
            <w:tcW w:w="738" w:type="pct"/>
            <w:vAlign w:val="center"/>
          </w:tcPr>
          <w:p w:rsidR="00697091" w:rsidRPr="00995A71" w:rsidRDefault="00697091" w:rsidP="00697091">
            <w:pPr>
              <w:spacing w:before="0" w:after="0"/>
              <w:ind w:firstLine="0"/>
              <w:jc w:val="center"/>
              <w:rPr>
                <w:sz w:val="20"/>
                <w:szCs w:val="20"/>
              </w:rPr>
            </w:pPr>
            <w:r w:rsidRPr="00995A71">
              <w:rPr>
                <w:sz w:val="20"/>
                <w:szCs w:val="20"/>
              </w:rPr>
              <w:t>59 336</w:t>
            </w:r>
          </w:p>
        </w:tc>
      </w:tr>
      <w:tr w:rsidR="00697091" w:rsidRPr="00A27DD9" w:rsidTr="00697091">
        <w:trPr>
          <w:trHeight w:hRule="exact" w:val="380"/>
        </w:trPr>
        <w:tc>
          <w:tcPr>
            <w:tcW w:w="1008" w:type="pct"/>
            <w:shd w:val="clear" w:color="auto" w:fill="auto"/>
            <w:vAlign w:val="center"/>
          </w:tcPr>
          <w:p w:rsidR="00697091" w:rsidRPr="00995A71" w:rsidRDefault="00697091" w:rsidP="00697091">
            <w:pPr>
              <w:spacing w:before="0" w:after="0"/>
              <w:ind w:firstLine="0"/>
              <w:jc w:val="center"/>
              <w:rPr>
                <w:sz w:val="20"/>
                <w:szCs w:val="20"/>
              </w:rPr>
            </w:pPr>
            <w:r w:rsidRPr="00995A71">
              <w:rPr>
                <w:sz w:val="20"/>
                <w:szCs w:val="20"/>
              </w:rPr>
              <w:t>% w ogółem</w:t>
            </w:r>
          </w:p>
        </w:tc>
        <w:tc>
          <w:tcPr>
            <w:tcW w:w="692" w:type="pct"/>
            <w:vMerge/>
            <w:vAlign w:val="center"/>
          </w:tcPr>
          <w:p w:rsidR="00697091" w:rsidRPr="00995A71" w:rsidRDefault="00697091" w:rsidP="00697091">
            <w:pPr>
              <w:spacing w:before="0" w:after="0"/>
              <w:ind w:firstLine="0"/>
              <w:jc w:val="center"/>
              <w:rPr>
                <w:sz w:val="20"/>
                <w:szCs w:val="20"/>
              </w:rPr>
            </w:pPr>
          </w:p>
        </w:tc>
        <w:tc>
          <w:tcPr>
            <w:tcW w:w="631" w:type="pct"/>
            <w:vAlign w:val="center"/>
          </w:tcPr>
          <w:p w:rsidR="00697091" w:rsidRPr="00995A71" w:rsidRDefault="00697091" w:rsidP="00697091">
            <w:pPr>
              <w:spacing w:before="0" w:after="0"/>
              <w:ind w:firstLine="0"/>
              <w:jc w:val="center"/>
              <w:rPr>
                <w:sz w:val="20"/>
                <w:szCs w:val="20"/>
              </w:rPr>
            </w:pPr>
            <w:r w:rsidRPr="00995A71">
              <w:rPr>
                <w:sz w:val="20"/>
                <w:szCs w:val="20"/>
              </w:rPr>
              <w:t>50,5</w:t>
            </w:r>
          </w:p>
        </w:tc>
        <w:tc>
          <w:tcPr>
            <w:tcW w:w="595" w:type="pct"/>
            <w:vMerge/>
            <w:vAlign w:val="center"/>
          </w:tcPr>
          <w:p w:rsidR="00697091" w:rsidRPr="00995A71" w:rsidRDefault="00697091" w:rsidP="00697091">
            <w:pPr>
              <w:spacing w:before="0" w:after="0"/>
              <w:ind w:firstLine="0"/>
              <w:jc w:val="center"/>
              <w:rPr>
                <w:sz w:val="20"/>
                <w:szCs w:val="20"/>
              </w:rPr>
            </w:pPr>
          </w:p>
        </w:tc>
        <w:tc>
          <w:tcPr>
            <w:tcW w:w="741" w:type="pct"/>
            <w:vAlign w:val="center"/>
          </w:tcPr>
          <w:p w:rsidR="00697091" w:rsidRPr="00995A71" w:rsidRDefault="00697091" w:rsidP="00697091">
            <w:pPr>
              <w:spacing w:before="0" w:after="0"/>
              <w:ind w:firstLine="0"/>
              <w:jc w:val="center"/>
              <w:rPr>
                <w:sz w:val="20"/>
                <w:szCs w:val="20"/>
              </w:rPr>
            </w:pPr>
            <w:r w:rsidRPr="00995A71">
              <w:rPr>
                <w:sz w:val="20"/>
                <w:szCs w:val="20"/>
              </w:rPr>
              <w:t>41,2</w:t>
            </w:r>
          </w:p>
        </w:tc>
        <w:tc>
          <w:tcPr>
            <w:tcW w:w="595" w:type="pct"/>
            <w:vAlign w:val="center"/>
          </w:tcPr>
          <w:p w:rsidR="00697091" w:rsidRPr="00995A71" w:rsidRDefault="00697091" w:rsidP="00697091">
            <w:pPr>
              <w:spacing w:before="0" w:after="0"/>
              <w:ind w:firstLine="0"/>
              <w:jc w:val="center"/>
              <w:rPr>
                <w:sz w:val="20"/>
                <w:szCs w:val="20"/>
              </w:rPr>
            </w:pPr>
            <w:r w:rsidRPr="00995A71">
              <w:rPr>
                <w:sz w:val="20"/>
                <w:szCs w:val="20"/>
              </w:rPr>
              <w:t>51,2</w:t>
            </w:r>
          </w:p>
        </w:tc>
        <w:tc>
          <w:tcPr>
            <w:tcW w:w="738" w:type="pct"/>
            <w:vAlign w:val="center"/>
          </w:tcPr>
          <w:p w:rsidR="00697091" w:rsidRPr="00995A71" w:rsidRDefault="00697091" w:rsidP="00697091">
            <w:pPr>
              <w:spacing w:before="0" w:after="0"/>
              <w:ind w:firstLine="0"/>
              <w:jc w:val="center"/>
              <w:rPr>
                <w:sz w:val="20"/>
                <w:szCs w:val="20"/>
              </w:rPr>
            </w:pPr>
            <w:r w:rsidRPr="00995A71">
              <w:rPr>
                <w:sz w:val="20"/>
                <w:szCs w:val="20"/>
              </w:rPr>
              <w:t>42,9</w:t>
            </w:r>
          </w:p>
        </w:tc>
      </w:tr>
      <w:tr w:rsidR="00697091" w:rsidRPr="00A27DD9" w:rsidTr="00697091">
        <w:trPr>
          <w:trHeight w:hRule="exact" w:val="340"/>
        </w:trPr>
        <w:tc>
          <w:tcPr>
            <w:tcW w:w="1008" w:type="pct"/>
            <w:shd w:val="clear" w:color="auto" w:fill="auto"/>
            <w:vAlign w:val="center"/>
          </w:tcPr>
          <w:p w:rsidR="00697091" w:rsidRPr="00AE0FD1" w:rsidRDefault="00697091" w:rsidP="00697091">
            <w:pPr>
              <w:spacing w:before="0" w:after="0"/>
              <w:ind w:firstLine="0"/>
              <w:jc w:val="center"/>
              <w:rPr>
                <w:b/>
                <w:sz w:val="20"/>
                <w:szCs w:val="20"/>
              </w:rPr>
            </w:pPr>
            <w:r w:rsidRPr="00AE0FD1">
              <w:rPr>
                <w:b/>
                <w:sz w:val="20"/>
                <w:szCs w:val="20"/>
              </w:rPr>
              <w:t>2013 r.</w:t>
            </w:r>
          </w:p>
        </w:tc>
        <w:tc>
          <w:tcPr>
            <w:tcW w:w="692" w:type="pct"/>
            <w:vMerge w:val="restart"/>
            <w:vAlign w:val="center"/>
          </w:tcPr>
          <w:p w:rsidR="00697091" w:rsidRPr="00AE0FD1" w:rsidRDefault="00697091" w:rsidP="00697091">
            <w:pPr>
              <w:spacing w:before="0" w:after="0"/>
              <w:ind w:firstLine="0"/>
              <w:jc w:val="center"/>
              <w:rPr>
                <w:b/>
                <w:sz w:val="20"/>
                <w:szCs w:val="20"/>
              </w:rPr>
            </w:pPr>
            <w:r w:rsidRPr="00AE0FD1">
              <w:rPr>
                <w:b/>
                <w:sz w:val="20"/>
                <w:szCs w:val="20"/>
              </w:rPr>
              <w:t>293 769</w:t>
            </w:r>
          </w:p>
        </w:tc>
        <w:tc>
          <w:tcPr>
            <w:tcW w:w="631" w:type="pct"/>
            <w:vAlign w:val="center"/>
          </w:tcPr>
          <w:p w:rsidR="00697091" w:rsidRPr="00AE0FD1" w:rsidRDefault="00697091" w:rsidP="00697091">
            <w:pPr>
              <w:spacing w:before="0" w:after="0"/>
              <w:ind w:firstLine="0"/>
              <w:jc w:val="center"/>
              <w:rPr>
                <w:b/>
                <w:sz w:val="20"/>
                <w:szCs w:val="20"/>
              </w:rPr>
            </w:pPr>
            <w:r w:rsidRPr="00AE0FD1">
              <w:rPr>
                <w:b/>
                <w:sz w:val="20"/>
                <w:szCs w:val="20"/>
              </w:rPr>
              <w:t>144 610</w:t>
            </w:r>
          </w:p>
        </w:tc>
        <w:tc>
          <w:tcPr>
            <w:tcW w:w="595" w:type="pct"/>
            <w:vMerge w:val="restart"/>
            <w:vAlign w:val="center"/>
          </w:tcPr>
          <w:p w:rsidR="00697091" w:rsidRPr="00AE0FD1" w:rsidRDefault="00697091" w:rsidP="00697091">
            <w:pPr>
              <w:spacing w:before="0" w:after="0"/>
              <w:ind w:firstLine="0"/>
              <w:jc w:val="center"/>
              <w:rPr>
                <w:b/>
                <w:sz w:val="20"/>
                <w:szCs w:val="20"/>
              </w:rPr>
            </w:pPr>
            <w:r w:rsidRPr="00AE0FD1">
              <w:rPr>
                <w:b/>
                <w:sz w:val="20"/>
                <w:szCs w:val="20"/>
              </w:rPr>
              <w:t>290 932</w:t>
            </w:r>
          </w:p>
        </w:tc>
        <w:tc>
          <w:tcPr>
            <w:tcW w:w="741" w:type="pct"/>
            <w:vAlign w:val="center"/>
          </w:tcPr>
          <w:p w:rsidR="00697091" w:rsidRPr="00AE0FD1" w:rsidRDefault="00697091" w:rsidP="00697091">
            <w:pPr>
              <w:spacing w:before="0" w:after="0"/>
              <w:ind w:firstLine="0"/>
              <w:jc w:val="center"/>
              <w:rPr>
                <w:b/>
                <w:sz w:val="20"/>
                <w:szCs w:val="20"/>
              </w:rPr>
            </w:pPr>
            <w:r w:rsidRPr="00AE0FD1">
              <w:rPr>
                <w:b/>
                <w:sz w:val="20"/>
                <w:szCs w:val="20"/>
              </w:rPr>
              <w:t>127 270</w:t>
            </w:r>
          </w:p>
        </w:tc>
        <w:tc>
          <w:tcPr>
            <w:tcW w:w="595" w:type="pct"/>
            <w:vAlign w:val="center"/>
          </w:tcPr>
          <w:p w:rsidR="00697091" w:rsidRPr="00AE0FD1" w:rsidRDefault="00697091" w:rsidP="00697091">
            <w:pPr>
              <w:spacing w:before="0" w:after="0"/>
              <w:ind w:firstLine="0"/>
              <w:jc w:val="center"/>
              <w:rPr>
                <w:b/>
                <w:sz w:val="20"/>
                <w:szCs w:val="20"/>
              </w:rPr>
            </w:pPr>
            <w:r w:rsidRPr="00AE0FD1">
              <w:rPr>
                <w:b/>
                <w:sz w:val="20"/>
                <w:szCs w:val="20"/>
              </w:rPr>
              <w:t>145 791</w:t>
            </w:r>
          </w:p>
        </w:tc>
        <w:tc>
          <w:tcPr>
            <w:tcW w:w="738" w:type="pct"/>
            <w:vAlign w:val="center"/>
          </w:tcPr>
          <w:p w:rsidR="00697091" w:rsidRPr="00AE0FD1" w:rsidRDefault="00697091" w:rsidP="00697091">
            <w:pPr>
              <w:spacing w:before="0" w:after="0"/>
              <w:ind w:firstLine="0"/>
              <w:jc w:val="center"/>
              <w:rPr>
                <w:b/>
                <w:sz w:val="20"/>
                <w:szCs w:val="20"/>
              </w:rPr>
            </w:pPr>
            <w:r w:rsidRPr="00AE0FD1">
              <w:rPr>
                <w:b/>
                <w:sz w:val="20"/>
                <w:szCs w:val="20"/>
              </w:rPr>
              <w:t>66 816</w:t>
            </w:r>
          </w:p>
        </w:tc>
      </w:tr>
      <w:tr w:rsidR="00697091" w:rsidRPr="00A27DD9" w:rsidTr="00697091">
        <w:trPr>
          <w:trHeight w:hRule="exact" w:val="340"/>
        </w:trPr>
        <w:tc>
          <w:tcPr>
            <w:tcW w:w="1008" w:type="pct"/>
            <w:shd w:val="clear" w:color="auto" w:fill="auto"/>
            <w:vAlign w:val="center"/>
          </w:tcPr>
          <w:p w:rsidR="00697091" w:rsidRPr="00AE0FD1" w:rsidRDefault="00697091" w:rsidP="00697091">
            <w:pPr>
              <w:spacing w:before="0" w:after="0"/>
              <w:ind w:firstLine="0"/>
              <w:jc w:val="center"/>
              <w:rPr>
                <w:b/>
                <w:sz w:val="20"/>
                <w:szCs w:val="20"/>
              </w:rPr>
            </w:pPr>
            <w:r w:rsidRPr="00AE0FD1">
              <w:rPr>
                <w:b/>
                <w:sz w:val="20"/>
                <w:szCs w:val="20"/>
              </w:rPr>
              <w:t>% w ogółem</w:t>
            </w:r>
          </w:p>
        </w:tc>
        <w:tc>
          <w:tcPr>
            <w:tcW w:w="692" w:type="pct"/>
            <w:vMerge/>
            <w:vAlign w:val="center"/>
          </w:tcPr>
          <w:p w:rsidR="00697091" w:rsidRPr="00AE0FD1" w:rsidRDefault="00697091" w:rsidP="00697091">
            <w:pPr>
              <w:spacing w:before="0" w:after="0"/>
              <w:ind w:firstLine="0"/>
              <w:jc w:val="center"/>
              <w:rPr>
                <w:b/>
                <w:sz w:val="20"/>
                <w:szCs w:val="20"/>
              </w:rPr>
            </w:pPr>
          </w:p>
        </w:tc>
        <w:tc>
          <w:tcPr>
            <w:tcW w:w="631" w:type="pct"/>
            <w:vAlign w:val="center"/>
          </w:tcPr>
          <w:p w:rsidR="00697091" w:rsidRPr="00AE0FD1" w:rsidRDefault="00697091" w:rsidP="00697091">
            <w:pPr>
              <w:spacing w:before="0" w:after="0"/>
              <w:ind w:firstLine="0"/>
              <w:jc w:val="center"/>
              <w:rPr>
                <w:b/>
                <w:sz w:val="20"/>
                <w:szCs w:val="20"/>
              </w:rPr>
            </w:pPr>
            <w:r w:rsidRPr="00AE0FD1">
              <w:rPr>
                <w:b/>
                <w:sz w:val="20"/>
                <w:szCs w:val="20"/>
              </w:rPr>
              <w:t>49,2</w:t>
            </w:r>
          </w:p>
        </w:tc>
        <w:tc>
          <w:tcPr>
            <w:tcW w:w="595" w:type="pct"/>
            <w:vMerge/>
            <w:vAlign w:val="center"/>
          </w:tcPr>
          <w:p w:rsidR="00697091" w:rsidRPr="00AE0FD1" w:rsidRDefault="00697091" w:rsidP="00697091">
            <w:pPr>
              <w:spacing w:before="0" w:after="0"/>
              <w:ind w:firstLine="0"/>
              <w:jc w:val="center"/>
              <w:rPr>
                <w:b/>
                <w:sz w:val="20"/>
                <w:szCs w:val="20"/>
              </w:rPr>
            </w:pPr>
          </w:p>
        </w:tc>
        <w:tc>
          <w:tcPr>
            <w:tcW w:w="741" w:type="pct"/>
            <w:vAlign w:val="center"/>
          </w:tcPr>
          <w:p w:rsidR="00697091" w:rsidRPr="00AE0FD1" w:rsidRDefault="00697091" w:rsidP="00697091">
            <w:pPr>
              <w:spacing w:before="0" w:after="0"/>
              <w:ind w:firstLine="0"/>
              <w:jc w:val="center"/>
              <w:rPr>
                <w:b/>
                <w:sz w:val="20"/>
                <w:szCs w:val="20"/>
              </w:rPr>
            </w:pPr>
            <w:r w:rsidRPr="00AE0FD1">
              <w:rPr>
                <w:b/>
                <w:sz w:val="20"/>
                <w:szCs w:val="20"/>
              </w:rPr>
              <w:t>43,7</w:t>
            </w:r>
          </w:p>
        </w:tc>
        <w:tc>
          <w:tcPr>
            <w:tcW w:w="595" w:type="pct"/>
            <w:vAlign w:val="center"/>
          </w:tcPr>
          <w:p w:rsidR="00697091" w:rsidRPr="00AE0FD1" w:rsidRDefault="00697091" w:rsidP="00697091">
            <w:pPr>
              <w:spacing w:before="0" w:after="0"/>
              <w:ind w:firstLine="0"/>
              <w:jc w:val="center"/>
              <w:rPr>
                <w:b/>
                <w:sz w:val="20"/>
                <w:szCs w:val="20"/>
              </w:rPr>
            </w:pPr>
            <w:r w:rsidRPr="00AE0FD1">
              <w:rPr>
                <w:b/>
                <w:sz w:val="20"/>
                <w:szCs w:val="20"/>
              </w:rPr>
              <w:t>50,1</w:t>
            </w:r>
          </w:p>
        </w:tc>
        <w:tc>
          <w:tcPr>
            <w:tcW w:w="738" w:type="pct"/>
            <w:vAlign w:val="center"/>
          </w:tcPr>
          <w:p w:rsidR="00697091" w:rsidRPr="00AE0FD1" w:rsidRDefault="00697091" w:rsidP="00697091">
            <w:pPr>
              <w:spacing w:before="0" w:after="0"/>
              <w:ind w:firstLine="0"/>
              <w:jc w:val="center"/>
              <w:rPr>
                <w:b/>
                <w:sz w:val="20"/>
                <w:szCs w:val="20"/>
              </w:rPr>
            </w:pPr>
            <w:r>
              <w:rPr>
                <w:b/>
                <w:sz w:val="20"/>
                <w:szCs w:val="20"/>
              </w:rPr>
              <w:t>45,8</w:t>
            </w:r>
          </w:p>
        </w:tc>
      </w:tr>
    </w:tbl>
    <w:p w:rsidR="00697091" w:rsidRPr="00737C23" w:rsidRDefault="00697091" w:rsidP="00697091">
      <w:pPr>
        <w:ind w:left="0" w:firstLine="0"/>
      </w:pPr>
    </w:p>
    <w:p w:rsidR="00C21FA7" w:rsidRPr="005E73AF" w:rsidRDefault="00C21FA7" w:rsidP="00C21FA7">
      <w:pPr>
        <w:ind w:left="0" w:firstLine="0"/>
        <w:rPr>
          <w:b/>
          <w:i/>
          <w:sz w:val="22"/>
          <w:szCs w:val="22"/>
        </w:rPr>
      </w:pPr>
      <w:r w:rsidRPr="005E73AF">
        <w:t xml:space="preserve">Wskaźnik płynności rynku pracy kobiet w 2013 roku był nieco wyższy niż w roku poprzednim i wynosił 1,0 % co oznacza, że  więcej kobiet zostało z różnych przyczyn wyrejestrowanych z bezrobocia niż tych, które zarejestrowały się jako bezrobotne. Dla porównania wskaźnik płynności kobiet w 2012 roku był nieco mniej dynamiczny w strefie „odpływu” i wynosił 0,95%. </w:t>
      </w:r>
    </w:p>
    <w:p w:rsidR="00C21FA7" w:rsidRPr="00C21FA7" w:rsidRDefault="00C21FA7" w:rsidP="00C21FA7">
      <w:pPr>
        <w:ind w:left="0" w:firstLine="0"/>
        <w:jc w:val="center"/>
        <w:rPr>
          <w:b/>
          <w:i/>
          <w:sz w:val="22"/>
          <w:szCs w:val="22"/>
        </w:rPr>
      </w:pPr>
    </w:p>
    <w:p w:rsidR="00C21FA7" w:rsidRPr="00885E0F" w:rsidRDefault="00C21FA7" w:rsidP="00C21FA7">
      <w:pPr>
        <w:ind w:left="0" w:firstLine="0"/>
        <w:jc w:val="center"/>
        <w:rPr>
          <w:b/>
          <w:i/>
          <w:sz w:val="22"/>
          <w:szCs w:val="22"/>
        </w:rPr>
      </w:pPr>
      <w:r w:rsidRPr="00885E0F">
        <w:rPr>
          <w:b/>
          <w:i/>
          <w:sz w:val="22"/>
          <w:szCs w:val="22"/>
        </w:rPr>
        <w:t xml:space="preserve">Płynność bezrobocia – napływ i odpływ kobiet  w województwie śląskim oraz liczba wyłączeń </w:t>
      </w:r>
      <w:r w:rsidRPr="00885E0F">
        <w:rPr>
          <w:b/>
          <w:i/>
          <w:sz w:val="22"/>
          <w:szCs w:val="22"/>
        </w:rPr>
        <w:br/>
        <w:t>z tytułu podjęcia pracy w 2013 roku</w:t>
      </w:r>
    </w:p>
    <w:p w:rsidR="00C21FA7" w:rsidRDefault="00C21FA7" w:rsidP="00C21FA7">
      <w:pPr>
        <w:ind w:left="0" w:firstLine="720"/>
        <w:jc w:val="center"/>
        <w:rPr>
          <w:b/>
          <w:i/>
          <w:sz w:val="22"/>
          <w:szCs w:val="22"/>
        </w:rPr>
      </w:pPr>
    </w:p>
    <w:tbl>
      <w:tblPr>
        <w:tblW w:w="6274" w:type="dxa"/>
        <w:tblInd w:w="1204" w:type="dxa"/>
        <w:tblCellMar>
          <w:left w:w="70" w:type="dxa"/>
          <w:right w:w="70" w:type="dxa"/>
        </w:tblCellMar>
        <w:tblLook w:val="04A0"/>
      </w:tblPr>
      <w:tblGrid>
        <w:gridCol w:w="1701"/>
        <w:gridCol w:w="1134"/>
        <w:gridCol w:w="1276"/>
        <w:gridCol w:w="1134"/>
        <w:gridCol w:w="1029"/>
      </w:tblGrid>
      <w:tr w:rsidR="00C21FA7" w:rsidRPr="002D7926" w:rsidTr="00C21FA7">
        <w:trPr>
          <w:trHeight w:val="414"/>
          <w:tblHeader/>
        </w:trPr>
        <w:tc>
          <w:tcPr>
            <w:tcW w:w="1701" w:type="dxa"/>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C21FA7" w:rsidRPr="002D7926" w:rsidRDefault="00C21FA7" w:rsidP="00C21FA7">
            <w:pPr>
              <w:spacing w:before="0" w:after="0"/>
              <w:ind w:left="0" w:firstLine="0"/>
              <w:jc w:val="center"/>
              <w:rPr>
                <w:b/>
                <w:bCs/>
                <w:i/>
                <w:sz w:val="20"/>
                <w:szCs w:val="20"/>
              </w:rPr>
            </w:pPr>
            <w:r w:rsidRPr="002D7926">
              <w:rPr>
                <w:b/>
                <w:bCs/>
                <w:i/>
                <w:sz w:val="20"/>
                <w:szCs w:val="20"/>
              </w:rPr>
              <w:t xml:space="preserve">Miesiące </w:t>
            </w:r>
            <w:r w:rsidRPr="002D7926">
              <w:rPr>
                <w:b/>
                <w:bCs/>
                <w:i/>
                <w:sz w:val="20"/>
                <w:szCs w:val="20"/>
              </w:rPr>
              <w:br/>
              <w:t>2012 roku</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C21FA7" w:rsidRPr="002D7926" w:rsidRDefault="00C21FA7" w:rsidP="00C21FA7">
            <w:pPr>
              <w:spacing w:before="0" w:after="0"/>
              <w:ind w:left="0" w:firstLine="0"/>
              <w:jc w:val="center"/>
              <w:rPr>
                <w:b/>
                <w:bCs/>
                <w:i/>
                <w:sz w:val="20"/>
                <w:szCs w:val="20"/>
              </w:rPr>
            </w:pPr>
            <w:r w:rsidRPr="002D7926">
              <w:rPr>
                <w:b/>
                <w:bCs/>
                <w:i/>
                <w:sz w:val="20"/>
                <w:szCs w:val="20"/>
              </w:rPr>
              <w:t>Napływ</w:t>
            </w:r>
          </w:p>
          <w:p w:rsidR="00C21FA7" w:rsidRPr="002D7926" w:rsidRDefault="00C21FA7" w:rsidP="00C21FA7">
            <w:pPr>
              <w:spacing w:before="0" w:after="0"/>
              <w:ind w:left="0" w:firstLine="0"/>
              <w:jc w:val="center"/>
              <w:rPr>
                <w:b/>
                <w:bCs/>
                <w:i/>
                <w:sz w:val="20"/>
                <w:szCs w:val="20"/>
              </w:rPr>
            </w:pPr>
            <w:r w:rsidRPr="002D7926">
              <w:rPr>
                <w:b/>
                <w:bCs/>
                <w:i/>
                <w:sz w:val="20"/>
                <w:szCs w:val="20"/>
              </w:rPr>
              <w:t>Kobiety</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C21FA7" w:rsidRPr="002D7926" w:rsidRDefault="00C21FA7" w:rsidP="00C21FA7">
            <w:pPr>
              <w:spacing w:before="0" w:after="0"/>
              <w:ind w:left="0" w:firstLine="0"/>
              <w:jc w:val="center"/>
              <w:rPr>
                <w:b/>
                <w:bCs/>
                <w:i/>
                <w:sz w:val="20"/>
                <w:szCs w:val="20"/>
              </w:rPr>
            </w:pPr>
            <w:r w:rsidRPr="002D7926">
              <w:rPr>
                <w:b/>
                <w:bCs/>
                <w:i/>
                <w:sz w:val="20"/>
                <w:szCs w:val="20"/>
              </w:rPr>
              <w:t>Odpływ</w:t>
            </w:r>
          </w:p>
          <w:p w:rsidR="00C21FA7" w:rsidRPr="002D7926" w:rsidRDefault="00C21FA7" w:rsidP="00C21FA7">
            <w:pPr>
              <w:spacing w:before="0" w:after="0"/>
              <w:ind w:left="0" w:firstLine="0"/>
              <w:jc w:val="center"/>
              <w:rPr>
                <w:b/>
                <w:bCs/>
                <w:i/>
                <w:sz w:val="20"/>
                <w:szCs w:val="20"/>
              </w:rPr>
            </w:pPr>
            <w:r w:rsidRPr="002D7926">
              <w:rPr>
                <w:b/>
                <w:bCs/>
                <w:i/>
                <w:sz w:val="20"/>
                <w:szCs w:val="20"/>
              </w:rPr>
              <w:t>Kobiety</w:t>
            </w:r>
          </w:p>
        </w:tc>
        <w:tc>
          <w:tcPr>
            <w:tcW w:w="2163" w:type="dxa"/>
            <w:gridSpan w:val="2"/>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C21FA7" w:rsidRPr="002D7926" w:rsidRDefault="00C21FA7" w:rsidP="00C21FA7">
            <w:pPr>
              <w:spacing w:before="0" w:after="0"/>
              <w:ind w:left="0" w:firstLine="0"/>
              <w:jc w:val="center"/>
              <w:rPr>
                <w:b/>
                <w:bCs/>
                <w:i/>
                <w:sz w:val="20"/>
                <w:szCs w:val="20"/>
              </w:rPr>
            </w:pPr>
            <w:r w:rsidRPr="002D7926">
              <w:rPr>
                <w:b/>
                <w:bCs/>
                <w:i/>
                <w:sz w:val="20"/>
                <w:szCs w:val="20"/>
              </w:rPr>
              <w:t>w tym:  podjęcia pracy</w:t>
            </w:r>
          </w:p>
        </w:tc>
      </w:tr>
      <w:tr w:rsidR="00C21FA7" w:rsidRPr="002D7926" w:rsidTr="00C21FA7">
        <w:trPr>
          <w:trHeight w:val="45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1FA7" w:rsidRPr="002D7926" w:rsidRDefault="00C21FA7" w:rsidP="00C21FA7">
            <w:pPr>
              <w:spacing w:before="0" w:after="0"/>
              <w:ind w:left="0" w:firstLine="0"/>
              <w:jc w:val="left"/>
              <w:rPr>
                <w:b/>
                <w:bCs/>
                <w: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1FA7" w:rsidRPr="002D7926" w:rsidRDefault="00C21FA7" w:rsidP="00C21FA7">
            <w:pPr>
              <w:spacing w:before="0" w:after="0"/>
              <w:ind w:left="0" w:firstLine="0"/>
              <w:jc w:val="left"/>
              <w:rPr>
                <w:b/>
                <w:bCs/>
                <w:i/>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1FA7" w:rsidRPr="002D7926" w:rsidRDefault="00C21FA7" w:rsidP="00C21FA7">
            <w:pPr>
              <w:spacing w:before="0" w:after="0"/>
              <w:ind w:left="0" w:firstLine="0"/>
              <w:jc w:val="left"/>
              <w:rPr>
                <w:b/>
                <w:bCs/>
                <w:i/>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C21FA7" w:rsidRPr="002D7926" w:rsidRDefault="00C21FA7" w:rsidP="00C21FA7">
            <w:pPr>
              <w:spacing w:before="0" w:after="0"/>
              <w:ind w:left="0" w:firstLine="0"/>
              <w:jc w:val="center"/>
              <w:rPr>
                <w:b/>
                <w:bCs/>
                <w:i/>
                <w:sz w:val="20"/>
                <w:szCs w:val="20"/>
              </w:rPr>
            </w:pPr>
            <w:r w:rsidRPr="002D7926">
              <w:rPr>
                <w:b/>
                <w:bCs/>
                <w:i/>
                <w:sz w:val="20"/>
                <w:szCs w:val="20"/>
              </w:rPr>
              <w:t>Liczba kobiet</w:t>
            </w:r>
          </w:p>
        </w:tc>
        <w:tc>
          <w:tcPr>
            <w:tcW w:w="102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C21FA7" w:rsidRPr="002D7926" w:rsidRDefault="00C21FA7" w:rsidP="00C21FA7">
            <w:pPr>
              <w:spacing w:before="0" w:after="0"/>
              <w:ind w:left="0" w:firstLine="0"/>
              <w:jc w:val="center"/>
              <w:rPr>
                <w:b/>
                <w:bCs/>
                <w:i/>
                <w:sz w:val="20"/>
                <w:szCs w:val="20"/>
              </w:rPr>
            </w:pPr>
            <w:r w:rsidRPr="002D7926">
              <w:rPr>
                <w:b/>
                <w:bCs/>
                <w:i/>
                <w:sz w:val="20"/>
                <w:szCs w:val="20"/>
              </w:rPr>
              <w:t>%   „odpływu”</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Styczeń</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16 315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18"/>
                <w:szCs w:val="18"/>
              </w:rPr>
            </w:pPr>
            <w:r>
              <w:rPr>
                <w:rFonts w:ascii="Arial Narrow" w:hAnsi="Arial Narrow"/>
                <w:b/>
                <w:bCs/>
                <w:sz w:val="18"/>
                <w:szCs w:val="18"/>
              </w:rPr>
              <w:t>9 999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18"/>
                <w:szCs w:val="18"/>
              </w:rPr>
            </w:pPr>
            <w:r>
              <w:rPr>
                <w:rFonts w:ascii="Arial Narrow" w:hAnsi="Arial Narrow"/>
                <w:sz w:val="18"/>
                <w:szCs w:val="18"/>
              </w:rPr>
              <w:t>4 816</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48,2%</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Luty</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11 560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18"/>
                <w:szCs w:val="18"/>
              </w:rPr>
            </w:pPr>
            <w:r>
              <w:rPr>
                <w:rFonts w:ascii="Arial Narrow" w:hAnsi="Arial Narrow"/>
                <w:b/>
                <w:bCs/>
                <w:sz w:val="18"/>
                <w:szCs w:val="18"/>
              </w:rPr>
              <w:t>10 654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18"/>
                <w:szCs w:val="18"/>
              </w:rPr>
            </w:pPr>
            <w:r>
              <w:rPr>
                <w:rFonts w:ascii="Arial Narrow" w:hAnsi="Arial Narrow"/>
                <w:sz w:val="18"/>
                <w:szCs w:val="18"/>
              </w:rPr>
              <w:t>4 867</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45,7%</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Marzec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11 325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18"/>
                <w:szCs w:val="18"/>
              </w:rPr>
            </w:pPr>
            <w:r>
              <w:rPr>
                <w:rFonts w:ascii="Arial Narrow" w:hAnsi="Arial Narrow"/>
                <w:b/>
                <w:bCs/>
                <w:sz w:val="18"/>
                <w:szCs w:val="18"/>
              </w:rPr>
              <w:t>13 071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18"/>
                <w:szCs w:val="18"/>
              </w:rPr>
            </w:pPr>
            <w:r>
              <w:rPr>
                <w:rFonts w:ascii="Arial Narrow" w:hAnsi="Arial Narrow"/>
                <w:sz w:val="18"/>
                <w:szCs w:val="18"/>
              </w:rPr>
              <w:t>5 483</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41,9%</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Kwiecień</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10 855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18"/>
                <w:szCs w:val="18"/>
              </w:rPr>
            </w:pPr>
            <w:r>
              <w:rPr>
                <w:rFonts w:ascii="Arial Narrow" w:hAnsi="Arial Narrow"/>
                <w:b/>
                <w:bCs/>
                <w:sz w:val="18"/>
                <w:szCs w:val="18"/>
              </w:rPr>
              <w:t>12 891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18"/>
                <w:szCs w:val="18"/>
              </w:rPr>
            </w:pPr>
            <w:r>
              <w:rPr>
                <w:rFonts w:ascii="Arial Narrow" w:hAnsi="Arial Narrow"/>
                <w:sz w:val="18"/>
                <w:szCs w:val="18"/>
              </w:rPr>
              <w:t>5 235</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40,6%</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Maj</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9 467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12 161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5 221</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42,9%</w:t>
            </w:r>
          </w:p>
        </w:tc>
      </w:tr>
      <w:tr w:rsidR="00C21FA7" w:rsidRPr="002D7926" w:rsidTr="00C21FA7">
        <w:trPr>
          <w:trHeight w:val="333"/>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Czerwiec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9 517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11 501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4 960</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43,1%</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Lipiec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13 099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12 781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5 230</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40,9%</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Sierpień</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11 719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11 307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4 736</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41,9%</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Wrzesień</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14 240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14 379</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7 634</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53,1%</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Październik</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13 605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14 750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7 074</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48,0%</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Listopad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12 009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11 053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5 712</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51,7%</w:t>
            </w:r>
          </w:p>
        </w:tc>
      </w:tr>
      <w:tr w:rsidR="00C21FA7" w:rsidRPr="002D7926" w:rsidTr="00C21FA7">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C21FA7" w:rsidRPr="002D7926" w:rsidRDefault="00C21FA7" w:rsidP="00C21FA7">
            <w:pPr>
              <w:spacing w:before="0" w:after="0"/>
              <w:ind w:left="0" w:firstLine="0"/>
              <w:jc w:val="left"/>
              <w:rPr>
                <w:bCs/>
                <w:sz w:val="20"/>
                <w:szCs w:val="20"/>
              </w:rPr>
            </w:pPr>
            <w:r w:rsidRPr="002D7926">
              <w:rPr>
                <w:bCs/>
                <w:sz w:val="20"/>
                <w:szCs w:val="20"/>
              </w:rPr>
              <w:t>Grudzień</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10 899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b/>
                <w:bCs/>
                <w:sz w:val="20"/>
                <w:szCs w:val="20"/>
              </w:rPr>
            </w:pPr>
            <w:r>
              <w:rPr>
                <w:rFonts w:ascii="Arial Narrow" w:hAnsi="Arial Narrow"/>
                <w:b/>
                <w:bCs/>
                <w:sz w:val="20"/>
                <w:szCs w:val="20"/>
              </w:rPr>
              <w:t>11 244</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C21FA7" w:rsidRDefault="00C21FA7" w:rsidP="00C21FA7">
            <w:pPr>
              <w:jc w:val="right"/>
              <w:rPr>
                <w:rFonts w:ascii="Arial Narrow" w:hAnsi="Arial Narrow"/>
                <w:sz w:val="20"/>
                <w:szCs w:val="20"/>
              </w:rPr>
            </w:pPr>
            <w:r>
              <w:rPr>
                <w:rFonts w:ascii="Arial Narrow" w:hAnsi="Arial Narrow"/>
                <w:sz w:val="20"/>
                <w:szCs w:val="20"/>
              </w:rPr>
              <w:t>5 848</w:t>
            </w:r>
          </w:p>
        </w:tc>
        <w:tc>
          <w:tcPr>
            <w:tcW w:w="1029" w:type="dxa"/>
            <w:tcBorders>
              <w:top w:val="single" w:sz="4" w:space="0" w:color="auto"/>
              <w:left w:val="single" w:sz="4" w:space="0" w:color="auto"/>
              <w:bottom w:val="single" w:sz="4" w:space="0" w:color="auto"/>
              <w:right w:val="single" w:sz="4" w:space="0" w:color="auto"/>
            </w:tcBorders>
            <w:vAlign w:val="bottom"/>
            <w:hideMark/>
          </w:tcPr>
          <w:p w:rsidR="00C21FA7" w:rsidRDefault="00C21FA7" w:rsidP="00C21FA7">
            <w:pPr>
              <w:ind w:firstLineChars="100" w:firstLine="200"/>
              <w:jc w:val="right"/>
              <w:rPr>
                <w:color w:val="000000"/>
                <w:sz w:val="20"/>
                <w:szCs w:val="20"/>
              </w:rPr>
            </w:pPr>
            <w:r>
              <w:rPr>
                <w:color w:val="000000"/>
                <w:sz w:val="20"/>
                <w:szCs w:val="20"/>
              </w:rPr>
              <w:t>52,0%</w:t>
            </w:r>
          </w:p>
        </w:tc>
      </w:tr>
    </w:tbl>
    <w:p w:rsidR="00C21FA7" w:rsidRDefault="00C21FA7" w:rsidP="00C21FA7">
      <w:pPr>
        <w:spacing w:before="0" w:after="0"/>
        <w:ind w:left="0" w:firstLine="0"/>
      </w:pPr>
    </w:p>
    <w:p w:rsidR="00C21FA7" w:rsidRPr="004233A1" w:rsidRDefault="00C21FA7" w:rsidP="00C21FA7">
      <w:pPr>
        <w:spacing w:before="0" w:after="0"/>
        <w:ind w:left="0" w:firstLine="0"/>
      </w:pPr>
      <w:r w:rsidRPr="00070A2E">
        <w:t xml:space="preserve">Jak wynika z danych, w ciągu całego roku najbardziej sprzyjającym miesiącem </w:t>
      </w:r>
      <w:r>
        <w:br/>
        <w:t>w</w:t>
      </w:r>
      <w:r w:rsidRPr="00070A2E">
        <w:t xml:space="preserve"> podejmowaniu pracy przez kobiety był </w:t>
      </w:r>
      <w:r>
        <w:t>wrzesień</w:t>
      </w:r>
      <w:r w:rsidRPr="00070A2E">
        <w:t xml:space="preserve">, w którym udział podjęć pracy przez kobiety osiągnął poziom </w:t>
      </w:r>
      <w:r>
        <w:t xml:space="preserve">53,1% </w:t>
      </w:r>
      <w:r w:rsidRPr="00070A2E">
        <w:t xml:space="preserve"> </w:t>
      </w:r>
      <w:r>
        <w:t xml:space="preserve">miesięcznego </w:t>
      </w:r>
      <w:r w:rsidRPr="00070A2E">
        <w:t>„</w:t>
      </w:r>
      <w:r w:rsidRPr="004233A1">
        <w:rPr>
          <w:i/>
        </w:rPr>
        <w:t>odpływu”.</w:t>
      </w:r>
      <w:r>
        <w:rPr>
          <w:color w:val="FF0000"/>
        </w:rPr>
        <w:t xml:space="preserve"> </w:t>
      </w:r>
    </w:p>
    <w:p w:rsidR="00C21FA7" w:rsidRDefault="00C21FA7" w:rsidP="00C21FA7">
      <w:pPr>
        <w:spacing w:before="0" w:after="0"/>
        <w:ind w:left="0" w:firstLine="0"/>
      </w:pPr>
    </w:p>
    <w:p w:rsidR="00C21FA7" w:rsidRPr="00342E5A" w:rsidRDefault="00C21FA7" w:rsidP="00C21FA7">
      <w:pPr>
        <w:spacing w:before="0" w:after="0"/>
        <w:ind w:left="0" w:firstLine="0"/>
      </w:pPr>
      <w:r w:rsidRPr="00342E5A">
        <w:lastRenderedPageBreak/>
        <w:t xml:space="preserve">W układzie przestrzennym podregionów, w ciągu całego roku najwyższy udział kobiet </w:t>
      </w:r>
      <w:r>
        <w:br/>
      </w:r>
      <w:r w:rsidRPr="00342E5A">
        <w:t xml:space="preserve">z tytułu podjęcia pracy w ogólnej liczbie wyłączeń z ewidencji bezrobotnych kobiet odnotowano w podregionie </w:t>
      </w:r>
      <w:r>
        <w:t xml:space="preserve">rybnickim </w:t>
      </w:r>
      <w:r w:rsidRPr="00342E5A">
        <w:t>(</w:t>
      </w:r>
      <w:r>
        <w:t>58,5%</w:t>
      </w:r>
      <w:r w:rsidRPr="00342E5A">
        <w:t xml:space="preserve">) oraz w podregionie </w:t>
      </w:r>
      <w:r>
        <w:t>tyskim</w:t>
      </w:r>
      <w:r w:rsidRPr="00342E5A">
        <w:t xml:space="preserve"> (</w:t>
      </w:r>
      <w:r>
        <w:t>54,6</w:t>
      </w:r>
      <w:r w:rsidRPr="00342E5A">
        <w:t xml:space="preserve">%). </w:t>
      </w:r>
      <w:r>
        <w:br/>
      </w:r>
      <w:r w:rsidRPr="00342E5A">
        <w:t xml:space="preserve">Najniższy udział </w:t>
      </w:r>
      <w:r w:rsidRPr="004233A1">
        <w:rPr>
          <w:i/>
        </w:rPr>
        <w:t>„odchodzących z bezrobocia</w:t>
      </w:r>
      <w:r w:rsidRPr="00342E5A">
        <w:t xml:space="preserve">” kobiet z tytułu podjęcia pracy odnotowano </w:t>
      </w:r>
      <w:r>
        <w:t xml:space="preserve">w </w:t>
      </w:r>
      <w:r w:rsidRPr="00342E5A">
        <w:t xml:space="preserve">podregionach </w:t>
      </w:r>
      <w:r>
        <w:t xml:space="preserve">częstochowskim i bytomskim </w:t>
      </w:r>
      <w:r w:rsidRPr="00342E5A">
        <w:t xml:space="preserve">(odpowiednio </w:t>
      </w:r>
      <w:r>
        <w:t>46,5</w:t>
      </w:r>
      <w:r w:rsidRPr="00342E5A">
        <w:t xml:space="preserve">% i </w:t>
      </w:r>
      <w:r>
        <w:t>51,1</w:t>
      </w:r>
      <w:r w:rsidRPr="00342E5A">
        <w:t xml:space="preserve">%). </w:t>
      </w:r>
    </w:p>
    <w:p w:rsidR="00C21FA7" w:rsidRPr="00C71E44" w:rsidRDefault="00C21FA7" w:rsidP="00C21FA7">
      <w:pPr>
        <w:spacing w:before="0" w:after="0"/>
        <w:rPr>
          <w:b/>
          <w:sz w:val="22"/>
          <w:szCs w:val="22"/>
        </w:rPr>
      </w:pPr>
    </w:p>
    <w:tbl>
      <w:tblPr>
        <w:tblW w:w="9782" w:type="dxa"/>
        <w:tblInd w:w="-214" w:type="dxa"/>
        <w:tblLayout w:type="fixed"/>
        <w:tblCellMar>
          <w:left w:w="70" w:type="dxa"/>
          <w:right w:w="70" w:type="dxa"/>
        </w:tblCellMar>
        <w:tblLook w:val="04A0"/>
      </w:tblPr>
      <w:tblGrid>
        <w:gridCol w:w="1985"/>
        <w:gridCol w:w="1134"/>
        <w:gridCol w:w="851"/>
        <w:gridCol w:w="1276"/>
        <w:gridCol w:w="992"/>
        <w:gridCol w:w="992"/>
        <w:gridCol w:w="1276"/>
        <w:gridCol w:w="1276"/>
      </w:tblGrid>
      <w:tr w:rsidR="00C21FA7" w:rsidRPr="00C21FA7" w:rsidTr="00C21FA7">
        <w:trPr>
          <w:trHeight w:val="844"/>
        </w:trPr>
        <w:tc>
          <w:tcPr>
            <w:tcW w:w="1985" w:type="dxa"/>
            <w:vMerge w:val="restart"/>
            <w:tcBorders>
              <w:top w:val="single" w:sz="4" w:space="0" w:color="auto"/>
              <w:left w:val="single" w:sz="8" w:space="0" w:color="auto"/>
              <w:bottom w:val="nil"/>
              <w:right w:val="single" w:sz="8" w:space="0" w:color="auto"/>
            </w:tcBorders>
            <w:shd w:val="clear" w:color="auto" w:fill="C6D9F1"/>
            <w:vAlign w:val="center"/>
          </w:tcPr>
          <w:p w:rsidR="00C21FA7" w:rsidRPr="00C21FA7" w:rsidRDefault="00C21FA7" w:rsidP="00C21FA7">
            <w:pPr>
              <w:spacing w:before="0" w:after="0"/>
              <w:jc w:val="center"/>
              <w:rPr>
                <w:b/>
                <w:i/>
              </w:rPr>
            </w:pPr>
            <w:r w:rsidRPr="00C21FA7">
              <w:rPr>
                <w:b/>
                <w:i/>
                <w:sz w:val="22"/>
                <w:szCs w:val="22"/>
              </w:rPr>
              <w:t>Podregiony</w:t>
            </w:r>
          </w:p>
        </w:tc>
        <w:tc>
          <w:tcPr>
            <w:tcW w:w="3261" w:type="dxa"/>
            <w:gridSpan w:val="3"/>
            <w:tcBorders>
              <w:top w:val="single" w:sz="4" w:space="0" w:color="auto"/>
              <w:left w:val="single" w:sz="4" w:space="0" w:color="auto"/>
              <w:bottom w:val="single" w:sz="4" w:space="0" w:color="auto"/>
              <w:right w:val="single" w:sz="4" w:space="0" w:color="auto"/>
            </w:tcBorders>
            <w:shd w:val="clear" w:color="auto" w:fill="C6D9F1"/>
            <w:noWrap/>
            <w:vAlign w:val="center"/>
          </w:tcPr>
          <w:p w:rsidR="00C21FA7" w:rsidRPr="00C21FA7" w:rsidRDefault="00C21FA7" w:rsidP="00C21FA7">
            <w:pPr>
              <w:spacing w:before="0" w:after="0"/>
              <w:jc w:val="center"/>
              <w:rPr>
                <w:b/>
                <w:i/>
                <w:sz w:val="20"/>
                <w:szCs w:val="20"/>
              </w:rPr>
            </w:pPr>
            <w:r w:rsidRPr="00C21FA7">
              <w:rPr>
                <w:b/>
                <w:i/>
                <w:sz w:val="20"/>
                <w:szCs w:val="20"/>
              </w:rPr>
              <w:t>Podjęcia pracy w 2012 roku</w:t>
            </w:r>
          </w:p>
        </w:tc>
        <w:tc>
          <w:tcPr>
            <w:tcW w:w="3260" w:type="dxa"/>
            <w:gridSpan w:val="3"/>
            <w:tcBorders>
              <w:top w:val="single" w:sz="4" w:space="0" w:color="auto"/>
              <w:left w:val="nil"/>
              <w:bottom w:val="single" w:sz="4" w:space="0" w:color="auto"/>
              <w:right w:val="single" w:sz="8" w:space="0" w:color="000000"/>
            </w:tcBorders>
            <w:shd w:val="clear" w:color="auto" w:fill="C6D9F1"/>
            <w:noWrap/>
            <w:vAlign w:val="center"/>
          </w:tcPr>
          <w:p w:rsidR="00C21FA7" w:rsidRPr="00C21FA7" w:rsidRDefault="00C21FA7" w:rsidP="00C21FA7">
            <w:pPr>
              <w:spacing w:before="0" w:after="0"/>
              <w:jc w:val="center"/>
              <w:rPr>
                <w:b/>
                <w:i/>
                <w:sz w:val="20"/>
                <w:szCs w:val="20"/>
              </w:rPr>
            </w:pPr>
            <w:r w:rsidRPr="00C21FA7">
              <w:rPr>
                <w:b/>
                <w:i/>
                <w:sz w:val="20"/>
                <w:szCs w:val="20"/>
              </w:rPr>
              <w:t>Podjęcia pracy w 2013 roku</w:t>
            </w:r>
          </w:p>
        </w:tc>
        <w:tc>
          <w:tcPr>
            <w:tcW w:w="1276" w:type="dxa"/>
            <w:vMerge w:val="restart"/>
            <w:tcBorders>
              <w:top w:val="single" w:sz="4" w:space="0" w:color="auto"/>
              <w:right w:val="single" w:sz="4" w:space="0" w:color="auto"/>
            </w:tcBorders>
            <w:shd w:val="clear" w:color="auto" w:fill="C6D9F1"/>
            <w:vAlign w:val="center"/>
          </w:tcPr>
          <w:p w:rsidR="00C21FA7" w:rsidRPr="00C21FA7" w:rsidRDefault="00C21FA7" w:rsidP="00C21FA7">
            <w:pPr>
              <w:spacing w:before="0" w:after="0"/>
              <w:ind w:left="0" w:firstLine="0"/>
              <w:jc w:val="center"/>
              <w:rPr>
                <w:b/>
                <w:i/>
                <w:sz w:val="18"/>
                <w:szCs w:val="18"/>
              </w:rPr>
            </w:pPr>
            <w:r w:rsidRPr="00C21FA7">
              <w:rPr>
                <w:b/>
                <w:i/>
                <w:sz w:val="18"/>
                <w:szCs w:val="18"/>
              </w:rPr>
              <w:t>Spadek/ wzrost   udziału kobiet wśród podejmujących zatrudnienie                          w stosunku do 2012.</w:t>
            </w:r>
          </w:p>
          <w:p w:rsidR="00C21FA7" w:rsidRPr="00C21FA7" w:rsidRDefault="00C21FA7" w:rsidP="00C21FA7">
            <w:pPr>
              <w:spacing w:before="0" w:after="0"/>
              <w:ind w:left="0" w:firstLine="0"/>
              <w:jc w:val="center"/>
              <w:rPr>
                <w:b/>
                <w:i/>
                <w:sz w:val="18"/>
                <w:szCs w:val="18"/>
              </w:rPr>
            </w:pPr>
            <w:r w:rsidRPr="00C21FA7">
              <w:rPr>
                <w:b/>
                <w:i/>
                <w:sz w:val="18"/>
                <w:szCs w:val="18"/>
              </w:rPr>
              <w:t>Dane w pkt. proc.</w:t>
            </w:r>
          </w:p>
        </w:tc>
      </w:tr>
      <w:tr w:rsidR="00C21FA7" w:rsidRPr="00C21FA7" w:rsidTr="00C21FA7">
        <w:trPr>
          <w:trHeight w:val="241"/>
        </w:trPr>
        <w:tc>
          <w:tcPr>
            <w:tcW w:w="1985" w:type="dxa"/>
            <w:vMerge/>
            <w:tcBorders>
              <w:top w:val="single" w:sz="8" w:space="0" w:color="auto"/>
              <w:left w:val="single" w:sz="8" w:space="0" w:color="auto"/>
              <w:bottom w:val="nil"/>
              <w:right w:val="single" w:sz="8" w:space="0" w:color="auto"/>
            </w:tcBorders>
            <w:shd w:val="clear" w:color="auto" w:fill="C6D9F1"/>
            <w:vAlign w:val="center"/>
          </w:tcPr>
          <w:p w:rsidR="00C21FA7" w:rsidRPr="00C21FA7" w:rsidRDefault="00C21FA7" w:rsidP="00C21FA7">
            <w:pPr>
              <w:spacing w:before="0" w:after="0"/>
              <w:jc w:val="center"/>
              <w:rPr>
                <w:b/>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C6D9F1"/>
            <w:vAlign w:val="center"/>
          </w:tcPr>
          <w:p w:rsidR="00C21FA7" w:rsidRPr="00C21FA7" w:rsidRDefault="00C21FA7" w:rsidP="00C21FA7">
            <w:pPr>
              <w:spacing w:before="0" w:after="0"/>
              <w:ind w:left="-35"/>
              <w:jc w:val="center"/>
              <w:rPr>
                <w:b/>
                <w:i/>
                <w:sz w:val="18"/>
                <w:szCs w:val="18"/>
              </w:rPr>
            </w:pPr>
            <w:r w:rsidRPr="00C21FA7">
              <w:rPr>
                <w:b/>
                <w:i/>
                <w:sz w:val="18"/>
                <w:szCs w:val="18"/>
              </w:rPr>
              <w:t>RAZEM</w:t>
            </w:r>
          </w:p>
        </w:tc>
        <w:tc>
          <w:tcPr>
            <w:tcW w:w="2127" w:type="dxa"/>
            <w:gridSpan w:val="2"/>
            <w:tcBorders>
              <w:top w:val="single" w:sz="4" w:space="0" w:color="auto"/>
              <w:left w:val="nil"/>
              <w:bottom w:val="single" w:sz="4" w:space="0" w:color="auto"/>
              <w:right w:val="single" w:sz="4" w:space="0" w:color="auto"/>
            </w:tcBorders>
            <w:shd w:val="clear" w:color="auto" w:fill="C6D9F1"/>
            <w:vAlign w:val="center"/>
          </w:tcPr>
          <w:p w:rsidR="00C21FA7" w:rsidRPr="00C21FA7" w:rsidRDefault="00C21FA7" w:rsidP="00C21FA7">
            <w:pPr>
              <w:spacing w:before="0" w:after="0"/>
              <w:jc w:val="center"/>
              <w:rPr>
                <w:b/>
                <w:i/>
                <w:sz w:val="18"/>
                <w:szCs w:val="18"/>
              </w:rPr>
            </w:pPr>
            <w:r w:rsidRPr="00C21FA7">
              <w:rPr>
                <w:b/>
                <w:i/>
                <w:sz w:val="18"/>
                <w:szCs w:val="18"/>
              </w:rPr>
              <w:t>w  tym</w:t>
            </w:r>
          </w:p>
        </w:tc>
        <w:tc>
          <w:tcPr>
            <w:tcW w:w="992" w:type="dxa"/>
            <w:vMerge w:val="restart"/>
            <w:tcBorders>
              <w:top w:val="nil"/>
              <w:left w:val="single" w:sz="4" w:space="0" w:color="auto"/>
              <w:bottom w:val="single" w:sz="4" w:space="0" w:color="auto"/>
              <w:right w:val="single" w:sz="4" w:space="0" w:color="auto"/>
            </w:tcBorders>
            <w:shd w:val="clear" w:color="auto" w:fill="C6D9F1"/>
            <w:vAlign w:val="center"/>
          </w:tcPr>
          <w:p w:rsidR="00C21FA7" w:rsidRPr="00C21FA7" w:rsidRDefault="00C21FA7" w:rsidP="00C21FA7">
            <w:pPr>
              <w:spacing w:before="0" w:after="0"/>
              <w:jc w:val="center"/>
              <w:rPr>
                <w:b/>
                <w:i/>
                <w:sz w:val="18"/>
                <w:szCs w:val="18"/>
              </w:rPr>
            </w:pPr>
            <w:r w:rsidRPr="00C21FA7">
              <w:rPr>
                <w:b/>
                <w:i/>
                <w:sz w:val="18"/>
                <w:szCs w:val="18"/>
              </w:rPr>
              <w:t>RAZEM</w:t>
            </w:r>
          </w:p>
        </w:tc>
        <w:tc>
          <w:tcPr>
            <w:tcW w:w="2268" w:type="dxa"/>
            <w:gridSpan w:val="2"/>
            <w:tcBorders>
              <w:top w:val="single" w:sz="4" w:space="0" w:color="auto"/>
              <w:left w:val="nil"/>
              <w:bottom w:val="single" w:sz="4" w:space="0" w:color="auto"/>
              <w:right w:val="single" w:sz="8" w:space="0" w:color="000000"/>
            </w:tcBorders>
            <w:shd w:val="clear" w:color="auto" w:fill="C6D9F1"/>
            <w:vAlign w:val="center"/>
          </w:tcPr>
          <w:p w:rsidR="00C21FA7" w:rsidRPr="00C21FA7" w:rsidRDefault="00C21FA7" w:rsidP="00C21FA7">
            <w:pPr>
              <w:tabs>
                <w:tab w:val="left" w:pos="999"/>
              </w:tabs>
              <w:spacing w:before="0" w:after="0"/>
              <w:ind w:left="-101" w:firstLine="0"/>
              <w:jc w:val="center"/>
              <w:rPr>
                <w:b/>
                <w:i/>
                <w:sz w:val="18"/>
                <w:szCs w:val="18"/>
                <w:u w:val="single"/>
              </w:rPr>
            </w:pPr>
            <w:r w:rsidRPr="00C21FA7">
              <w:rPr>
                <w:b/>
                <w:i/>
                <w:sz w:val="18"/>
                <w:szCs w:val="18"/>
              </w:rPr>
              <w:t>w tym</w:t>
            </w:r>
          </w:p>
        </w:tc>
        <w:tc>
          <w:tcPr>
            <w:tcW w:w="1276" w:type="dxa"/>
            <w:vMerge/>
            <w:tcBorders>
              <w:right w:val="single" w:sz="4" w:space="0" w:color="auto"/>
            </w:tcBorders>
            <w:shd w:val="clear" w:color="auto" w:fill="C6D9F1"/>
          </w:tcPr>
          <w:p w:rsidR="00C21FA7" w:rsidRPr="00C21FA7" w:rsidRDefault="00C21FA7" w:rsidP="00C21FA7">
            <w:pPr>
              <w:spacing w:before="0" w:after="0"/>
              <w:ind w:left="0" w:firstLine="0"/>
              <w:jc w:val="center"/>
              <w:rPr>
                <w:b/>
                <w:sz w:val="18"/>
                <w:szCs w:val="18"/>
              </w:rPr>
            </w:pPr>
          </w:p>
        </w:tc>
      </w:tr>
      <w:tr w:rsidR="00C21FA7" w:rsidRPr="00C21FA7" w:rsidTr="00C21FA7">
        <w:trPr>
          <w:trHeight w:val="515"/>
        </w:trPr>
        <w:tc>
          <w:tcPr>
            <w:tcW w:w="1985" w:type="dxa"/>
            <w:vMerge/>
            <w:tcBorders>
              <w:top w:val="single" w:sz="8" w:space="0" w:color="auto"/>
              <w:left w:val="single" w:sz="8" w:space="0" w:color="auto"/>
              <w:bottom w:val="nil"/>
              <w:right w:val="single" w:sz="8" w:space="0" w:color="auto"/>
            </w:tcBorders>
            <w:shd w:val="clear" w:color="auto" w:fill="C6D9F1"/>
            <w:vAlign w:val="center"/>
          </w:tcPr>
          <w:p w:rsidR="00C21FA7" w:rsidRPr="00C21FA7" w:rsidRDefault="00C21FA7" w:rsidP="00C21FA7">
            <w:pPr>
              <w:spacing w:before="0" w:after="0"/>
              <w:jc w:val="center"/>
              <w:rPr>
                <w:b/>
                <w:sz w:val="18"/>
                <w:szCs w:val="18"/>
              </w:rPr>
            </w:pPr>
          </w:p>
        </w:tc>
        <w:tc>
          <w:tcPr>
            <w:tcW w:w="1134" w:type="dxa"/>
            <w:vMerge/>
            <w:tcBorders>
              <w:top w:val="nil"/>
              <w:left w:val="single" w:sz="4" w:space="0" w:color="auto"/>
              <w:bottom w:val="single" w:sz="4" w:space="0" w:color="auto"/>
              <w:right w:val="single" w:sz="4" w:space="0" w:color="auto"/>
            </w:tcBorders>
            <w:shd w:val="clear" w:color="auto" w:fill="C6D9F1"/>
            <w:vAlign w:val="center"/>
          </w:tcPr>
          <w:p w:rsidR="00C21FA7" w:rsidRPr="00C21FA7" w:rsidRDefault="00C21FA7" w:rsidP="00C21FA7">
            <w:pPr>
              <w:spacing w:before="0" w:after="0"/>
              <w:jc w:val="center"/>
              <w:rPr>
                <w:b/>
                <w:i/>
                <w:sz w:val="18"/>
                <w:szCs w:val="18"/>
              </w:rPr>
            </w:pPr>
          </w:p>
        </w:tc>
        <w:tc>
          <w:tcPr>
            <w:tcW w:w="851" w:type="dxa"/>
            <w:tcBorders>
              <w:top w:val="nil"/>
              <w:left w:val="nil"/>
              <w:bottom w:val="nil"/>
              <w:right w:val="single" w:sz="4" w:space="0" w:color="auto"/>
            </w:tcBorders>
            <w:shd w:val="clear" w:color="auto" w:fill="C6D9F1"/>
            <w:vAlign w:val="center"/>
          </w:tcPr>
          <w:p w:rsidR="00C21FA7" w:rsidRPr="00C21FA7" w:rsidRDefault="00C21FA7" w:rsidP="00C21FA7">
            <w:pPr>
              <w:spacing w:before="0" w:after="0"/>
              <w:ind w:left="18" w:firstLine="0"/>
              <w:jc w:val="center"/>
              <w:rPr>
                <w:b/>
                <w:i/>
                <w:sz w:val="18"/>
                <w:szCs w:val="18"/>
              </w:rPr>
            </w:pPr>
            <w:r w:rsidRPr="00C21FA7">
              <w:rPr>
                <w:b/>
                <w:i/>
                <w:sz w:val="18"/>
                <w:szCs w:val="18"/>
              </w:rPr>
              <w:t>Kobiety</w:t>
            </w:r>
          </w:p>
        </w:tc>
        <w:tc>
          <w:tcPr>
            <w:tcW w:w="1276" w:type="dxa"/>
            <w:tcBorders>
              <w:top w:val="nil"/>
              <w:left w:val="nil"/>
              <w:bottom w:val="nil"/>
              <w:right w:val="single" w:sz="4" w:space="0" w:color="auto"/>
            </w:tcBorders>
            <w:shd w:val="clear" w:color="auto" w:fill="C6D9F1"/>
            <w:vAlign w:val="center"/>
          </w:tcPr>
          <w:p w:rsidR="00C21FA7" w:rsidRPr="00C21FA7" w:rsidRDefault="00C21FA7" w:rsidP="00C21FA7">
            <w:pPr>
              <w:spacing w:before="0" w:after="0"/>
              <w:jc w:val="center"/>
              <w:rPr>
                <w:b/>
                <w:i/>
                <w:sz w:val="18"/>
                <w:szCs w:val="18"/>
              </w:rPr>
            </w:pPr>
            <w:r w:rsidRPr="00C21FA7">
              <w:rPr>
                <w:i/>
                <w:sz w:val="18"/>
                <w:szCs w:val="18"/>
              </w:rPr>
              <w:t xml:space="preserve">% </w:t>
            </w:r>
            <w:r w:rsidRPr="00C21FA7">
              <w:rPr>
                <w:i/>
                <w:sz w:val="16"/>
                <w:szCs w:val="16"/>
              </w:rPr>
              <w:t>kobiet wśród ogółu wyłączonych z tytułu podjęcia pracy</w:t>
            </w:r>
          </w:p>
        </w:tc>
        <w:tc>
          <w:tcPr>
            <w:tcW w:w="992" w:type="dxa"/>
            <w:vMerge/>
            <w:tcBorders>
              <w:top w:val="nil"/>
              <w:left w:val="single" w:sz="4" w:space="0" w:color="auto"/>
              <w:bottom w:val="single" w:sz="4" w:space="0" w:color="auto"/>
              <w:right w:val="single" w:sz="4" w:space="0" w:color="auto"/>
            </w:tcBorders>
            <w:shd w:val="clear" w:color="auto" w:fill="C6D9F1"/>
            <w:vAlign w:val="center"/>
          </w:tcPr>
          <w:p w:rsidR="00C21FA7" w:rsidRPr="00C21FA7" w:rsidRDefault="00C21FA7" w:rsidP="00C21FA7">
            <w:pPr>
              <w:spacing w:before="0" w:after="0"/>
              <w:jc w:val="center"/>
              <w:rPr>
                <w:b/>
                <w:i/>
                <w:sz w:val="18"/>
                <w:szCs w:val="18"/>
              </w:rPr>
            </w:pPr>
          </w:p>
        </w:tc>
        <w:tc>
          <w:tcPr>
            <w:tcW w:w="992" w:type="dxa"/>
            <w:tcBorders>
              <w:top w:val="nil"/>
              <w:left w:val="nil"/>
              <w:bottom w:val="nil"/>
              <w:right w:val="single" w:sz="4" w:space="0" w:color="auto"/>
            </w:tcBorders>
            <w:shd w:val="clear" w:color="auto" w:fill="C6D9F1"/>
            <w:vAlign w:val="center"/>
          </w:tcPr>
          <w:p w:rsidR="00C21FA7" w:rsidRPr="00C21FA7" w:rsidRDefault="00C21FA7" w:rsidP="00C21FA7">
            <w:pPr>
              <w:spacing w:before="0" w:after="0"/>
              <w:ind w:left="18" w:firstLine="0"/>
              <w:jc w:val="center"/>
              <w:rPr>
                <w:b/>
                <w:i/>
                <w:sz w:val="18"/>
                <w:szCs w:val="18"/>
              </w:rPr>
            </w:pPr>
            <w:r w:rsidRPr="00C21FA7">
              <w:rPr>
                <w:b/>
                <w:i/>
                <w:sz w:val="18"/>
                <w:szCs w:val="18"/>
              </w:rPr>
              <w:t>Kobiety</w:t>
            </w:r>
          </w:p>
        </w:tc>
        <w:tc>
          <w:tcPr>
            <w:tcW w:w="1276" w:type="dxa"/>
            <w:tcBorders>
              <w:top w:val="nil"/>
              <w:left w:val="nil"/>
              <w:bottom w:val="nil"/>
              <w:right w:val="single" w:sz="4" w:space="0" w:color="auto"/>
            </w:tcBorders>
            <w:shd w:val="clear" w:color="auto" w:fill="C6D9F1"/>
            <w:vAlign w:val="center"/>
          </w:tcPr>
          <w:p w:rsidR="00C21FA7" w:rsidRPr="00C21FA7" w:rsidRDefault="00C21FA7" w:rsidP="00C21FA7">
            <w:pPr>
              <w:spacing w:before="0" w:after="0"/>
              <w:jc w:val="center"/>
              <w:rPr>
                <w:i/>
                <w:sz w:val="18"/>
                <w:szCs w:val="18"/>
              </w:rPr>
            </w:pPr>
            <w:r w:rsidRPr="00C21FA7">
              <w:rPr>
                <w:i/>
                <w:sz w:val="18"/>
                <w:szCs w:val="18"/>
              </w:rPr>
              <w:t xml:space="preserve">% </w:t>
            </w:r>
            <w:r w:rsidRPr="00C21FA7">
              <w:rPr>
                <w:i/>
                <w:sz w:val="16"/>
                <w:szCs w:val="16"/>
              </w:rPr>
              <w:t>kobiet wśród ogółu wyłączonych z tytułu podjęcia pracy</w:t>
            </w:r>
          </w:p>
        </w:tc>
        <w:tc>
          <w:tcPr>
            <w:tcW w:w="1276" w:type="dxa"/>
            <w:vMerge/>
            <w:tcBorders>
              <w:right w:val="single" w:sz="4" w:space="0" w:color="auto"/>
            </w:tcBorders>
            <w:shd w:val="clear" w:color="auto" w:fill="C6D9F1"/>
          </w:tcPr>
          <w:p w:rsidR="00C21FA7" w:rsidRPr="00C21FA7" w:rsidRDefault="00C21FA7" w:rsidP="00C21FA7">
            <w:pPr>
              <w:spacing w:before="0" w:after="0"/>
              <w:ind w:left="0" w:firstLine="0"/>
              <w:jc w:val="center"/>
              <w:rPr>
                <w:b/>
                <w:sz w:val="18"/>
                <w:szCs w:val="18"/>
              </w:rPr>
            </w:pPr>
          </w:p>
        </w:tc>
      </w:tr>
      <w:tr w:rsidR="00C21FA7" w:rsidRPr="00C21FA7" w:rsidTr="00C21FA7">
        <w:trPr>
          <w:trHeight w:val="255"/>
        </w:trPr>
        <w:tc>
          <w:tcPr>
            <w:tcW w:w="1985" w:type="dxa"/>
            <w:tcBorders>
              <w:top w:val="single" w:sz="8" w:space="0" w:color="auto"/>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
                <w:bCs/>
                <w:sz w:val="18"/>
                <w:szCs w:val="18"/>
              </w:rPr>
            </w:pPr>
            <w:r w:rsidRPr="00C21FA7">
              <w:rPr>
                <w:b/>
                <w:bCs/>
                <w:sz w:val="18"/>
                <w:szCs w:val="18"/>
              </w:rPr>
              <w:t>WOJ. ŚLĄSKIE</w:t>
            </w:r>
          </w:p>
        </w:tc>
        <w:tc>
          <w:tcPr>
            <w:tcW w:w="1134" w:type="dxa"/>
            <w:tcBorders>
              <w:top w:val="single" w:sz="8" w:space="0" w:color="auto"/>
              <w:left w:val="nil"/>
              <w:bottom w:val="single" w:sz="4" w:space="0" w:color="auto"/>
              <w:right w:val="single" w:sz="4" w:space="0" w:color="auto"/>
            </w:tcBorders>
            <w:shd w:val="clear" w:color="auto" w:fill="auto"/>
            <w:noWrap/>
            <w:vAlign w:val="center"/>
          </w:tcPr>
          <w:p w:rsidR="00C21FA7" w:rsidRPr="00C21FA7" w:rsidRDefault="00C21FA7" w:rsidP="00C21FA7">
            <w:pPr>
              <w:jc w:val="center"/>
              <w:rPr>
                <w:b/>
                <w:bCs/>
                <w:sz w:val="18"/>
                <w:szCs w:val="18"/>
              </w:rPr>
            </w:pPr>
            <w:r w:rsidRPr="00C21FA7">
              <w:rPr>
                <w:b/>
                <w:bCs/>
                <w:sz w:val="18"/>
                <w:szCs w:val="18"/>
              </w:rPr>
              <w:t>111 386</w:t>
            </w:r>
          </w:p>
        </w:tc>
        <w:tc>
          <w:tcPr>
            <w:tcW w:w="851" w:type="dxa"/>
            <w:tcBorders>
              <w:top w:val="single" w:sz="8" w:space="0" w:color="auto"/>
              <w:left w:val="nil"/>
              <w:bottom w:val="single" w:sz="4" w:space="0" w:color="auto"/>
              <w:right w:val="single" w:sz="4" w:space="0" w:color="auto"/>
            </w:tcBorders>
            <w:shd w:val="clear" w:color="auto" w:fill="auto"/>
            <w:noWrap/>
            <w:vAlign w:val="center"/>
          </w:tcPr>
          <w:p w:rsidR="00C21FA7" w:rsidRPr="00C21FA7" w:rsidRDefault="00C21FA7" w:rsidP="00C21FA7">
            <w:pPr>
              <w:jc w:val="center"/>
              <w:rPr>
                <w:b/>
                <w:sz w:val="18"/>
                <w:szCs w:val="18"/>
              </w:rPr>
            </w:pPr>
            <w:r w:rsidRPr="00C21FA7">
              <w:rPr>
                <w:b/>
                <w:sz w:val="18"/>
                <w:szCs w:val="18"/>
              </w:rPr>
              <w:t>59 336</w:t>
            </w:r>
          </w:p>
        </w:tc>
        <w:tc>
          <w:tcPr>
            <w:tcW w:w="1276" w:type="dxa"/>
            <w:tcBorders>
              <w:top w:val="single" w:sz="8" w:space="0" w:color="auto"/>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1"/>
              <w:jc w:val="center"/>
              <w:rPr>
                <w:b/>
                <w:bCs/>
                <w:sz w:val="18"/>
                <w:szCs w:val="18"/>
              </w:rPr>
            </w:pPr>
            <w:r w:rsidRPr="00C21FA7">
              <w:rPr>
                <w:b/>
                <w:bCs/>
                <w:sz w:val="18"/>
                <w:szCs w:val="18"/>
              </w:rPr>
              <w:t>53,3</w:t>
            </w:r>
          </w:p>
        </w:tc>
        <w:tc>
          <w:tcPr>
            <w:tcW w:w="992" w:type="dxa"/>
            <w:tcBorders>
              <w:top w:val="single" w:sz="8" w:space="0" w:color="auto"/>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
                <w:bCs/>
                <w:iCs/>
                <w:sz w:val="18"/>
                <w:szCs w:val="18"/>
              </w:rPr>
            </w:pPr>
            <w:r w:rsidRPr="00C21FA7">
              <w:rPr>
                <w:b/>
                <w:bCs/>
                <w:iCs/>
                <w:sz w:val="18"/>
                <w:szCs w:val="18"/>
              </w:rPr>
              <w:t>127270</w:t>
            </w:r>
          </w:p>
        </w:tc>
        <w:tc>
          <w:tcPr>
            <w:tcW w:w="992" w:type="dxa"/>
            <w:tcBorders>
              <w:top w:val="single" w:sz="8" w:space="0" w:color="auto"/>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
                <w:bCs/>
                <w:iCs/>
                <w:sz w:val="18"/>
                <w:szCs w:val="18"/>
              </w:rPr>
            </w:pPr>
            <w:r w:rsidRPr="00C21FA7">
              <w:rPr>
                <w:b/>
                <w:bCs/>
                <w:iCs/>
                <w:sz w:val="18"/>
                <w:szCs w:val="18"/>
              </w:rPr>
              <w:t>66 816</w:t>
            </w:r>
          </w:p>
        </w:tc>
        <w:tc>
          <w:tcPr>
            <w:tcW w:w="1276" w:type="dxa"/>
            <w:tcBorders>
              <w:top w:val="single" w:sz="8" w:space="0" w:color="auto"/>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
                <w:bCs/>
                <w:iCs/>
                <w:sz w:val="18"/>
                <w:szCs w:val="18"/>
              </w:rPr>
            </w:pPr>
            <w:r w:rsidRPr="00C21FA7">
              <w:rPr>
                <w:b/>
                <w:bCs/>
                <w:iCs/>
                <w:sz w:val="18"/>
                <w:szCs w:val="18"/>
              </w:rPr>
              <w:t>52,5%</w:t>
            </w:r>
          </w:p>
        </w:tc>
        <w:tc>
          <w:tcPr>
            <w:tcW w:w="1276" w:type="dxa"/>
            <w:tcBorders>
              <w:top w:val="single" w:sz="4" w:space="0" w:color="auto"/>
              <w:bottom w:val="single" w:sz="4" w:space="0" w:color="auto"/>
              <w:right w:val="single" w:sz="4" w:space="0" w:color="auto"/>
            </w:tcBorders>
            <w:shd w:val="clear" w:color="auto" w:fill="C6D9F1"/>
            <w:vAlign w:val="center"/>
          </w:tcPr>
          <w:p w:rsidR="00C21FA7" w:rsidRPr="00C21FA7" w:rsidRDefault="00C21FA7" w:rsidP="00C21FA7">
            <w:pPr>
              <w:jc w:val="right"/>
              <w:rPr>
                <w:rFonts w:ascii="Calibri" w:hAnsi="Calibri"/>
                <w:b/>
              </w:rPr>
            </w:pPr>
            <w:r w:rsidRPr="00C21FA7">
              <w:rPr>
                <w:rFonts w:ascii="Calibri" w:hAnsi="Calibri"/>
                <w:b/>
                <w:sz w:val="22"/>
                <w:szCs w:val="22"/>
              </w:rPr>
              <w:t>-0,8%</w:t>
            </w:r>
          </w:p>
        </w:tc>
      </w:tr>
      <w:tr w:rsidR="00C21FA7" w:rsidRPr="00C21FA7" w:rsidTr="00C21FA7">
        <w:trPr>
          <w:trHeight w:val="255"/>
        </w:trPr>
        <w:tc>
          <w:tcPr>
            <w:tcW w:w="1985" w:type="dxa"/>
            <w:tcBorders>
              <w:top w:val="nil"/>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bielski</w:t>
            </w:r>
          </w:p>
        </w:tc>
        <w:tc>
          <w:tcPr>
            <w:tcW w:w="1134"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15 687</w:t>
            </w:r>
          </w:p>
        </w:tc>
        <w:tc>
          <w:tcPr>
            <w:tcW w:w="851"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8 388</w:t>
            </w:r>
          </w:p>
        </w:tc>
        <w:tc>
          <w:tcPr>
            <w:tcW w:w="1276"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53,5</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18 414</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9 708</w:t>
            </w:r>
          </w:p>
        </w:tc>
        <w:tc>
          <w:tcPr>
            <w:tcW w:w="1276" w:type="dxa"/>
            <w:tcBorders>
              <w:top w:val="nil"/>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52,7%</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-0,8%</w:t>
            </w:r>
          </w:p>
        </w:tc>
      </w:tr>
      <w:tr w:rsidR="00C21FA7" w:rsidRPr="00C21FA7" w:rsidTr="00C21FA7">
        <w:trPr>
          <w:trHeight w:val="255"/>
        </w:trPr>
        <w:tc>
          <w:tcPr>
            <w:tcW w:w="1985" w:type="dxa"/>
            <w:tcBorders>
              <w:top w:val="single" w:sz="4" w:space="0" w:color="auto"/>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bytomski</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10 737</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5 536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51,6</w:t>
            </w:r>
          </w:p>
        </w:tc>
        <w:tc>
          <w:tcPr>
            <w:tcW w:w="992" w:type="dxa"/>
            <w:tcBorders>
              <w:top w:val="single" w:sz="4" w:space="0" w:color="auto"/>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12 022</w:t>
            </w:r>
          </w:p>
        </w:tc>
        <w:tc>
          <w:tcPr>
            <w:tcW w:w="992" w:type="dxa"/>
            <w:tcBorders>
              <w:top w:val="single" w:sz="4" w:space="0" w:color="auto"/>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6 149</w:t>
            </w:r>
          </w:p>
        </w:tc>
        <w:tc>
          <w:tcPr>
            <w:tcW w:w="1276" w:type="dxa"/>
            <w:tcBorders>
              <w:top w:val="single" w:sz="4" w:space="0" w:color="auto"/>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51,1%</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-0,4%</w:t>
            </w:r>
          </w:p>
        </w:tc>
      </w:tr>
      <w:tr w:rsidR="00C21FA7" w:rsidRPr="00C21FA7" w:rsidTr="00C21FA7">
        <w:trPr>
          <w:trHeight w:val="255"/>
        </w:trPr>
        <w:tc>
          <w:tcPr>
            <w:tcW w:w="1985" w:type="dxa"/>
            <w:tcBorders>
              <w:top w:val="nil"/>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częstochowski</w:t>
            </w:r>
          </w:p>
        </w:tc>
        <w:tc>
          <w:tcPr>
            <w:tcW w:w="1134"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15 240</w:t>
            </w:r>
          </w:p>
        </w:tc>
        <w:tc>
          <w:tcPr>
            <w:tcW w:w="851"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7 279</w:t>
            </w:r>
          </w:p>
        </w:tc>
        <w:tc>
          <w:tcPr>
            <w:tcW w:w="1276"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47,8</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17 910</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8 322</w:t>
            </w:r>
          </w:p>
        </w:tc>
        <w:tc>
          <w:tcPr>
            <w:tcW w:w="1276" w:type="dxa"/>
            <w:tcBorders>
              <w:top w:val="nil"/>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46,5%</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-1,3%</w:t>
            </w:r>
          </w:p>
        </w:tc>
      </w:tr>
      <w:tr w:rsidR="00C21FA7" w:rsidRPr="00C21FA7" w:rsidTr="00C21FA7">
        <w:trPr>
          <w:trHeight w:val="255"/>
        </w:trPr>
        <w:tc>
          <w:tcPr>
            <w:tcW w:w="1985" w:type="dxa"/>
            <w:tcBorders>
              <w:top w:val="nil"/>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gliwicki</w:t>
            </w:r>
          </w:p>
        </w:tc>
        <w:tc>
          <w:tcPr>
            <w:tcW w:w="1134"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9 914</w:t>
            </w:r>
          </w:p>
        </w:tc>
        <w:tc>
          <w:tcPr>
            <w:tcW w:w="851"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5 478</w:t>
            </w:r>
          </w:p>
        </w:tc>
        <w:tc>
          <w:tcPr>
            <w:tcW w:w="1276"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55,3</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11 237</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6 024</w:t>
            </w:r>
          </w:p>
        </w:tc>
        <w:tc>
          <w:tcPr>
            <w:tcW w:w="1276" w:type="dxa"/>
            <w:tcBorders>
              <w:top w:val="nil"/>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53,6%</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-1,6%</w:t>
            </w:r>
          </w:p>
        </w:tc>
      </w:tr>
      <w:tr w:rsidR="00C21FA7" w:rsidRPr="00C21FA7" w:rsidTr="00C21FA7">
        <w:trPr>
          <w:trHeight w:val="255"/>
        </w:trPr>
        <w:tc>
          <w:tcPr>
            <w:tcW w:w="1985" w:type="dxa"/>
            <w:tcBorders>
              <w:top w:val="nil"/>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katowicki</w:t>
            </w:r>
          </w:p>
        </w:tc>
        <w:tc>
          <w:tcPr>
            <w:tcW w:w="1134"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17 608</w:t>
            </w:r>
          </w:p>
        </w:tc>
        <w:tc>
          <w:tcPr>
            <w:tcW w:w="851"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9 477</w:t>
            </w:r>
          </w:p>
        </w:tc>
        <w:tc>
          <w:tcPr>
            <w:tcW w:w="1276"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53,8</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19 377</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10 370</w:t>
            </w:r>
          </w:p>
        </w:tc>
        <w:tc>
          <w:tcPr>
            <w:tcW w:w="1276" w:type="dxa"/>
            <w:tcBorders>
              <w:top w:val="nil"/>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53,5%</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-0,3%</w:t>
            </w:r>
          </w:p>
        </w:tc>
      </w:tr>
      <w:tr w:rsidR="00C21FA7" w:rsidRPr="00C21FA7" w:rsidTr="00C21FA7">
        <w:trPr>
          <w:trHeight w:val="255"/>
        </w:trPr>
        <w:tc>
          <w:tcPr>
            <w:tcW w:w="1985" w:type="dxa"/>
            <w:tcBorders>
              <w:top w:val="nil"/>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rybnicki</w:t>
            </w:r>
          </w:p>
        </w:tc>
        <w:tc>
          <w:tcPr>
            <w:tcW w:w="1134"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12 847</w:t>
            </w:r>
          </w:p>
        </w:tc>
        <w:tc>
          <w:tcPr>
            <w:tcW w:w="851"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7 509</w:t>
            </w:r>
          </w:p>
        </w:tc>
        <w:tc>
          <w:tcPr>
            <w:tcW w:w="1276"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58,4</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14 317</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8 369</w:t>
            </w:r>
          </w:p>
        </w:tc>
        <w:tc>
          <w:tcPr>
            <w:tcW w:w="1276" w:type="dxa"/>
            <w:tcBorders>
              <w:top w:val="nil"/>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58,5%</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0,1%</w:t>
            </w:r>
          </w:p>
        </w:tc>
      </w:tr>
      <w:tr w:rsidR="00C21FA7" w:rsidRPr="00C21FA7" w:rsidTr="00C21FA7">
        <w:trPr>
          <w:trHeight w:val="255"/>
        </w:trPr>
        <w:tc>
          <w:tcPr>
            <w:tcW w:w="1985" w:type="dxa"/>
            <w:tcBorders>
              <w:top w:val="nil"/>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sosnowiecki</w:t>
            </w:r>
          </w:p>
        </w:tc>
        <w:tc>
          <w:tcPr>
            <w:tcW w:w="1134"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20 902</w:t>
            </w:r>
          </w:p>
        </w:tc>
        <w:tc>
          <w:tcPr>
            <w:tcW w:w="851"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10 877</w:t>
            </w:r>
          </w:p>
        </w:tc>
        <w:tc>
          <w:tcPr>
            <w:tcW w:w="1276"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52,0</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23 889</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12 358</w:t>
            </w:r>
          </w:p>
        </w:tc>
        <w:tc>
          <w:tcPr>
            <w:tcW w:w="1276" w:type="dxa"/>
            <w:tcBorders>
              <w:top w:val="nil"/>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51,7%</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-0,3%</w:t>
            </w:r>
          </w:p>
        </w:tc>
      </w:tr>
      <w:tr w:rsidR="00C21FA7" w:rsidRPr="00C21FA7" w:rsidTr="00C21FA7">
        <w:trPr>
          <w:trHeight w:val="255"/>
        </w:trPr>
        <w:tc>
          <w:tcPr>
            <w:tcW w:w="1985" w:type="dxa"/>
            <w:tcBorders>
              <w:top w:val="nil"/>
              <w:left w:val="single" w:sz="8" w:space="0" w:color="auto"/>
              <w:bottom w:val="single" w:sz="4" w:space="0" w:color="auto"/>
              <w:right w:val="single" w:sz="4" w:space="0" w:color="auto"/>
            </w:tcBorders>
            <w:shd w:val="clear" w:color="000000" w:fill="FFFFFF"/>
            <w:noWrap/>
            <w:vAlign w:val="center"/>
          </w:tcPr>
          <w:p w:rsidR="00C21FA7" w:rsidRPr="00C21FA7" w:rsidRDefault="00C21FA7" w:rsidP="00C21FA7">
            <w:pPr>
              <w:jc w:val="left"/>
              <w:rPr>
                <w:bCs/>
                <w:iCs/>
                <w:sz w:val="18"/>
                <w:szCs w:val="18"/>
              </w:rPr>
            </w:pPr>
            <w:r w:rsidRPr="00C21FA7">
              <w:rPr>
                <w:bCs/>
                <w:iCs/>
                <w:sz w:val="18"/>
                <w:szCs w:val="18"/>
              </w:rPr>
              <w:t>Podregion tyski</w:t>
            </w:r>
          </w:p>
        </w:tc>
        <w:tc>
          <w:tcPr>
            <w:tcW w:w="1134"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bCs/>
                <w:sz w:val="18"/>
                <w:szCs w:val="18"/>
              </w:rPr>
            </w:pPr>
            <w:r w:rsidRPr="00C21FA7">
              <w:rPr>
                <w:bCs/>
                <w:sz w:val="18"/>
                <w:szCs w:val="18"/>
              </w:rPr>
              <w:t>8 451</w:t>
            </w:r>
          </w:p>
        </w:tc>
        <w:tc>
          <w:tcPr>
            <w:tcW w:w="851"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jc w:val="center"/>
              <w:rPr>
                <w:sz w:val="18"/>
                <w:szCs w:val="18"/>
              </w:rPr>
            </w:pPr>
            <w:r w:rsidRPr="00C21FA7">
              <w:rPr>
                <w:sz w:val="18"/>
                <w:szCs w:val="18"/>
              </w:rPr>
              <w:t>4 792</w:t>
            </w:r>
          </w:p>
        </w:tc>
        <w:tc>
          <w:tcPr>
            <w:tcW w:w="1276" w:type="dxa"/>
            <w:tcBorders>
              <w:top w:val="nil"/>
              <w:left w:val="nil"/>
              <w:bottom w:val="single" w:sz="4" w:space="0" w:color="auto"/>
              <w:right w:val="single" w:sz="4" w:space="0" w:color="auto"/>
            </w:tcBorders>
            <w:shd w:val="clear" w:color="auto" w:fill="auto"/>
            <w:noWrap/>
            <w:vAlign w:val="center"/>
          </w:tcPr>
          <w:p w:rsidR="00C21FA7" w:rsidRPr="00C21FA7" w:rsidRDefault="00C21FA7" w:rsidP="00C21FA7">
            <w:pPr>
              <w:ind w:firstLineChars="100" w:firstLine="180"/>
              <w:jc w:val="center"/>
              <w:rPr>
                <w:bCs/>
                <w:sz w:val="18"/>
                <w:szCs w:val="18"/>
              </w:rPr>
            </w:pPr>
            <w:r w:rsidRPr="00C21FA7">
              <w:rPr>
                <w:bCs/>
                <w:sz w:val="18"/>
                <w:szCs w:val="18"/>
              </w:rPr>
              <w:t>56,7</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10 104</w:t>
            </w:r>
          </w:p>
        </w:tc>
        <w:tc>
          <w:tcPr>
            <w:tcW w:w="992" w:type="dxa"/>
            <w:tcBorders>
              <w:top w:val="nil"/>
              <w:left w:val="nil"/>
              <w:bottom w:val="single" w:sz="4" w:space="0" w:color="auto"/>
              <w:right w:val="single" w:sz="4"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5 516</w:t>
            </w:r>
          </w:p>
        </w:tc>
        <w:tc>
          <w:tcPr>
            <w:tcW w:w="1276" w:type="dxa"/>
            <w:tcBorders>
              <w:top w:val="nil"/>
              <w:left w:val="nil"/>
              <w:bottom w:val="single" w:sz="4" w:space="0" w:color="auto"/>
              <w:right w:val="single" w:sz="8" w:space="0" w:color="auto"/>
            </w:tcBorders>
            <w:shd w:val="clear" w:color="auto" w:fill="C6D9F1"/>
            <w:noWrap/>
            <w:vAlign w:val="center"/>
          </w:tcPr>
          <w:p w:rsidR="00C21FA7" w:rsidRPr="00C21FA7" w:rsidRDefault="00C21FA7" w:rsidP="00C21FA7">
            <w:pPr>
              <w:jc w:val="center"/>
              <w:rPr>
                <w:bCs/>
                <w:iCs/>
                <w:sz w:val="18"/>
                <w:szCs w:val="18"/>
              </w:rPr>
            </w:pPr>
            <w:r w:rsidRPr="00C21FA7">
              <w:rPr>
                <w:bCs/>
                <w:iCs/>
                <w:sz w:val="18"/>
                <w:szCs w:val="18"/>
              </w:rPr>
              <w:t>54,6%</w:t>
            </w:r>
          </w:p>
        </w:tc>
        <w:tc>
          <w:tcPr>
            <w:tcW w:w="1276" w:type="dxa"/>
            <w:tcBorders>
              <w:top w:val="single" w:sz="4" w:space="0" w:color="auto"/>
              <w:bottom w:val="single" w:sz="4" w:space="0" w:color="auto"/>
              <w:right w:val="single" w:sz="4" w:space="0" w:color="auto"/>
            </w:tcBorders>
            <w:shd w:val="clear" w:color="auto" w:fill="C6D9F1"/>
            <w:vAlign w:val="bottom"/>
          </w:tcPr>
          <w:p w:rsidR="00C21FA7" w:rsidRPr="00C21FA7" w:rsidRDefault="00C21FA7" w:rsidP="00C21FA7">
            <w:pPr>
              <w:jc w:val="right"/>
              <w:rPr>
                <w:rFonts w:ascii="Calibri" w:hAnsi="Calibri"/>
              </w:rPr>
            </w:pPr>
            <w:r w:rsidRPr="00C21FA7">
              <w:rPr>
                <w:rFonts w:ascii="Calibri" w:hAnsi="Calibri"/>
                <w:sz w:val="22"/>
                <w:szCs w:val="22"/>
              </w:rPr>
              <w:t>-2,1%</w:t>
            </w:r>
          </w:p>
        </w:tc>
      </w:tr>
    </w:tbl>
    <w:p w:rsidR="00C21FA7" w:rsidRDefault="00C21FA7" w:rsidP="00C21FA7">
      <w:pPr>
        <w:spacing w:before="0" w:after="0"/>
        <w:ind w:left="0" w:firstLine="0"/>
      </w:pPr>
    </w:p>
    <w:p w:rsidR="00E304C5" w:rsidRDefault="00C21FA7" w:rsidP="00C21FA7">
      <w:pPr>
        <w:spacing w:before="0" w:after="0"/>
        <w:ind w:left="0" w:firstLine="0"/>
      </w:pPr>
      <w:r w:rsidRPr="0069774C">
        <w:t>W ciągu całego roku najwyższa liczba bezrobotnych kobiet, które podjęły pracę odnotowana została w podregionie sosnowieckim (</w:t>
      </w:r>
      <w:r>
        <w:t>12,4</w:t>
      </w:r>
      <w:r w:rsidRPr="0069774C">
        <w:t xml:space="preserve"> tys. kobiet) i katowickim (</w:t>
      </w:r>
      <w:r>
        <w:t>10,4</w:t>
      </w:r>
      <w:r w:rsidRPr="0069774C">
        <w:t xml:space="preserve">tys.). </w:t>
      </w:r>
    </w:p>
    <w:p w:rsidR="00C21FA7" w:rsidRPr="0069774C" w:rsidRDefault="00C21FA7" w:rsidP="00C21FA7">
      <w:pPr>
        <w:spacing w:before="0" w:after="0"/>
        <w:ind w:left="0" w:firstLine="0"/>
      </w:pPr>
      <w:r w:rsidRPr="0069774C">
        <w:t>W końcu grudnia</w:t>
      </w:r>
      <w:r>
        <w:t xml:space="preserve"> </w:t>
      </w:r>
      <w:r w:rsidRPr="0069774C">
        <w:t>201</w:t>
      </w:r>
      <w:r>
        <w:t>3</w:t>
      </w:r>
      <w:r w:rsidRPr="0069774C">
        <w:t xml:space="preserve"> r. wśród zarejestrowanych </w:t>
      </w:r>
      <w:r>
        <w:t>53,4</w:t>
      </w:r>
      <w:r w:rsidRPr="0069774C">
        <w:t xml:space="preserve">% stanowiły bezrobotne kobiety. </w:t>
      </w:r>
      <w:r w:rsidRPr="0069774C">
        <w:br/>
        <w:t>W ciągu roku udział pań obniżył się o 1,4</w:t>
      </w:r>
      <w:r>
        <w:t xml:space="preserve">3 </w:t>
      </w:r>
      <w:r w:rsidRPr="0069774C">
        <w:t xml:space="preserve">pkt. proc., </w:t>
      </w:r>
      <w:r>
        <w:t xml:space="preserve">zmalała też liczba </w:t>
      </w:r>
      <w:r w:rsidRPr="0069774C">
        <w:t xml:space="preserve">bezrobotnych kobiet  </w:t>
      </w:r>
      <w:r w:rsidR="00E304C5">
        <w:br/>
      </w:r>
      <w:r w:rsidRPr="0069774C">
        <w:t xml:space="preserve">o </w:t>
      </w:r>
      <w:r>
        <w:t>1,2</w:t>
      </w:r>
      <w:r w:rsidRPr="0069774C">
        <w:t xml:space="preserve"> tys. W zbiorowości mężczyzn liczba zaewidencjonowanych wzrosła o </w:t>
      </w:r>
      <w:r>
        <w:t>ponad 4 tys.</w:t>
      </w:r>
      <w:r w:rsidRPr="0069774C">
        <w:t xml:space="preserve"> osób (31.12.201</w:t>
      </w:r>
      <w:r>
        <w:t>2</w:t>
      </w:r>
      <w:r w:rsidRPr="0069774C">
        <w:t xml:space="preserve"> r. – </w:t>
      </w:r>
      <w:r>
        <w:t>93 143;</w:t>
      </w:r>
      <w:r w:rsidRPr="0069774C">
        <w:t xml:space="preserve"> 31.12.201</w:t>
      </w:r>
      <w:r>
        <w:t>3</w:t>
      </w:r>
      <w:r w:rsidRPr="0069774C">
        <w:t xml:space="preserve"> r. – </w:t>
      </w:r>
      <w:r>
        <w:t>97 161</w:t>
      </w:r>
      <w:r w:rsidRPr="0069774C">
        <w:t>).</w:t>
      </w:r>
    </w:p>
    <w:p w:rsidR="00C21FA7" w:rsidRDefault="00C21FA7" w:rsidP="00C21FA7">
      <w:pPr>
        <w:spacing w:before="0" w:after="0"/>
        <w:ind w:left="0" w:firstLine="0"/>
      </w:pPr>
      <w:r>
        <w:t xml:space="preserve">Na koniec 2013 roku </w:t>
      </w:r>
      <w:r w:rsidRPr="0069774C">
        <w:t>duż</w:t>
      </w:r>
      <w:r>
        <w:t>a</w:t>
      </w:r>
      <w:r w:rsidRPr="0069774C">
        <w:t xml:space="preserve"> </w:t>
      </w:r>
      <w:proofErr w:type="spellStart"/>
      <w:r w:rsidRPr="0069774C">
        <w:t>nadreprezentacj</w:t>
      </w:r>
      <w:r>
        <w:t>ę</w:t>
      </w:r>
      <w:proofErr w:type="spellEnd"/>
      <w:r w:rsidRPr="0069774C">
        <w:t xml:space="preserve"> kobiet wśród ogółu zarejestrowanych obserwowan</w:t>
      </w:r>
      <w:r>
        <w:t xml:space="preserve">o w Żorach (gdzie kobiety to 63,0% ogółu bezrobotnych), </w:t>
      </w:r>
      <w:r w:rsidRPr="0069774C">
        <w:t xml:space="preserve">w </w:t>
      </w:r>
      <w:r>
        <w:t>powiecie wodzisławskim (62,7%), w Rybniku (62,2%) w raciborskim i rybnickim (odpowiednio 60,8% i 60,5%).</w:t>
      </w:r>
    </w:p>
    <w:p w:rsidR="00C21FA7" w:rsidRPr="0069774C" w:rsidRDefault="00C21FA7" w:rsidP="00C21FA7">
      <w:pPr>
        <w:spacing w:before="0" w:after="0"/>
        <w:ind w:left="0" w:firstLine="0"/>
      </w:pPr>
      <w:r w:rsidRPr="0069774C">
        <w:t xml:space="preserve">Odsetek bezrobotnych kobiet jest najniższy w północnej części regionu, tj. w: powiecie </w:t>
      </w:r>
      <w:r>
        <w:t xml:space="preserve">częstochowskim (47,1%) i </w:t>
      </w:r>
      <w:r w:rsidRPr="0069774C">
        <w:t>kłobuckim (</w:t>
      </w:r>
      <w:r>
        <w:t>48,3</w:t>
      </w:r>
      <w:r w:rsidRPr="0069774C">
        <w:t>%), oraz w Częstochowie (</w:t>
      </w:r>
      <w:r>
        <w:t xml:space="preserve">48,5 </w:t>
      </w:r>
      <w:r w:rsidRPr="0069774C">
        <w:t>%).</w:t>
      </w:r>
      <w:r>
        <w:t xml:space="preserve"> W południowej części województwa również obserwujemy niższy odsetek bezrobotnych kobiet – w powiecie cieszyńskim i żywieckim ich odsetek na koniec ubiegłego roku wynosił odpowiednio 49,4% i 49,6%.  </w:t>
      </w:r>
    </w:p>
    <w:p w:rsidR="00861657" w:rsidRPr="00737C23" w:rsidRDefault="00861657" w:rsidP="00697091">
      <w:pPr>
        <w:ind w:left="0" w:firstLine="0"/>
      </w:pPr>
    </w:p>
    <w:p w:rsidR="00D40F71" w:rsidRPr="00913E32" w:rsidRDefault="00D40F71" w:rsidP="00B821D4">
      <w:pPr>
        <w:pStyle w:val="Nagwek2"/>
      </w:pPr>
      <w:bookmarkStart w:id="31" w:name="_Toc320165177"/>
      <w:bookmarkStart w:id="32" w:name="_Toc318882174"/>
      <w:bookmarkStart w:id="33" w:name="_Toc289160029"/>
      <w:bookmarkStart w:id="34" w:name="_Toc287872302"/>
      <w:bookmarkStart w:id="35" w:name="_Toc287871211"/>
      <w:bookmarkStart w:id="36" w:name="_Toc287870520"/>
      <w:bookmarkStart w:id="37" w:name="_Toc224913090"/>
      <w:bookmarkStart w:id="38" w:name="_Toc224349256"/>
      <w:bookmarkStart w:id="39" w:name="_Toc224348793"/>
      <w:bookmarkStart w:id="40" w:name="_Toc223970092"/>
      <w:bookmarkStart w:id="41" w:name="_Toc223933317"/>
      <w:bookmarkStart w:id="42" w:name="_Toc223931489"/>
      <w:bookmarkStart w:id="43" w:name="_Toc223931305"/>
      <w:bookmarkStart w:id="44" w:name="_Toc382545813"/>
      <w:r w:rsidRPr="00913E32">
        <w:t>Bezrobotni zamieszkali na wsi</w:t>
      </w:r>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913E32" w:rsidRDefault="00913E32" w:rsidP="00861657">
      <w:pPr>
        <w:spacing w:before="120" w:after="120"/>
        <w:ind w:left="0" w:firstLine="578"/>
      </w:pPr>
      <w:r w:rsidRPr="00DD2CB8">
        <w:t>W województwie śląskim, jednym z najbardziej zurbanizowanych regionów Polski, rolnictwo</w:t>
      </w:r>
      <w:r>
        <w:t xml:space="preserve"> jest istotnym elementem gospodarki regionu. Użytki rolne stanowią 36 % ogólnej powierzchni województwa. Na blisko 447,8 tys. ha funkcjonuje około 72,1 tys. gospodarstw rolnych (w stosunku do 2011 r. odnotowano spadek liczby gospodarstw o 53% wynikający m.in.</w:t>
      </w:r>
      <w:r>
        <w:br/>
        <w:t xml:space="preserve">z likwidacji małych i konsolidacji dużych gospodarstw). W 2012 r. ponad połowa gospodarstw </w:t>
      </w:r>
      <w:r>
        <w:lastRenderedPageBreak/>
        <w:t>rolnych na Śląsku to gospodarstwa o powierzchni ponad 5 ha (2012 r. – 54%; 2011 r. – 12%), ale nadal 46% gospodarstw to gospodarstwa małe o powierzchni do 5 ha</w:t>
      </w:r>
      <w:r>
        <w:rPr>
          <w:rStyle w:val="Odwoanieprzypisudolnego"/>
        </w:rPr>
        <w:footnoteReference w:id="6"/>
      </w:r>
      <w:r>
        <w:t xml:space="preserve">. </w:t>
      </w:r>
    </w:p>
    <w:p w:rsidR="00913E32" w:rsidRPr="00DD2CB8" w:rsidRDefault="00913E32" w:rsidP="00913E32">
      <w:pPr>
        <w:ind w:left="0" w:firstLine="576"/>
      </w:pPr>
      <w:r>
        <w:t xml:space="preserve">Tereny wiejskie </w:t>
      </w:r>
      <w:r w:rsidRPr="00DD2CB8">
        <w:t>są zamieszkane przez</w:t>
      </w:r>
      <w:r>
        <w:t xml:space="preserve"> </w:t>
      </w:r>
      <w:r w:rsidRPr="00DD2CB8">
        <w:t xml:space="preserve">co </w:t>
      </w:r>
      <w:r>
        <w:t>czwartego</w:t>
      </w:r>
      <w:r w:rsidRPr="00DD2CB8">
        <w:t xml:space="preserve"> mieszkańca województwa (</w:t>
      </w:r>
      <w:r w:rsidRPr="00D11799">
        <w:t>1 035,9 tys. osób, tj. 22,4%)</w:t>
      </w:r>
      <w:r w:rsidRPr="00D11799">
        <w:rPr>
          <w:sz w:val="18"/>
          <w:szCs w:val="18"/>
          <w:vertAlign w:val="superscript"/>
        </w:rPr>
        <w:footnoteReference w:id="7"/>
      </w:r>
      <w:r>
        <w:t xml:space="preserve"> i są </w:t>
      </w:r>
      <w:r w:rsidRPr="00D11799">
        <w:t>rozmieszczone nierównomiernie</w:t>
      </w:r>
      <w:r>
        <w:t>. W</w:t>
      </w:r>
      <w:r w:rsidRPr="00D11799">
        <w:t xml:space="preserve"> najwię</w:t>
      </w:r>
      <w:r w:rsidRPr="00DD2CB8">
        <w:t xml:space="preserve">kszym natężeniu tzn. </w:t>
      </w:r>
      <w:r>
        <w:t>powyżej 50,</w:t>
      </w:r>
      <w:r w:rsidRPr="00DD2CB8">
        <w:t xml:space="preserve">0% </w:t>
      </w:r>
      <w:r>
        <w:t xml:space="preserve"> </w:t>
      </w:r>
      <w:r w:rsidRPr="00DD2CB8">
        <w:t>powierzchni występują w powiatach: częstochowskim, żywieckim, kłobuckim, cieszyńskim, bielskim, zawierciańskim, myszkowskim, lublinieckim, tarnogórskim, będzińskim, pszczyńskim, wodzisławskim</w:t>
      </w:r>
      <w:r w:rsidRPr="00DD2CB8">
        <w:rPr>
          <w:sz w:val="18"/>
          <w:szCs w:val="18"/>
          <w:vertAlign w:val="superscript"/>
        </w:rPr>
        <w:footnoteReference w:id="8"/>
      </w:r>
      <w:r w:rsidRPr="00DD2CB8">
        <w:t>. Rolnictwo podobnie jak pozostałe</w:t>
      </w:r>
      <w:r>
        <w:t xml:space="preserve"> gałęzie gospodarki regionu </w:t>
      </w:r>
      <w:r w:rsidRPr="00DD2CB8">
        <w:t>boryka się z problemem bezrobocia.</w:t>
      </w:r>
    </w:p>
    <w:p w:rsidR="00913E32" w:rsidRDefault="00913E32" w:rsidP="00861657">
      <w:pPr>
        <w:spacing w:before="120" w:after="120"/>
        <w:ind w:left="0" w:firstLine="578"/>
      </w:pPr>
      <w:r w:rsidRPr="00DD2CB8">
        <w:t>W Śląskiem większość bezrobotnych zamieszkuje miasta (7</w:t>
      </w:r>
      <w:r>
        <w:t>7,9</w:t>
      </w:r>
      <w:r w:rsidRPr="00DD2CB8">
        <w:t>%). W końcu grudnia 201</w:t>
      </w:r>
      <w:r>
        <w:t>3</w:t>
      </w:r>
      <w:r w:rsidR="00861657">
        <w:t> </w:t>
      </w:r>
      <w:r w:rsidRPr="00DD2CB8">
        <w:t>r., co piąty bezrobotny zarejestrowany w powiatowych urzędach pracy województwa był mieszkańcem terenów wiejskich (4</w:t>
      </w:r>
      <w:r>
        <w:t>6,1</w:t>
      </w:r>
      <w:r w:rsidRPr="00DD2CB8">
        <w:t xml:space="preserve"> tys. osób tj. 22,</w:t>
      </w:r>
      <w:r>
        <w:t>1</w:t>
      </w:r>
      <w:r w:rsidRPr="00DD2CB8">
        <w:t>%).</w:t>
      </w:r>
    </w:p>
    <w:p w:rsidR="00913E32" w:rsidRDefault="00913E32" w:rsidP="00C21FA7">
      <w:pPr>
        <w:spacing w:before="360" w:after="120"/>
        <w:jc w:val="center"/>
        <w:rPr>
          <w:b/>
          <w:i/>
          <w:sz w:val="22"/>
          <w:szCs w:val="22"/>
        </w:rPr>
      </w:pPr>
      <w:r>
        <w:rPr>
          <w:b/>
          <w:i/>
          <w:sz w:val="22"/>
          <w:szCs w:val="22"/>
        </w:rPr>
        <w:t>Liczba bezrobotnych mieszkańców wsi w grudniu 2012 r. oraz na przestrzeni 2013 r.</w:t>
      </w:r>
    </w:p>
    <w:p w:rsidR="00913E32" w:rsidRPr="000437EB" w:rsidRDefault="00D513E5" w:rsidP="00861657">
      <w:pPr>
        <w:spacing w:before="120"/>
        <w:ind w:left="0" w:firstLine="0"/>
      </w:pPr>
      <w:r>
        <w:rPr>
          <w:noProof/>
        </w:rPr>
        <w:drawing>
          <wp:inline distT="0" distB="0" distL="0" distR="0">
            <wp:extent cx="6076950" cy="2933700"/>
            <wp:effectExtent l="0" t="0" r="0" b="0"/>
            <wp:docPr id="11" name="Obiek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913E32" w:rsidRPr="000437EB">
        <w:t xml:space="preserve">W ujęciu rocznym liczba bezrobotnej ludności wiejskiej zwiększyła się o </w:t>
      </w:r>
      <w:r w:rsidR="00913E32">
        <w:t>0,9</w:t>
      </w:r>
      <w:r w:rsidR="00913E32" w:rsidRPr="000437EB">
        <w:t xml:space="preserve"> tys. osób </w:t>
      </w:r>
      <w:r w:rsidR="00861657">
        <w:t>tj. o </w:t>
      </w:r>
      <w:r w:rsidR="00913E32">
        <w:t>2,1</w:t>
      </w:r>
      <w:r w:rsidR="00861657">
        <w:t xml:space="preserve">%. </w:t>
      </w:r>
      <w:r w:rsidR="00913E32" w:rsidRPr="000437EB">
        <w:t>W tym samym czasie liczba bezrobotnej ludnośc</w:t>
      </w:r>
      <w:r w:rsidR="00861657">
        <w:t>i zamieszkującej miasta wzrosła</w:t>
      </w:r>
      <w:r w:rsidR="00913E32">
        <w:t xml:space="preserve"> </w:t>
      </w:r>
      <w:r w:rsidR="00861657">
        <w:t>o </w:t>
      </w:r>
      <w:r w:rsidR="00913E32" w:rsidRPr="000437EB">
        <w:t>1</w:t>
      </w:r>
      <w:r w:rsidR="00913E32">
        <w:t>,9</w:t>
      </w:r>
      <w:r w:rsidR="00913E32" w:rsidRPr="000437EB">
        <w:t xml:space="preserve"> tys. osób tj. o </w:t>
      </w:r>
      <w:r w:rsidR="00913E32">
        <w:t>1,2</w:t>
      </w:r>
      <w:r w:rsidR="00913E32" w:rsidRPr="000437EB">
        <w:t>%. W odniesieniu do stanu z 31 grudnia 201</w:t>
      </w:r>
      <w:r w:rsidR="00913E32">
        <w:t>2</w:t>
      </w:r>
      <w:r w:rsidR="00913E32" w:rsidRPr="000437EB">
        <w:t xml:space="preserve"> r. wzrost poziomu bezrobocia był szybszy wśród ludności wiejskiej niż miejskiej (różnica w wielkości dynamiki wzrostu wynosi </w:t>
      </w:r>
      <w:r w:rsidR="00913E32">
        <w:t>0,9</w:t>
      </w:r>
      <w:r w:rsidR="00913E32" w:rsidRPr="000437EB">
        <w:t xml:space="preserve"> punktu procentowego).</w:t>
      </w:r>
    </w:p>
    <w:p w:rsidR="00913E32" w:rsidRDefault="00913E32" w:rsidP="00913E32">
      <w:pPr>
        <w:ind w:left="0" w:firstLine="0"/>
      </w:pPr>
      <w:r w:rsidRPr="004018B7">
        <w:t xml:space="preserve">Przyczyny bezrobocia </w:t>
      </w:r>
      <w:r>
        <w:t>wśród osób zamieszkujących tereny wiejskie</w:t>
      </w:r>
      <w:r w:rsidRPr="004018B7">
        <w:t xml:space="preserve"> nie zmieniają się od lat. </w:t>
      </w:r>
      <w:r>
        <w:t>Obecnie, aby utrzymać się z rolnictwa trzeba mieć stosunkowo duże gospodarstwo i m</w:t>
      </w:r>
      <w:r w:rsidR="00861657">
        <w:t>imo</w:t>
      </w:r>
      <w:r w:rsidRPr="004018B7">
        <w:t xml:space="preserve"> </w:t>
      </w:r>
      <w:r w:rsidR="00861657">
        <w:t>że </w:t>
      </w:r>
      <w:r w:rsidRPr="004018B7">
        <w:t>zmniejsza się zbiorowość małych gospodarstw rolnych</w:t>
      </w:r>
      <w:r>
        <w:t>,</w:t>
      </w:r>
      <w:r w:rsidRPr="004018B7">
        <w:t xml:space="preserve"> to nadal </w:t>
      </w:r>
      <w:r>
        <w:t xml:space="preserve">stanowią one 46%, a </w:t>
      </w:r>
      <w:r w:rsidRPr="004018B7">
        <w:t>średnia powierzchnia gruntów rolnych w gospodarstwie rolnym wynosi obecnie 7,24 ha</w:t>
      </w:r>
      <w:r w:rsidRPr="004018B7">
        <w:rPr>
          <w:rStyle w:val="Odwoanieprzypisudolnego"/>
        </w:rPr>
        <w:footnoteReference w:id="9"/>
      </w:r>
      <w:r>
        <w:t xml:space="preserve">. </w:t>
      </w:r>
      <w:r w:rsidRPr="000437EB">
        <w:t>Trudności gospodarcze w Europie, a tym samym w Polsce powodują,</w:t>
      </w:r>
      <w:r>
        <w:t xml:space="preserve"> że w restrukturyzowanych zakładach pracy zatrudnienie tracą m.in. tzw. </w:t>
      </w:r>
      <w:proofErr w:type="spellStart"/>
      <w:r>
        <w:t>dwuzawodowcy</w:t>
      </w:r>
      <w:proofErr w:type="spellEnd"/>
      <w:r>
        <w:t>, czyli osoby utrzymujące się z rolnictwa i</w:t>
      </w:r>
      <w:r w:rsidR="00861657">
        <w:t> </w:t>
      </w:r>
      <w:r>
        <w:t xml:space="preserve">pracy najemnej. Niedoinwestowanie </w:t>
      </w:r>
      <w:r>
        <w:rPr>
          <w:color w:val="000000"/>
        </w:rPr>
        <w:t>terenów wiejskich w zakresie infrastruktury technicznej, społecznej i ochrony środowiska powoduje z jednej strony trudności w funkcjonowaniu tych osób, jako rolników – producentów żywności, a z drugiej utrudnia im dostęp do „miejskich” rynków pracy. B</w:t>
      </w:r>
      <w:r>
        <w:t xml:space="preserve">ezrobocia na terenach wiejskich należy również upatrywać w słabszym </w:t>
      </w:r>
      <w:r>
        <w:lastRenderedPageBreak/>
        <w:t>wykształceniu i mentalności mieszkańców wsi oraz w zjawisku ukrytego bezrobocia, czyli nadmiaru „rąk do pracy”.</w:t>
      </w:r>
    </w:p>
    <w:p w:rsidR="00913E32" w:rsidRPr="00E36D79" w:rsidRDefault="00913E32" w:rsidP="00913E32">
      <w:pPr>
        <w:spacing w:before="0" w:after="0"/>
        <w:ind w:left="0" w:firstLine="0"/>
      </w:pPr>
      <w:r>
        <w:t xml:space="preserve">Sytuacja osób bezrobotnych zamieszkałych na wsi nadal nie należy do łatwych zwłaszcza, </w:t>
      </w:r>
      <w:r w:rsidR="00861657">
        <w:t>że w </w:t>
      </w:r>
      <w:r w:rsidRPr="00E36D79">
        <w:t xml:space="preserve">2013 r. nastąpił wzrost poziomu bezrobocia w tej </w:t>
      </w:r>
      <w:proofErr w:type="spellStart"/>
      <w:r w:rsidRPr="00E36D79">
        <w:t>subpopulacji</w:t>
      </w:r>
      <w:proofErr w:type="spellEnd"/>
      <w:r w:rsidRPr="00E36D79">
        <w:t>.</w:t>
      </w:r>
    </w:p>
    <w:p w:rsidR="00913E32" w:rsidRPr="00E36D79" w:rsidRDefault="00913E32" w:rsidP="00913E32">
      <w:pPr>
        <w:spacing w:before="0" w:after="0"/>
        <w:ind w:left="0" w:firstLine="720"/>
      </w:pPr>
      <w:r w:rsidRPr="00E36D79">
        <w:t xml:space="preserve">Liczba bezrobotnych mieszkańców wsi w województwie śląskim na koniec </w:t>
      </w:r>
      <w:r w:rsidR="00861657">
        <w:t>grudnia 2013 r. wynosiła 46 </w:t>
      </w:r>
      <w:r w:rsidRPr="00E36D79">
        <w:t>134 osoby, w tym 23</w:t>
      </w:r>
      <w:r>
        <w:t> 721, tj. 51,4%. Jak</w:t>
      </w:r>
      <w:r w:rsidRPr="00E36D79">
        <w:t xml:space="preserve"> napisano powyżej, w stosunku do grudnia 2012 r. liczba bezrobotnych tej kategorii wzrosła o 938 osób</w:t>
      </w:r>
      <w:r>
        <w:t>,</w:t>
      </w:r>
      <w:r w:rsidRPr="00E36D79">
        <w:t xml:space="preserve"> tj. o 2,1%. W ujęciu rocznym </w:t>
      </w:r>
      <w:r>
        <w:t xml:space="preserve">obserwowano spadek poziomu </w:t>
      </w:r>
      <w:r w:rsidRPr="00E36D79">
        <w:t xml:space="preserve">bezrobocia w zbiorowości kobiet zamieszkałych na wsi (o </w:t>
      </w:r>
      <w:r>
        <w:t xml:space="preserve">140 </w:t>
      </w:r>
      <w:r w:rsidRPr="00E36D79">
        <w:t>os</w:t>
      </w:r>
      <w:r>
        <w:t>ó</w:t>
      </w:r>
      <w:r w:rsidRPr="00E36D79">
        <w:t>b</w:t>
      </w:r>
      <w:r>
        <w:t>,</w:t>
      </w:r>
      <w:r w:rsidRPr="00E36D79">
        <w:t xml:space="preserve"> tj. o </w:t>
      </w:r>
      <w:r>
        <w:t xml:space="preserve">0, 6%), a wzrost w </w:t>
      </w:r>
      <w:r w:rsidRPr="00E36D79">
        <w:t xml:space="preserve">zbiorowości mężczyzn - o </w:t>
      </w:r>
      <w:r w:rsidR="00861657">
        <w:t>1 </w:t>
      </w:r>
      <w:r>
        <w:t>078</w:t>
      </w:r>
      <w:r w:rsidRPr="00E36D79">
        <w:t xml:space="preserve"> osób</w:t>
      </w:r>
      <w:r>
        <w:t xml:space="preserve">, </w:t>
      </w:r>
      <w:r w:rsidRPr="00E36D79">
        <w:t xml:space="preserve">tj. o </w:t>
      </w:r>
      <w:r>
        <w:t>5,1</w:t>
      </w:r>
      <w:r w:rsidRPr="00E36D79">
        <w:t xml:space="preserve">%. </w:t>
      </w:r>
    </w:p>
    <w:p w:rsidR="00913E32" w:rsidRDefault="00913E32" w:rsidP="00913E32">
      <w:pPr>
        <w:spacing w:before="0" w:after="0"/>
        <w:ind w:left="0" w:firstLine="708"/>
      </w:pPr>
      <w:r w:rsidRPr="00E36D79">
        <w:t>W końcu grudnia 201</w:t>
      </w:r>
      <w:r>
        <w:t>3</w:t>
      </w:r>
      <w:r w:rsidRPr="00E36D79">
        <w:t xml:space="preserve"> r. bezrobotni</w:t>
      </w:r>
      <w:r>
        <w:t xml:space="preserve"> mieszkańcy wsi stanowili 22,1% ogółu zarejestrowanych w powiatowych urzędach pracy województwa śląskiego (w ujęciu rocznym udział tej </w:t>
      </w:r>
      <w:proofErr w:type="spellStart"/>
      <w:r>
        <w:t>subpopulacji</w:t>
      </w:r>
      <w:proofErr w:type="spellEnd"/>
      <w:r>
        <w:t xml:space="preserve"> bezrobotnych wzrósł o 0,1 punktu procentowego). Wśród osób bezrobotnych zamieszkałych na wsi jedynie 2 439 osób, tj. 5,3% zarejestrowanych w tej kategorii, posiadało gospodarstwa rolne.</w:t>
      </w:r>
    </w:p>
    <w:p w:rsidR="00913E32" w:rsidRDefault="00913E32" w:rsidP="00913E32">
      <w:pPr>
        <w:ind w:left="0" w:firstLine="708"/>
      </w:pPr>
      <w:r w:rsidRPr="00BC014A">
        <w:t xml:space="preserve">W omawianej </w:t>
      </w:r>
      <w:proofErr w:type="spellStart"/>
      <w:r w:rsidRPr="00BC014A">
        <w:t>subpopulacji</w:t>
      </w:r>
      <w:proofErr w:type="spellEnd"/>
      <w:r w:rsidRPr="00BC014A">
        <w:t xml:space="preserve"> bezrobotnych </w:t>
      </w:r>
      <w:r w:rsidR="00861657">
        <w:t>7 </w:t>
      </w:r>
      <w:r>
        <w:t>469</w:t>
      </w:r>
      <w:r w:rsidRPr="00BC014A">
        <w:t xml:space="preserve"> osób</w:t>
      </w:r>
      <w:r>
        <w:t>,</w:t>
      </w:r>
      <w:r w:rsidRPr="00BC014A">
        <w:t xml:space="preserve"> tj. 1</w:t>
      </w:r>
      <w:r>
        <w:t>6,2</w:t>
      </w:r>
      <w:r w:rsidRPr="00BC014A">
        <w:t xml:space="preserve">% posiadało prawo </w:t>
      </w:r>
      <w:r w:rsidR="00861657">
        <w:t>do zasiłku, w tym 3 </w:t>
      </w:r>
      <w:r>
        <w:t>502</w:t>
      </w:r>
      <w:r w:rsidRPr="00BC014A">
        <w:t xml:space="preserve"> kobiet</w:t>
      </w:r>
      <w:r>
        <w:t xml:space="preserve">y, </w:t>
      </w:r>
      <w:r w:rsidRPr="00BC014A">
        <w:t>tj. 1</w:t>
      </w:r>
      <w:r>
        <w:t>4,8</w:t>
      </w:r>
      <w:r w:rsidRPr="00BC014A">
        <w:t>% bezrobotnych mieszkanek wsi.</w:t>
      </w:r>
    </w:p>
    <w:p w:rsidR="00913E32" w:rsidRDefault="00913E32" w:rsidP="00913E32">
      <w:pPr>
        <w:ind w:left="0" w:firstLine="0"/>
      </w:pPr>
    </w:p>
    <w:p w:rsidR="00913E32" w:rsidRDefault="00913E32" w:rsidP="00913E32">
      <w:pPr>
        <w:ind w:left="0" w:firstLine="0"/>
      </w:pPr>
      <w:r>
        <w:t xml:space="preserve">Tradycyjnie bezrobocie ludności wiejskiej cechuje pewna sezonowość. Od marca </w:t>
      </w:r>
      <w:r w:rsidR="00861657">
        <w:t>do </w:t>
      </w:r>
      <w:r>
        <w:t>października następuje widoczny spadek liczby bezrobotnych tej kategorii, która wzrasta wraz z nadejściem miesięcy zimowych. Bilans „napływu” i „odpływu” z bezrobocia najlepiej obrazuje sezonowość zatrudnienia wśród tych osób, a wskaźnik płynności i wskaźnik płynności rynku pracy na przestrzeni 2013 r. przedstawiają się następująco:</w:t>
      </w:r>
    </w:p>
    <w:p w:rsidR="00913E32" w:rsidRDefault="00913E32" w:rsidP="00913E32">
      <w:pPr>
        <w:pStyle w:val="noormalny"/>
        <w:ind w:firstLine="0"/>
        <w:jc w:val="center"/>
        <w:rPr>
          <w:b/>
          <w:i/>
          <w:sz w:val="22"/>
          <w:szCs w:val="22"/>
        </w:rPr>
      </w:pPr>
    </w:p>
    <w:p w:rsidR="00913E32" w:rsidRDefault="00913E32" w:rsidP="00861657">
      <w:pPr>
        <w:pStyle w:val="noormalny"/>
        <w:spacing w:before="120" w:after="120"/>
        <w:ind w:firstLine="0"/>
        <w:jc w:val="center"/>
      </w:pPr>
      <w:r>
        <w:rPr>
          <w:b/>
          <w:i/>
          <w:sz w:val="22"/>
          <w:szCs w:val="22"/>
        </w:rPr>
        <w:t>Wskaźnik płynności i wskaźnik płynności rynku pracy na przestrzeni 2013 r</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1780"/>
        <w:gridCol w:w="1425"/>
        <w:gridCol w:w="1425"/>
        <w:gridCol w:w="1780"/>
        <w:gridCol w:w="1425"/>
        <w:gridCol w:w="1602"/>
      </w:tblGrid>
      <w:tr w:rsidR="00913E32" w:rsidRPr="00B970BC" w:rsidTr="00913E32">
        <w:trPr>
          <w:cantSplit/>
          <w:tblHeader/>
        </w:trPr>
        <w:tc>
          <w:tcPr>
            <w:tcW w:w="943"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BC014A" w:rsidRDefault="00913E32" w:rsidP="00913E32">
            <w:pPr>
              <w:spacing w:before="0" w:after="0"/>
              <w:ind w:left="0" w:hanging="120"/>
              <w:jc w:val="center"/>
              <w:rPr>
                <w:rFonts w:ascii="Arial Narrow" w:hAnsi="Arial Narrow"/>
                <w:b/>
                <w:sz w:val="20"/>
                <w:szCs w:val="20"/>
              </w:rPr>
            </w:pPr>
            <w:r w:rsidRPr="00BC014A">
              <w:rPr>
                <w:rFonts w:ascii="Arial Narrow" w:hAnsi="Arial Narrow"/>
                <w:b/>
                <w:sz w:val="20"/>
                <w:szCs w:val="20"/>
              </w:rPr>
              <w:t>Miesiąc</w:t>
            </w:r>
          </w:p>
        </w:tc>
        <w:tc>
          <w:tcPr>
            <w:tcW w:w="755"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BC014A" w:rsidRDefault="00913E32" w:rsidP="00861657">
            <w:pPr>
              <w:spacing w:before="0" w:after="0"/>
              <w:ind w:left="0" w:firstLine="0"/>
              <w:jc w:val="center"/>
              <w:rPr>
                <w:rFonts w:ascii="Arial Narrow" w:hAnsi="Arial Narrow"/>
                <w:b/>
                <w:sz w:val="20"/>
                <w:szCs w:val="20"/>
              </w:rPr>
            </w:pPr>
            <w:r w:rsidRPr="00BC014A">
              <w:rPr>
                <w:rFonts w:ascii="Arial Narrow" w:hAnsi="Arial Narrow"/>
                <w:b/>
                <w:sz w:val="20"/>
                <w:szCs w:val="20"/>
              </w:rPr>
              <w:t>„napływ”</w:t>
            </w:r>
            <w:r w:rsidR="00861657">
              <w:rPr>
                <w:rFonts w:ascii="Arial Narrow" w:hAnsi="Arial Narrow"/>
                <w:b/>
                <w:sz w:val="20"/>
                <w:szCs w:val="20"/>
              </w:rPr>
              <w:t xml:space="preserve"> </w:t>
            </w:r>
            <w:r w:rsidRPr="00BC014A">
              <w:rPr>
                <w:rFonts w:ascii="Arial Narrow" w:hAnsi="Arial Narrow"/>
                <w:b/>
                <w:sz w:val="20"/>
                <w:szCs w:val="20"/>
              </w:rPr>
              <w:t>do bezrobocia</w:t>
            </w:r>
          </w:p>
        </w:tc>
        <w:tc>
          <w:tcPr>
            <w:tcW w:w="1698"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BC014A" w:rsidRDefault="00913E32" w:rsidP="00913E32">
            <w:pPr>
              <w:spacing w:before="0" w:after="0"/>
              <w:ind w:left="0" w:hanging="120"/>
              <w:jc w:val="center"/>
              <w:rPr>
                <w:rFonts w:ascii="Arial Narrow" w:hAnsi="Arial Narrow"/>
                <w:b/>
                <w:sz w:val="20"/>
                <w:szCs w:val="20"/>
              </w:rPr>
            </w:pPr>
            <w:r w:rsidRPr="00BC014A">
              <w:rPr>
                <w:rFonts w:ascii="Arial Narrow" w:hAnsi="Arial Narrow"/>
                <w:b/>
                <w:sz w:val="20"/>
                <w:szCs w:val="20"/>
              </w:rPr>
              <w:t>„odpływ” z bezrobocia</w:t>
            </w:r>
          </w:p>
        </w:tc>
        <w:tc>
          <w:tcPr>
            <w:tcW w:w="755"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BC014A" w:rsidRDefault="00913E32" w:rsidP="00913E32">
            <w:pPr>
              <w:spacing w:before="0" w:after="0"/>
              <w:ind w:left="0" w:hanging="120"/>
              <w:jc w:val="center"/>
              <w:rPr>
                <w:rFonts w:ascii="Arial Narrow" w:hAnsi="Arial Narrow"/>
                <w:b/>
                <w:sz w:val="20"/>
                <w:szCs w:val="20"/>
              </w:rPr>
            </w:pPr>
            <w:r w:rsidRPr="00BC014A">
              <w:rPr>
                <w:rFonts w:ascii="Arial Narrow" w:hAnsi="Arial Narrow"/>
                <w:b/>
                <w:sz w:val="20"/>
                <w:szCs w:val="20"/>
              </w:rPr>
              <w:t xml:space="preserve">wskaźnik </w:t>
            </w:r>
            <w:r w:rsidRPr="00BC014A">
              <w:rPr>
                <w:rFonts w:ascii="Arial Narrow" w:hAnsi="Arial Narrow"/>
                <w:b/>
                <w:sz w:val="20"/>
                <w:szCs w:val="20"/>
              </w:rPr>
              <w:br/>
              <w:t>płynności</w:t>
            </w:r>
          </w:p>
        </w:tc>
        <w:tc>
          <w:tcPr>
            <w:tcW w:w="849"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BC014A" w:rsidRDefault="00913E32" w:rsidP="00913E32">
            <w:pPr>
              <w:spacing w:before="0" w:after="0"/>
              <w:ind w:left="0" w:hanging="120"/>
              <w:jc w:val="center"/>
              <w:rPr>
                <w:rFonts w:ascii="Arial Narrow" w:hAnsi="Arial Narrow"/>
                <w:b/>
                <w:sz w:val="20"/>
                <w:szCs w:val="20"/>
              </w:rPr>
            </w:pPr>
            <w:r w:rsidRPr="00BC014A">
              <w:rPr>
                <w:rFonts w:ascii="Arial Narrow" w:hAnsi="Arial Narrow"/>
                <w:b/>
                <w:sz w:val="20"/>
                <w:szCs w:val="20"/>
              </w:rPr>
              <w:t xml:space="preserve">wskaźnik </w:t>
            </w:r>
            <w:r w:rsidRPr="00BC014A">
              <w:rPr>
                <w:rFonts w:ascii="Arial Narrow" w:hAnsi="Arial Narrow"/>
                <w:b/>
                <w:sz w:val="20"/>
                <w:szCs w:val="20"/>
              </w:rPr>
              <w:br/>
              <w:t>płynności</w:t>
            </w:r>
            <w:r w:rsidRPr="00BC014A">
              <w:rPr>
                <w:rFonts w:ascii="Arial Narrow" w:hAnsi="Arial Narrow"/>
                <w:b/>
                <w:sz w:val="20"/>
                <w:szCs w:val="20"/>
              </w:rPr>
              <w:br/>
              <w:t>rynku pracy</w:t>
            </w:r>
          </w:p>
        </w:tc>
      </w:tr>
      <w:tr w:rsidR="00913E32" w:rsidRPr="00B970BC" w:rsidTr="00913E3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0"/>
              <w:jc w:val="left"/>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0"/>
              <w:jc w:val="left"/>
              <w:rPr>
                <w:rFonts w:ascii="Arial Narrow" w:hAnsi="Arial Narrow"/>
                <w:b/>
                <w:sz w:val="20"/>
                <w:szCs w:val="20"/>
              </w:rPr>
            </w:pPr>
          </w:p>
        </w:tc>
        <w:tc>
          <w:tcPr>
            <w:tcW w:w="755"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BC014A" w:rsidRDefault="00913E32" w:rsidP="00861657">
            <w:pPr>
              <w:spacing w:before="0" w:after="0"/>
              <w:ind w:left="0" w:hanging="6"/>
              <w:jc w:val="center"/>
              <w:rPr>
                <w:rFonts w:ascii="Arial Narrow" w:hAnsi="Arial Narrow"/>
                <w:b/>
                <w:sz w:val="20"/>
                <w:szCs w:val="20"/>
              </w:rPr>
            </w:pPr>
            <w:r w:rsidRPr="00BC014A">
              <w:rPr>
                <w:rFonts w:ascii="Arial Narrow" w:hAnsi="Arial Narrow"/>
                <w:b/>
                <w:sz w:val="20"/>
                <w:szCs w:val="20"/>
              </w:rPr>
              <w:t>ogółem</w:t>
            </w:r>
          </w:p>
        </w:tc>
        <w:tc>
          <w:tcPr>
            <w:tcW w:w="943"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BC014A" w:rsidRDefault="00913E32" w:rsidP="00913E32">
            <w:pPr>
              <w:spacing w:before="0" w:after="0"/>
              <w:ind w:hanging="6"/>
              <w:jc w:val="center"/>
              <w:rPr>
                <w:rFonts w:ascii="Arial Narrow" w:hAnsi="Arial Narrow"/>
                <w:b/>
                <w:sz w:val="20"/>
                <w:szCs w:val="20"/>
              </w:rPr>
            </w:pPr>
            <w:r w:rsidRPr="00BC014A">
              <w:rPr>
                <w:rFonts w:ascii="Arial Narrow" w:hAnsi="Arial Narrow"/>
                <w:b/>
                <w:sz w:val="20"/>
                <w:szCs w:val="20"/>
              </w:rPr>
              <w:t xml:space="preserve">w tym: </w:t>
            </w:r>
            <w:r w:rsidRPr="00BC014A">
              <w:rPr>
                <w:rFonts w:ascii="Arial Narrow" w:hAnsi="Arial Narrow"/>
                <w:b/>
                <w:sz w:val="20"/>
                <w:szCs w:val="20"/>
              </w:rPr>
              <w:br/>
              <w:t>podjęcia pracy</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0"/>
              <w:jc w:val="left"/>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0"/>
              <w:jc w:val="left"/>
              <w:rPr>
                <w:rFonts w:ascii="Arial Narrow" w:hAnsi="Arial Narrow"/>
                <w:b/>
                <w:sz w:val="20"/>
                <w:szCs w:val="20"/>
              </w:rPr>
            </w:pPr>
          </w:p>
        </w:tc>
      </w:tr>
      <w:tr w:rsidR="00913E32" w:rsidRPr="00B970BC" w:rsidTr="00913E32">
        <w:trPr>
          <w:trHeight w:val="318"/>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33"/>
              <w:jc w:val="left"/>
              <w:rPr>
                <w:rFonts w:ascii="Arial Narrow" w:hAnsi="Arial Narrow"/>
                <w:sz w:val="20"/>
                <w:szCs w:val="20"/>
              </w:rPr>
            </w:pPr>
            <w:r w:rsidRPr="00BC014A">
              <w:rPr>
                <w:rFonts w:ascii="Arial Narrow" w:hAnsi="Arial Narrow"/>
                <w:sz w:val="20"/>
                <w:szCs w:val="20"/>
              </w:rPr>
              <w:t>styczeń</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7 391</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3 263</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1 658</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0,44</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0,22</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luty</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4 806</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3 820</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1 872</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0,79</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0,39</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marzec</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4 470</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5 072</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2 296</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1,13</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0,51</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kwiecień</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4 167</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5 659</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2 568</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1,36</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0,62</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maj</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3 693</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5 743</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2 769</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1,56</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0,75</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czerwiec</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3 714</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5 043</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2 500</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1,36</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0,67</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lipiec</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4 810</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5 344</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2 412</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1,11</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0,50</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sierpień</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4 349</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4 258</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1 987</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0,98</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0,46</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wrzesień</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5 565</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5 317</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2 747</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0,96</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0,49</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październik</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5 670</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5 757</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2 692</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1,02</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0,47</w:t>
            </w:r>
          </w:p>
        </w:tc>
      </w:tr>
      <w:tr w:rsidR="00913E32" w:rsidRPr="00B970BC"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listopad</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5 095</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4 304</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2 204</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0,84</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0,43</w:t>
            </w:r>
          </w:p>
        </w:tc>
      </w:tr>
      <w:tr w:rsidR="00913E32" w:rsidTr="00913E32">
        <w:trPr>
          <w:trHeight w:val="284"/>
        </w:trPr>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hanging="11"/>
              <w:jc w:val="left"/>
              <w:rPr>
                <w:rFonts w:ascii="Arial Narrow" w:hAnsi="Arial Narrow"/>
                <w:sz w:val="20"/>
                <w:szCs w:val="20"/>
              </w:rPr>
            </w:pPr>
            <w:r w:rsidRPr="00BC014A">
              <w:rPr>
                <w:rFonts w:ascii="Arial Narrow" w:hAnsi="Arial Narrow"/>
                <w:sz w:val="20"/>
                <w:szCs w:val="20"/>
              </w:rPr>
              <w:t>grudzień</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4 964</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4 176</w:t>
            </w:r>
          </w:p>
        </w:tc>
        <w:tc>
          <w:tcPr>
            <w:tcW w:w="943"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2 238</w:t>
            </w:r>
          </w:p>
        </w:tc>
        <w:tc>
          <w:tcPr>
            <w:tcW w:w="755"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0,84</w:t>
            </w:r>
          </w:p>
        </w:tc>
        <w:tc>
          <w:tcPr>
            <w:tcW w:w="849" w:type="pct"/>
            <w:tcBorders>
              <w:top w:val="single" w:sz="4" w:space="0" w:color="auto"/>
              <w:left w:val="single" w:sz="4" w:space="0" w:color="auto"/>
              <w:bottom w:val="single" w:sz="4" w:space="0" w:color="auto"/>
              <w:right w:val="single" w:sz="4" w:space="0" w:color="auto"/>
            </w:tcBorders>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0,45</w:t>
            </w:r>
          </w:p>
        </w:tc>
      </w:tr>
    </w:tbl>
    <w:p w:rsidR="00913E32" w:rsidRDefault="00913E32" w:rsidP="00913E32">
      <w:pPr>
        <w:ind w:left="0" w:firstLine="720"/>
      </w:pPr>
    </w:p>
    <w:p w:rsidR="00913E32" w:rsidRDefault="00913E32" w:rsidP="00913E32">
      <w:pPr>
        <w:ind w:left="0" w:firstLine="720"/>
      </w:pPr>
      <w:r w:rsidRPr="00E00556">
        <w:t xml:space="preserve">Z wartości wskaźnika płynności rynku pracy wynika, że wraz nastaniem sezonu prac rolnych zwiększa się liczba osób odchodzących z bezrobocia z powodu podjęcia pracy. </w:t>
      </w:r>
      <w:r w:rsidR="00F37EFC">
        <w:t>Od </w:t>
      </w:r>
      <w:r w:rsidRPr="00E00556">
        <w:t>marca do października na każde dwie osoby nowo rejestrujące się, co najmniej jedna odchodziła z rejestrów urzędów pracy z powodu podjęcia zatrudnienia</w:t>
      </w:r>
      <w:r>
        <w:t xml:space="preserve"> (najwyższą wartość wskaźnika obserwowano w miesiącach kwiecień – czerwiec)</w:t>
      </w:r>
      <w:r w:rsidRPr="00E00556">
        <w:t xml:space="preserve">, </w:t>
      </w:r>
      <w:r>
        <w:t xml:space="preserve">a od </w:t>
      </w:r>
      <w:r w:rsidRPr="00E00556">
        <w:t>listopad</w:t>
      </w:r>
      <w:r>
        <w:t xml:space="preserve">a do lutego wartość tego wskaźnika stale spadała osiągając minimum w styczniu – na pięć osób </w:t>
      </w:r>
      <w:proofErr w:type="spellStart"/>
      <w:r>
        <w:t>nowozarejestrowanych</w:t>
      </w:r>
      <w:proofErr w:type="spellEnd"/>
      <w:r>
        <w:t xml:space="preserve"> jedna odchodziła z rejestrów urzędów pracy z powodu podjęcia zatrudnienia. </w:t>
      </w:r>
    </w:p>
    <w:p w:rsidR="00913E32" w:rsidRPr="00240AA5" w:rsidRDefault="00913E32" w:rsidP="00913E32">
      <w:pPr>
        <w:ind w:left="0" w:firstLine="720"/>
      </w:pPr>
      <w:r w:rsidRPr="00240AA5">
        <w:t xml:space="preserve">Z kolei z wartości wskaźnika płynności wynika, że od marca do lipca ruch bezrobotnych miał wpływ na zmniejszenie poziomu bezrobocia (więcej osób z niego odchodziło niż do niego </w:t>
      </w:r>
      <w:r w:rsidRPr="00240AA5">
        <w:lastRenderedPageBreak/>
        <w:t xml:space="preserve">napływało). W pozostałych miesiącach, szczególnie </w:t>
      </w:r>
      <w:r w:rsidR="00F37EFC">
        <w:t>w miesiącach zimowych sytuacja w </w:t>
      </w:r>
      <w:r w:rsidRPr="00240AA5">
        <w:t>bilansie bezrobotnych była odwrotna – zdecydowani</w:t>
      </w:r>
      <w:r w:rsidR="00F37EFC">
        <w:t>e więcej osób rejestrowało się w </w:t>
      </w:r>
      <w:r w:rsidRPr="00240AA5">
        <w:t>urzędach pracy niż z nich odchodziło.</w:t>
      </w:r>
    </w:p>
    <w:p w:rsidR="00913E32" w:rsidRPr="00240AA5" w:rsidRDefault="00913E32" w:rsidP="00913E32">
      <w:pPr>
        <w:ind w:left="0" w:firstLine="0"/>
      </w:pPr>
      <w:r w:rsidRPr="00240AA5">
        <w:t>Przyczyną zaistniałego zjawiska (spadku poziomu bezrobocia w miesiącach letnich) jest przede wszystkim wzrost zapotrzebowania na pracowników</w:t>
      </w:r>
      <w:r w:rsidR="00F37EFC">
        <w:t xml:space="preserve"> posiadających zawody rolnicze </w:t>
      </w:r>
      <w:r w:rsidRPr="00240AA5">
        <w:t>oraz pracowników sezonowych przy prostych pracach związanych z rolnictwem.</w:t>
      </w:r>
    </w:p>
    <w:p w:rsidR="00913E32" w:rsidRPr="00590BE4" w:rsidRDefault="00913E32" w:rsidP="00913E32">
      <w:pPr>
        <w:ind w:left="0" w:firstLine="720"/>
      </w:pPr>
      <w:r w:rsidRPr="00590BE4">
        <w:t>W okresie od stycznia do grudnia 201</w:t>
      </w:r>
      <w:r>
        <w:t>3</w:t>
      </w:r>
      <w:r w:rsidRPr="00590BE4">
        <w:t xml:space="preserve"> r. w śląskich urzędach pracy zarejestrowano </w:t>
      </w:r>
      <w:r w:rsidR="00F37EFC">
        <w:t>58 </w:t>
      </w:r>
      <w:r>
        <w:t>694</w:t>
      </w:r>
      <w:r w:rsidRPr="00590BE4">
        <w:t xml:space="preserve"> mieszkańców wsi, co </w:t>
      </w:r>
      <w:r w:rsidRPr="00113CBF">
        <w:t>stanowiło 20,0%</w:t>
      </w:r>
      <w:r w:rsidRPr="00590BE4">
        <w:t xml:space="preserve"> wszystkic</w:t>
      </w:r>
      <w:r w:rsidR="00F37EFC">
        <w:t xml:space="preserve">h </w:t>
      </w:r>
      <w:proofErr w:type="spellStart"/>
      <w:r w:rsidR="00F37EFC">
        <w:t>nowozarejestrowanych</w:t>
      </w:r>
      <w:proofErr w:type="spellEnd"/>
      <w:r w:rsidR="00F37EFC">
        <w:t xml:space="preserve"> (napływ do </w:t>
      </w:r>
      <w:r w:rsidRPr="00590BE4">
        <w:t>bezrobocia w 201</w:t>
      </w:r>
      <w:r>
        <w:t>2</w:t>
      </w:r>
      <w:r w:rsidRPr="00590BE4">
        <w:t xml:space="preserve"> r. to 5</w:t>
      </w:r>
      <w:r w:rsidR="00F37EFC">
        <w:t>5 </w:t>
      </w:r>
      <w:r>
        <w:t>229</w:t>
      </w:r>
      <w:r w:rsidRPr="00590BE4">
        <w:t xml:space="preserve"> osób </w:t>
      </w:r>
      <w:r>
        <w:t>–</w:t>
      </w:r>
      <w:r w:rsidRPr="00590BE4">
        <w:t xml:space="preserve"> 1</w:t>
      </w:r>
      <w:r>
        <w:t>9,1</w:t>
      </w:r>
      <w:r w:rsidRPr="00590BE4">
        <w:t>%).</w:t>
      </w:r>
      <w:r w:rsidR="00F37EFC">
        <w:t xml:space="preserve"> W tym samym czasie wyłączono </w:t>
      </w:r>
      <w:r w:rsidRPr="00590BE4">
        <w:t>z ewidencji 5</w:t>
      </w:r>
      <w:r w:rsidR="00F37EFC">
        <w:t>7 </w:t>
      </w:r>
      <w:r>
        <w:t>756</w:t>
      </w:r>
      <w:r w:rsidRPr="00590BE4">
        <w:t xml:space="preserve"> osób</w:t>
      </w:r>
      <w:r w:rsidRPr="00113CBF">
        <w:t xml:space="preserve">, tj. </w:t>
      </w:r>
      <w:r>
        <w:t>19,9</w:t>
      </w:r>
      <w:r w:rsidRPr="00590BE4">
        <w:t>% całego „odpływu” z urzędów pracy (w 201</w:t>
      </w:r>
      <w:r>
        <w:t>2</w:t>
      </w:r>
      <w:r w:rsidRPr="00590BE4">
        <w:t xml:space="preserve"> r. wyłączono – 50 </w:t>
      </w:r>
      <w:r>
        <w:t>579</w:t>
      </w:r>
      <w:r w:rsidRPr="00590BE4">
        <w:t xml:space="preserve"> osób, tj. 1</w:t>
      </w:r>
      <w:r>
        <w:t>8,</w:t>
      </w:r>
      <w:r w:rsidRPr="00590BE4">
        <w:t>7%), w tym z powodu podjęcia pracy 2</w:t>
      </w:r>
      <w:r w:rsidR="00F37EFC">
        <w:t>7 </w:t>
      </w:r>
      <w:r>
        <w:t>943</w:t>
      </w:r>
      <w:r w:rsidRPr="00590BE4">
        <w:t xml:space="preserve"> osoby, </w:t>
      </w:r>
      <w:r w:rsidRPr="00113CBF">
        <w:t xml:space="preserve">tj. </w:t>
      </w:r>
      <w:r>
        <w:t>22,0%</w:t>
      </w:r>
      <w:r w:rsidRPr="00113CBF">
        <w:t>%</w:t>
      </w:r>
      <w:r w:rsidRPr="00590BE4">
        <w:t xml:space="preserve"> wszystkich podjęć pracy (w 201</w:t>
      </w:r>
      <w:r>
        <w:t>2</w:t>
      </w:r>
      <w:r w:rsidR="00F37EFC">
        <w:t xml:space="preserve"> r. – 23 </w:t>
      </w:r>
      <w:r>
        <w:t>623</w:t>
      </w:r>
      <w:r w:rsidRPr="00590BE4">
        <w:t xml:space="preserve"> os</w:t>
      </w:r>
      <w:r>
        <w:t>o</w:t>
      </w:r>
      <w:r w:rsidRPr="00590BE4">
        <w:t>b</w:t>
      </w:r>
      <w:r>
        <w:t>y,</w:t>
      </w:r>
      <w:r w:rsidRPr="00590BE4">
        <w:t xml:space="preserve"> tj. 2</w:t>
      </w:r>
      <w:r>
        <w:t>1,2</w:t>
      </w:r>
      <w:r w:rsidRPr="00590BE4">
        <w:t xml:space="preserve">% wszystkich podjęć pracy). </w:t>
      </w:r>
    </w:p>
    <w:p w:rsidR="00913E32" w:rsidRPr="00590BE4" w:rsidRDefault="00913E32" w:rsidP="00913E32">
      <w:pPr>
        <w:ind w:left="0" w:firstLine="720"/>
      </w:pPr>
      <w:r w:rsidRPr="00590BE4">
        <w:t>Wskaźnik płynności dla omawianej kategorii wynosił 0,9</w:t>
      </w:r>
      <w:r>
        <w:t>8</w:t>
      </w:r>
      <w:r w:rsidRPr="00590BE4">
        <w:t xml:space="preserve"> (więcej osób rejestrowało się w urzędach pracy niż odchodziło z rejestrów), a wskaźnik płynności rynku pracy 0,4</w:t>
      </w:r>
      <w:r>
        <w:t>8</w:t>
      </w:r>
      <w:r w:rsidRPr="00590BE4">
        <w:t xml:space="preserve"> (na </w:t>
      </w:r>
      <w:r w:rsidR="00F37EFC">
        <w:t xml:space="preserve">każde </w:t>
      </w:r>
      <w:r w:rsidRPr="00590BE4">
        <w:t>2 osoby napływające do bezrobocia jedna odchodziła z powodu podjęcia pracy).</w:t>
      </w:r>
    </w:p>
    <w:p w:rsidR="00913E32" w:rsidRPr="00DD1A6E" w:rsidRDefault="00913E32" w:rsidP="00913E32">
      <w:pPr>
        <w:ind w:left="0" w:firstLine="720"/>
        <w:rPr>
          <w:highlight w:val="yellow"/>
        </w:rPr>
      </w:pPr>
    </w:p>
    <w:p w:rsidR="00913E32" w:rsidRPr="00590BE4" w:rsidRDefault="00913E32" w:rsidP="00913E32">
      <w:pPr>
        <w:ind w:left="0" w:firstLine="720"/>
        <w:jc w:val="center"/>
        <w:rPr>
          <w:b/>
          <w:i/>
          <w:sz w:val="22"/>
          <w:szCs w:val="22"/>
        </w:rPr>
      </w:pPr>
      <w:r w:rsidRPr="00590BE4">
        <w:rPr>
          <w:b/>
          <w:i/>
          <w:sz w:val="22"/>
          <w:szCs w:val="22"/>
        </w:rPr>
        <w:t xml:space="preserve">Płynność bezrobocia – napływ i odpływ mieszkańców terenów wiejskich oraz liczba wyłączeń </w:t>
      </w:r>
      <w:r w:rsidRPr="00590BE4">
        <w:rPr>
          <w:b/>
          <w:i/>
          <w:sz w:val="22"/>
          <w:szCs w:val="22"/>
        </w:rPr>
        <w:br/>
        <w:t>z tytułu podjęcia  pracy w 2013 roku</w:t>
      </w:r>
    </w:p>
    <w:p w:rsidR="00913E32" w:rsidRPr="00590BE4" w:rsidRDefault="00913E32" w:rsidP="00913E32">
      <w:pPr>
        <w:ind w:left="0" w:firstLine="720"/>
        <w:jc w:val="center"/>
        <w:rPr>
          <w:b/>
          <w:i/>
          <w:sz w:val="22"/>
          <w:szCs w:val="22"/>
        </w:rPr>
      </w:pPr>
    </w:p>
    <w:tbl>
      <w:tblPr>
        <w:tblW w:w="7229" w:type="dxa"/>
        <w:tblInd w:w="1204" w:type="dxa"/>
        <w:tblCellMar>
          <w:left w:w="70" w:type="dxa"/>
          <w:right w:w="70" w:type="dxa"/>
        </w:tblCellMar>
        <w:tblLook w:val="04A0"/>
      </w:tblPr>
      <w:tblGrid>
        <w:gridCol w:w="1701"/>
        <w:gridCol w:w="1134"/>
        <w:gridCol w:w="1276"/>
        <w:gridCol w:w="1559"/>
        <w:gridCol w:w="1559"/>
      </w:tblGrid>
      <w:tr w:rsidR="00913E32" w:rsidRPr="0037062B" w:rsidTr="00913E32">
        <w:trPr>
          <w:trHeight w:val="255"/>
          <w:tblHeader/>
        </w:trPr>
        <w:tc>
          <w:tcPr>
            <w:tcW w:w="1701" w:type="dxa"/>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13E32" w:rsidRPr="0037062B" w:rsidRDefault="00913E32" w:rsidP="00913E32">
            <w:pPr>
              <w:spacing w:before="0" w:after="0"/>
              <w:ind w:left="0" w:firstLine="0"/>
              <w:jc w:val="center"/>
              <w:rPr>
                <w:rFonts w:ascii="Arial Narrow" w:hAnsi="Arial Narrow" w:cs="Arial"/>
                <w:b/>
                <w:bCs/>
                <w:sz w:val="18"/>
                <w:szCs w:val="18"/>
              </w:rPr>
            </w:pPr>
            <w:r w:rsidRPr="0037062B">
              <w:rPr>
                <w:rFonts w:ascii="Arial Narrow" w:hAnsi="Arial Narrow" w:cs="Arial"/>
                <w:b/>
                <w:bCs/>
                <w:sz w:val="18"/>
                <w:szCs w:val="18"/>
              </w:rPr>
              <w:t>Miesiąc / rok</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13E32" w:rsidRPr="0037062B" w:rsidRDefault="00913E32" w:rsidP="00913E32">
            <w:pPr>
              <w:spacing w:before="0" w:after="0"/>
              <w:ind w:left="0" w:firstLine="0"/>
              <w:jc w:val="center"/>
              <w:rPr>
                <w:rFonts w:ascii="Arial Narrow" w:hAnsi="Arial Narrow" w:cs="Arial"/>
                <w:b/>
                <w:bCs/>
                <w:sz w:val="18"/>
                <w:szCs w:val="18"/>
              </w:rPr>
            </w:pPr>
            <w:r w:rsidRPr="0037062B">
              <w:rPr>
                <w:rFonts w:ascii="Arial Narrow" w:hAnsi="Arial Narrow" w:cs="Arial"/>
                <w:b/>
                <w:bCs/>
                <w:sz w:val="18"/>
                <w:szCs w:val="18"/>
              </w:rPr>
              <w:t>Napływ</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13E32" w:rsidRPr="0037062B" w:rsidRDefault="00913E32" w:rsidP="00913E32">
            <w:pPr>
              <w:spacing w:before="0" w:after="0"/>
              <w:ind w:left="0" w:firstLine="0"/>
              <w:jc w:val="center"/>
              <w:rPr>
                <w:rFonts w:ascii="Arial Narrow" w:hAnsi="Arial Narrow" w:cs="Arial"/>
                <w:b/>
                <w:bCs/>
                <w:sz w:val="18"/>
                <w:szCs w:val="18"/>
              </w:rPr>
            </w:pPr>
            <w:r w:rsidRPr="0037062B">
              <w:rPr>
                <w:rFonts w:ascii="Arial Narrow" w:hAnsi="Arial Narrow" w:cs="Arial"/>
                <w:b/>
                <w:bCs/>
                <w:sz w:val="18"/>
                <w:szCs w:val="18"/>
              </w:rPr>
              <w:t>Odpływ</w:t>
            </w:r>
          </w:p>
        </w:tc>
        <w:tc>
          <w:tcPr>
            <w:tcW w:w="3118" w:type="dxa"/>
            <w:gridSpan w:val="2"/>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13E32" w:rsidRPr="0037062B" w:rsidRDefault="00913E32" w:rsidP="00913E32">
            <w:pPr>
              <w:spacing w:before="0" w:after="0"/>
              <w:ind w:left="0" w:firstLine="0"/>
              <w:jc w:val="center"/>
              <w:rPr>
                <w:rFonts w:ascii="Arial Narrow" w:hAnsi="Arial Narrow" w:cs="Arial"/>
                <w:b/>
                <w:bCs/>
                <w:sz w:val="18"/>
                <w:szCs w:val="18"/>
              </w:rPr>
            </w:pPr>
            <w:r w:rsidRPr="0037062B">
              <w:rPr>
                <w:rFonts w:ascii="Arial Narrow" w:hAnsi="Arial Narrow" w:cs="Arial"/>
                <w:b/>
                <w:bCs/>
                <w:sz w:val="18"/>
                <w:szCs w:val="18"/>
              </w:rPr>
              <w:t>w tym:  podjęcia pracy</w:t>
            </w:r>
          </w:p>
        </w:tc>
      </w:tr>
      <w:tr w:rsidR="00913E32" w:rsidRPr="0037062B" w:rsidTr="00913E32">
        <w:trPr>
          <w:trHeight w:val="27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Pr="0037062B" w:rsidRDefault="00913E32" w:rsidP="00913E32">
            <w:pPr>
              <w:spacing w:before="0" w:after="0"/>
              <w:ind w:left="0" w:firstLine="0"/>
              <w:jc w:val="left"/>
              <w:rPr>
                <w:rFonts w:ascii="Arial Narrow" w:hAnsi="Arial Narrow"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Pr="0037062B" w:rsidRDefault="00913E32" w:rsidP="00913E32">
            <w:pPr>
              <w:spacing w:before="0" w:after="0"/>
              <w:ind w:left="0" w:firstLine="0"/>
              <w:jc w:val="left"/>
              <w:rPr>
                <w:rFonts w:ascii="Arial Narrow" w:hAnsi="Arial Narrow"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Pr="0037062B" w:rsidRDefault="00913E32" w:rsidP="00913E32">
            <w:pPr>
              <w:spacing w:before="0" w:after="0"/>
              <w:ind w:left="0" w:firstLine="0"/>
              <w:jc w:val="left"/>
              <w:rPr>
                <w:rFonts w:ascii="Arial Narrow" w:hAnsi="Arial Narrow" w:cs="Arial"/>
                <w:b/>
                <w:bCs/>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13E32" w:rsidRPr="0037062B" w:rsidRDefault="00913E32" w:rsidP="00913E32">
            <w:pPr>
              <w:spacing w:before="0" w:after="0"/>
              <w:ind w:left="0" w:firstLine="0"/>
              <w:jc w:val="center"/>
              <w:rPr>
                <w:rFonts w:ascii="Arial Narrow" w:hAnsi="Arial Narrow" w:cs="Arial"/>
                <w:b/>
                <w:bCs/>
                <w:sz w:val="18"/>
                <w:szCs w:val="18"/>
              </w:rPr>
            </w:pPr>
            <w:r w:rsidRPr="0037062B">
              <w:rPr>
                <w:rFonts w:ascii="Arial Narrow" w:hAnsi="Arial Narrow" w:cs="Arial"/>
                <w:b/>
                <w:bCs/>
                <w:sz w:val="18"/>
                <w:szCs w:val="18"/>
              </w:rPr>
              <w:t>osoby</w:t>
            </w:r>
          </w:p>
        </w:tc>
        <w:tc>
          <w:tcPr>
            <w:tcW w:w="1559"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37062B" w:rsidRDefault="00913E32" w:rsidP="00913E32">
            <w:pPr>
              <w:spacing w:before="0" w:after="0"/>
              <w:ind w:left="0" w:firstLine="0"/>
              <w:jc w:val="center"/>
              <w:rPr>
                <w:rFonts w:ascii="Arial Narrow" w:hAnsi="Arial Narrow" w:cs="Arial"/>
                <w:b/>
                <w:bCs/>
                <w:sz w:val="18"/>
                <w:szCs w:val="18"/>
              </w:rPr>
            </w:pPr>
            <w:r w:rsidRPr="0037062B">
              <w:rPr>
                <w:rFonts w:ascii="Arial Narrow" w:hAnsi="Arial Narrow" w:cs="Arial"/>
                <w:b/>
                <w:bCs/>
                <w:sz w:val="18"/>
                <w:szCs w:val="18"/>
              </w:rPr>
              <w:t>%   „odpływu”</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7 391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3 263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1 658</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50,8</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II/2013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4 806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3 820</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1 872</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49,0</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III/2013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4 470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5 072</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2 296</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45,3</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IV/2013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4 167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5 659</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2 568</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45,4</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V/2013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3 693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5 743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2 769</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48,2</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VI/2013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3 714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5 043</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2 500</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49,6</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VII/2013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4 810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5 344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2 412</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45,1</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VIII/2013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4 349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4 258</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1 987</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46,7</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IX/2013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5 565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5 317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2 747</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51,7</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X/2013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5 670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5 757</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2 692</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46,8</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XI/2013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5 095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4 304</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2 204</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51,2</w:t>
            </w:r>
          </w:p>
        </w:tc>
      </w:tr>
      <w:tr w:rsidR="00913E32" w:rsidRPr="0037062B" w:rsidTr="00913E32">
        <w:trPr>
          <w:trHeight w:val="255"/>
        </w:trPr>
        <w:tc>
          <w:tcPr>
            <w:tcW w:w="1701" w:type="dxa"/>
            <w:tcBorders>
              <w:top w:val="single" w:sz="4" w:space="0" w:color="auto"/>
              <w:left w:val="single" w:sz="4" w:space="0" w:color="auto"/>
              <w:bottom w:val="single" w:sz="4" w:space="0" w:color="auto"/>
              <w:right w:val="single" w:sz="4" w:space="0" w:color="auto"/>
            </w:tcBorders>
            <w:noWrap/>
            <w:vAlign w:val="bottom"/>
            <w:hideMark/>
          </w:tcPr>
          <w:p w:rsidR="00913E32" w:rsidRPr="0037062B" w:rsidRDefault="00913E32" w:rsidP="00913E32">
            <w:pPr>
              <w:spacing w:before="0" w:after="0"/>
              <w:ind w:left="0" w:firstLine="0"/>
              <w:jc w:val="left"/>
              <w:rPr>
                <w:rFonts w:ascii="Arial Narrow" w:hAnsi="Arial Narrow" w:cs="Arial"/>
                <w:bCs/>
                <w:sz w:val="20"/>
                <w:szCs w:val="20"/>
              </w:rPr>
            </w:pPr>
            <w:r>
              <w:rPr>
                <w:rFonts w:ascii="Arial Narrow" w:hAnsi="Arial Narrow" w:cs="Arial"/>
                <w:bCs/>
                <w:sz w:val="20"/>
                <w:szCs w:val="20"/>
              </w:rPr>
              <w:t>XII/2013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firstLine="63"/>
              <w:jc w:val="center"/>
              <w:rPr>
                <w:rFonts w:ascii="Arial Narrow" w:hAnsi="Arial Narrow"/>
                <w:sz w:val="20"/>
                <w:szCs w:val="20"/>
              </w:rPr>
            </w:pPr>
            <w:r>
              <w:rPr>
                <w:rFonts w:ascii="Arial Narrow" w:hAnsi="Arial Narrow"/>
                <w:sz w:val="20"/>
                <w:szCs w:val="20"/>
              </w:rPr>
              <w:t>4 964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0" w:hanging="86"/>
              <w:jc w:val="center"/>
              <w:rPr>
                <w:rFonts w:ascii="Arial Narrow" w:hAnsi="Arial Narrow"/>
                <w:sz w:val="20"/>
                <w:szCs w:val="20"/>
              </w:rPr>
            </w:pPr>
            <w:r>
              <w:rPr>
                <w:rFonts w:ascii="Arial Narrow" w:hAnsi="Arial Narrow"/>
                <w:sz w:val="20"/>
                <w:szCs w:val="20"/>
              </w:rPr>
              <w:t>4 176</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913E32" w:rsidRPr="00BC014A" w:rsidRDefault="00913E32" w:rsidP="00913E32">
            <w:pPr>
              <w:spacing w:before="0" w:after="0"/>
              <w:ind w:left="48" w:firstLine="0"/>
              <w:jc w:val="center"/>
              <w:rPr>
                <w:rFonts w:ascii="Arial Narrow" w:hAnsi="Arial Narrow"/>
                <w:sz w:val="20"/>
                <w:szCs w:val="20"/>
              </w:rPr>
            </w:pPr>
            <w:r>
              <w:rPr>
                <w:rFonts w:ascii="Arial Narrow" w:hAnsi="Arial Narrow"/>
                <w:sz w:val="20"/>
                <w:szCs w:val="20"/>
              </w:rPr>
              <w:t>2 238</w:t>
            </w:r>
          </w:p>
        </w:tc>
        <w:tc>
          <w:tcPr>
            <w:tcW w:w="1559" w:type="dxa"/>
            <w:tcBorders>
              <w:top w:val="single" w:sz="4" w:space="0" w:color="auto"/>
              <w:left w:val="single" w:sz="4" w:space="0" w:color="auto"/>
              <w:bottom w:val="single" w:sz="4" w:space="0" w:color="auto"/>
              <w:right w:val="single" w:sz="4" w:space="0" w:color="auto"/>
            </w:tcBorders>
            <w:vAlign w:val="bottom"/>
            <w:hideMark/>
          </w:tcPr>
          <w:p w:rsidR="00913E32" w:rsidRPr="0037062B" w:rsidRDefault="00913E32" w:rsidP="00913E32">
            <w:pPr>
              <w:jc w:val="center"/>
              <w:rPr>
                <w:rFonts w:ascii="Arial Narrow" w:hAnsi="Arial Narrow" w:cs="Arial"/>
                <w:color w:val="000000"/>
                <w:sz w:val="20"/>
                <w:szCs w:val="20"/>
              </w:rPr>
            </w:pPr>
            <w:r>
              <w:rPr>
                <w:rFonts w:ascii="Arial Narrow" w:hAnsi="Arial Narrow" w:cs="Arial"/>
                <w:color w:val="000000"/>
                <w:sz w:val="20"/>
                <w:szCs w:val="20"/>
              </w:rPr>
              <w:t>53,6</w:t>
            </w:r>
          </w:p>
        </w:tc>
      </w:tr>
    </w:tbl>
    <w:p w:rsidR="00913E32" w:rsidRPr="00DD1A6E" w:rsidRDefault="00913E32" w:rsidP="00913E32">
      <w:pPr>
        <w:rPr>
          <w:highlight w:val="yellow"/>
        </w:rPr>
      </w:pPr>
    </w:p>
    <w:p w:rsidR="00913E32" w:rsidRPr="001959F1" w:rsidRDefault="00913E32" w:rsidP="00913E32">
      <w:pPr>
        <w:ind w:left="0" w:firstLine="720"/>
      </w:pPr>
      <w:r w:rsidRPr="001959F1">
        <w:t>Udział w aktywnych formach przeciwdziałania bezrobociu to oprócz podjęć pracy i</w:t>
      </w:r>
      <w:r w:rsidR="00F37EFC">
        <w:t> </w:t>
      </w:r>
      <w:r w:rsidRPr="001959F1">
        <w:t>niepotwierdzenia gotowości do pracy (1</w:t>
      </w:r>
      <w:r>
        <w:t xml:space="preserve">5 533 osoby, </w:t>
      </w:r>
      <w:r w:rsidRPr="001959F1">
        <w:t>tj. 1</w:t>
      </w:r>
      <w:r>
        <w:t>6,3</w:t>
      </w:r>
      <w:r w:rsidRPr="001959F1">
        <w:t>%</w:t>
      </w:r>
      <w:r>
        <w:t xml:space="preserve"> </w:t>
      </w:r>
      <w:r w:rsidRPr="001959F1">
        <w:t>o</w:t>
      </w:r>
      <w:r w:rsidR="00F37EFC">
        <w:t xml:space="preserve">gółu wyłączeń z tego powodu) </w:t>
      </w:r>
      <w:r w:rsidRPr="001959F1">
        <w:t>to kolejny ważny czynnik wpływający na zmniejszanie liczby zarejestrowanych mieszkańców terenów wiejskich.</w:t>
      </w:r>
    </w:p>
    <w:p w:rsidR="00913E32" w:rsidRPr="001959F1" w:rsidRDefault="00913E32" w:rsidP="00913E32">
      <w:pPr>
        <w:ind w:left="0" w:firstLine="0"/>
      </w:pPr>
      <w:r w:rsidRPr="001959F1">
        <w:t>W 201</w:t>
      </w:r>
      <w:r>
        <w:t>3</w:t>
      </w:r>
      <w:r w:rsidRPr="001959F1">
        <w:t xml:space="preserve"> r. z tytułu podjęcia aktywnych form przeciwdziałania bezrobociu wyłączono z</w:t>
      </w:r>
      <w:r w:rsidR="00F37EFC">
        <w:t> </w:t>
      </w:r>
      <w:r w:rsidRPr="001959F1">
        <w:t>ewidencji urzędów pracy</w:t>
      </w:r>
      <w:r w:rsidR="00F37EFC">
        <w:t xml:space="preserve"> 10 </w:t>
      </w:r>
      <w:r>
        <w:t>276 osób,</w:t>
      </w:r>
      <w:r w:rsidRPr="001959F1">
        <w:t xml:space="preserve"> tj. 17</w:t>
      </w:r>
      <w:r>
        <w:t>,8</w:t>
      </w:r>
      <w:r w:rsidRPr="001959F1">
        <w:t>% całego „odpływu” bezrobotnych zamieszkałych na wsi (201</w:t>
      </w:r>
      <w:r>
        <w:t>2</w:t>
      </w:r>
      <w:r w:rsidRPr="001959F1">
        <w:t xml:space="preserve"> r. </w:t>
      </w:r>
      <w:r>
        <w:t>–</w:t>
      </w:r>
      <w:r w:rsidRPr="001959F1">
        <w:t xml:space="preserve"> </w:t>
      </w:r>
      <w:r w:rsidR="00F37EFC">
        <w:t>8 </w:t>
      </w:r>
      <w:r>
        <w:t>468</w:t>
      </w:r>
      <w:r w:rsidRPr="001959F1">
        <w:t xml:space="preserve"> osób, co stanowiło 1</w:t>
      </w:r>
      <w:r>
        <w:t>6,7</w:t>
      </w:r>
      <w:r w:rsidRPr="001959F1">
        <w:t>%). W stosunku do 201</w:t>
      </w:r>
      <w:r>
        <w:t>2</w:t>
      </w:r>
      <w:r w:rsidRPr="001959F1">
        <w:t xml:space="preserve"> r. nastąpił wzrost </w:t>
      </w:r>
      <w:r w:rsidR="00F37EFC">
        <w:t>mieszkańców wsi</w:t>
      </w:r>
      <w:r w:rsidRPr="001959F1">
        <w:t xml:space="preserve"> wyłączonych z rejestrów o </w:t>
      </w:r>
      <w:r w:rsidR="00F37EFC">
        <w:t>1 </w:t>
      </w:r>
      <w:r>
        <w:t>808</w:t>
      </w:r>
      <w:r w:rsidRPr="001959F1">
        <w:t xml:space="preserve"> osób</w:t>
      </w:r>
      <w:r>
        <w:t>,</w:t>
      </w:r>
      <w:r w:rsidRPr="001959F1">
        <w:t xml:space="preserve"> tj. o </w:t>
      </w:r>
      <w:r>
        <w:t>21,4</w:t>
      </w:r>
      <w:r w:rsidRPr="001959F1">
        <w:t xml:space="preserve">%. </w:t>
      </w:r>
      <w:r w:rsidRPr="00547CC5">
        <w:t>Przyczyną tego wzrostu było znaczące zwiększenie środków z Funduszu Pracy w porównaniu do 2012 r.,</w:t>
      </w:r>
      <w:r w:rsidRPr="001959F1">
        <w:t xml:space="preserve"> które pozwoliły objąć aktywnymi formami przeciwdziałania bezrobociu zdecydowanie więcej osób zamieszkujących tereny wiejskie.  </w:t>
      </w:r>
    </w:p>
    <w:p w:rsidR="00913E32" w:rsidRPr="001959F1" w:rsidRDefault="00913E32" w:rsidP="00913E32">
      <w:pPr>
        <w:ind w:left="0" w:firstLine="0"/>
      </w:pPr>
      <w:r w:rsidRPr="001959F1">
        <w:t xml:space="preserve">Biorąc pod uwagę zbiorowość wszystkich bezrobotnych w województwie śląskim, wyłączonych z tytułu rozpoczęcia aktywnych form przeciwdziałania bezrobociu, na przestrzeni ostatnich dwóch lat procentowy udział mieszkańców terenów wiejskich wzrósł o </w:t>
      </w:r>
      <w:r>
        <w:t>1,4</w:t>
      </w:r>
      <w:r w:rsidRPr="001959F1">
        <w:t xml:space="preserve"> punktu procentowego i wynosił 2</w:t>
      </w:r>
      <w:r>
        <w:t>2,6</w:t>
      </w:r>
      <w:r w:rsidRPr="001959F1">
        <w:t>% w 201</w:t>
      </w:r>
      <w:r>
        <w:t>3</w:t>
      </w:r>
      <w:r w:rsidRPr="001959F1">
        <w:t xml:space="preserve"> r. (w 201</w:t>
      </w:r>
      <w:r>
        <w:t>2</w:t>
      </w:r>
      <w:r w:rsidRPr="001959F1">
        <w:t xml:space="preserve"> r. – </w:t>
      </w:r>
      <w:r>
        <w:t>21,2</w:t>
      </w:r>
      <w:r w:rsidRPr="001959F1">
        <w:t xml:space="preserve">%). </w:t>
      </w:r>
    </w:p>
    <w:p w:rsidR="00913E32" w:rsidRPr="001959F1" w:rsidRDefault="00913E32" w:rsidP="00913E32">
      <w:pPr>
        <w:ind w:left="360"/>
        <w:jc w:val="center"/>
        <w:rPr>
          <w:b/>
          <w:i/>
          <w:kern w:val="16"/>
          <w:sz w:val="22"/>
          <w:szCs w:val="22"/>
        </w:rPr>
      </w:pPr>
    </w:p>
    <w:p w:rsidR="00913E32" w:rsidRPr="001959F1" w:rsidRDefault="00913E32" w:rsidP="00913E32">
      <w:pPr>
        <w:ind w:left="360"/>
        <w:jc w:val="center"/>
        <w:rPr>
          <w:b/>
          <w:i/>
          <w:kern w:val="16"/>
          <w:sz w:val="22"/>
          <w:szCs w:val="22"/>
        </w:rPr>
      </w:pPr>
      <w:r w:rsidRPr="001959F1">
        <w:rPr>
          <w:b/>
          <w:i/>
          <w:kern w:val="16"/>
          <w:sz w:val="22"/>
          <w:szCs w:val="22"/>
        </w:rPr>
        <w:lastRenderedPageBreak/>
        <w:t xml:space="preserve">Aktywne formy przeciwdziałania bezrobociu </w:t>
      </w:r>
    </w:p>
    <w:p w:rsidR="00913E32" w:rsidRPr="001959F1" w:rsidRDefault="00913E32" w:rsidP="00913E32">
      <w:pPr>
        <w:ind w:left="360"/>
        <w:jc w:val="center"/>
        <w:rPr>
          <w:b/>
          <w:i/>
          <w:kern w:val="16"/>
          <w:sz w:val="22"/>
          <w:szCs w:val="22"/>
        </w:rPr>
      </w:pPr>
      <w:r w:rsidRPr="001959F1">
        <w:rPr>
          <w:b/>
          <w:i/>
          <w:kern w:val="16"/>
          <w:sz w:val="22"/>
          <w:szCs w:val="22"/>
        </w:rPr>
        <w:t xml:space="preserve"> bezrobotni ogółem oraz bezrobotni zamieszkali na wsi</w:t>
      </w:r>
    </w:p>
    <w:p w:rsidR="00913E32" w:rsidRPr="00DD1A6E" w:rsidRDefault="00913E32" w:rsidP="00913E32">
      <w:pPr>
        <w:ind w:left="360"/>
        <w:rPr>
          <w:rFonts w:ascii="Arial" w:hAnsi="Arial" w:cs="Arial"/>
          <w:b/>
          <w:kern w:val="16"/>
          <w:sz w:val="18"/>
          <w:szCs w:val="18"/>
          <w:highlight w:val="yellow"/>
        </w:rPr>
      </w:pPr>
    </w:p>
    <w:tbl>
      <w:tblPr>
        <w:tblW w:w="9780" w:type="dxa"/>
        <w:tblInd w:w="-72" w:type="dxa"/>
        <w:tblLayout w:type="fixed"/>
        <w:tblCellMar>
          <w:left w:w="70" w:type="dxa"/>
          <w:right w:w="70" w:type="dxa"/>
        </w:tblCellMar>
        <w:tblLook w:val="04A0"/>
      </w:tblPr>
      <w:tblGrid>
        <w:gridCol w:w="2409"/>
        <w:gridCol w:w="993"/>
        <w:gridCol w:w="1134"/>
        <w:gridCol w:w="1417"/>
        <w:gridCol w:w="1134"/>
        <w:gridCol w:w="1276"/>
        <w:gridCol w:w="1417"/>
      </w:tblGrid>
      <w:tr w:rsidR="00913E32" w:rsidRPr="00DD1A6E" w:rsidTr="00F37EFC">
        <w:trPr>
          <w:trHeight w:val="255"/>
          <w:tblHeader/>
        </w:trPr>
        <w:tc>
          <w:tcPr>
            <w:tcW w:w="2409"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C34D7A" w:rsidRDefault="00913E32" w:rsidP="00012F3E">
            <w:pPr>
              <w:ind w:left="0" w:firstLine="0"/>
              <w:jc w:val="center"/>
              <w:rPr>
                <w:rFonts w:ascii="Arial Narrow" w:hAnsi="Arial Narrow" w:cs="Arial"/>
                <w:b/>
                <w:sz w:val="18"/>
                <w:szCs w:val="18"/>
              </w:rPr>
            </w:pPr>
            <w:r w:rsidRPr="00C34D7A">
              <w:rPr>
                <w:rFonts w:ascii="Arial Narrow" w:hAnsi="Arial Narrow" w:cs="Arial"/>
                <w:b/>
                <w:sz w:val="18"/>
                <w:szCs w:val="18"/>
              </w:rPr>
              <w:t>Udział w aktywnych formach przeciwdziałania bezrobociu</w:t>
            </w:r>
          </w:p>
        </w:tc>
        <w:tc>
          <w:tcPr>
            <w:tcW w:w="3544" w:type="dxa"/>
            <w:gridSpan w:val="3"/>
            <w:tcBorders>
              <w:top w:val="single" w:sz="4" w:space="0" w:color="auto"/>
              <w:left w:val="nil"/>
              <w:bottom w:val="single" w:sz="4" w:space="0" w:color="auto"/>
              <w:right w:val="single" w:sz="4" w:space="0" w:color="auto"/>
            </w:tcBorders>
            <w:shd w:val="clear" w:color="auto" w:fill="C6D9F1"/>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I  -  XII.  2012 rok</w:t>
            </w:r>
          </w:p>
        </w:tc>
        <w:tc>
          <w:tcPr>
            <w:tcW w:w="3827" w:type="dxa"/>
            <w:gridSpan w:val="3"/>
            <w:tcBorders>
              <w:top w:val="single" w:sz="4" w:space="0" w:color="auto"/>
              <w:left w:val="nil"/>
              <w:bottom w:val="single" w:sz="4" w:space="0" w:color="auto"/>
              <w:right w:val="single" w:sz="4" w:space="0" w:color="auto"/>
            </w:tcBorders>
            <w:shd w:val="clear" w:color="auto" w:fill="C6D9F1"/>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I  -  XII.  2013 rok</w:t>
            </w:r>
          </w:p>
        </w:tc>
      </w:tr>
      <w:tr w:rsidR="00913E32" w:rsidRPr="00DD1A6E" w:rsidTr="00F37EFC">
        <w:trPr>
          <w:trHeight w:val="345"/>
          <w:tblHeader/>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913E32" w:rsidRPr="00C34D7A" w:rsidRDefault="00913E32" w:rsidP="00913E32">
            <w:pPr>
              <w:spacing w:before="0" w:after="0"/>
              <w:ind w:left="0" w:firstLine="0"/>
              <w:jc w:val="left"/>
              <w:rPr>
                <w:rFonts w:ascii="Arial Narrow" w:hAnsi="Arial Narrow" w:cs="Arial"/>
                <w:b/>
                <w:sz w:val="18"/>
                <w:szCs w:val="18"/>
              </w:rPr>
            </w:pPr>
          </w:p>
        </w:tc>
        <w:tc>
          <w:tcPr>
            <w:tcW w:w="993" w:type="dxa"/>
            <w:vMerge w:val="restart"/>
            <w:tcBorders>
              <w:top w:val="nil"/>
              <w:left w:val="single" w:sz="4" w:space="0" w:color="auto"/>
              <w:bottom w:val="single" w:sz="4" w:space="0" w:color="auto"/>
              <w:right w:val="single" w:sz="4" w:space="0" w:color="auto"/>
            </w:tcBorders>
            <w:shd w:val="clear" w:color="auto" w:fill="C6D9F1"/>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 xml:space="preserve">Bezrobotni </w:t>
            </w:r>
          </w:p>
          <w:p w:rsidR="00913E32" w:rsidRPr="00C34D7A" w:rsidRDefault="00913E32" w:rsidP="00012F3E">
            <w:pPr>
              <w:ind w:left="0" w:firstLine="0"/>
              <w:jc w:val="center"/>
              <w:rPr>
                <w:rFonts w:ascii="Arial Narrow" w:hAnsi="Arial Narrow" w:cs="Arial"/>
                <w:b/>
                <w:sz w:val="18"/>
                <w:szCs w:val="18"/>
              </w:rPr>
            </w:pPr>
            <w:r w:rsidRPr="00C34D7A">
              <w:rPr>
                <w:rFonts w:ascii="Arial Narrow" w:hAnsi="Arial Narrow" w:cs="Arial"/>
                <w:b/>
                <w:sz w:val="18"/>
                <w:szCs w:val="18"/>
              </w:rPr>
              <w:t xml:space="preserve"> ogółem</w:t>
            </w:r>
          </w:p>
        </w:tc>
        <w:tc>
          <w:tcPr>
            <w:tcW w:w="2551" w:type="dxa"/>
            <w:gridSpan w:val="2"/>
            <w:tcBorders>
              <w:top w:val="single" w:sz="4" w:space="0" w:color="auto"/>
              <w:left w:val="nil"/>
              <w:bottom w:val="single" w:sz="4" w:space="0" w:color="auto"/>
              <w:right w:val="single" w:sz="4" w:space="0" w:color="auto"/>
            </w:tcBorders>
            <w:shd w:val="clear" w:color="auto" w:fill="C6D9F1"/>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w tym: bezrobotni zamieszkali na wsi</w:t>
            </w:r>
          </w:p>
        </w:tc>
        <w:tc>
          <w:tcPr>
            <w:tcW w:w="1134" w:type="dxa"/>
            <w:vMerge w:val="restart"/>
            <w:tcBorders>
              <w:top w:val="nil"/>
              <w:left w:val="single" w:sz="4" w:space="0" w:color="auto"/>
              <w:bottom w:val="single" w:sz="4" w:space="0" w:color="auto"/>
              <w:right w:val="single" w:sz="4" w:space="0" w:color="auto"/>
            </w:tcBorders>
            <w:shd w:val="clear" w:color="auto" w:fill="C6D9F1"/>
            <w:vAlign w:val="center"/>
            <w:hideMark/>
          </w:tcPr>
          <w:p w:rsidR="00913E32" w:rsidRPr="00DD1A6E" w:rsidRDefault="00913E32" w:rsidP="00012F3E">
            <w:pPr>
              <w:ind w:left="0" w:firstLine="0"/>
              <w:jc w:val="center"/>
              <w:rPr>
                <w:rFonts w:ascii="Arial Narrow" w:hAnsi="Arial Narrow" w:cs="Arial"/>
                <w:b/>
                <w:sz w:val="18"/>
                <w:szCs w:val="18"/>
                <w:highlight w:val="yellow"/>
              </w:rPr>
            </w:pPr>
            <w:r w:rsidRPr="00C34D7A">
              <w:rPr>
                <w:rFonts w:ascii="Arial Narrow" w:hAnsi="Arial Narrow" w:cs="Arial"/>
                <w:b/>
                <w:sz w:val="18"/>
                <w:szCs w:val="18"/>
              </w:rPr>
              <w:t>Bezrobotni ogółem</w:t>
            </w:r>
          </w:p>
        </w:tc>
        <w:tc>
          <w:tcPr>
            <w:tcW w:w="2693" w:type="dxa"/>
            <w:gridSpan w:val="2"/>
            <w:tcBorders>
              <w:top w:val="single" w:sz="4" w:space="0" w:color="auto"/>
              <w:left w:val="nil"/>
              <w:bottom w:val="single" w:sz="4" w:space="0" w:color="auto"/>
              <w:right w:val="single" w:sz="4" w:space="0" w:color="auto"/>
            </w:tcBorders>
            <w:shd w:val="clear" w:color="auto" w:fill="C6D9F1"/>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w tym: bezrobotni zamieszkali na wsi</w:t>
            </w:r>
          </w:p>
        </w:tc>
      </w:tr>
      <w:tr w:rsidR="00913E32" w:rsidRPr="00DD1A6E" w:rsidTr="00012F3E">
        <w:trPr>
          <w:trHeight w:val="270"/>
          <w:tblHeader/>
        </w:trPr>
        <w:tc>
          <w:tcPr>
            <w:tcW w:w="2409" w:type="dxa"/>
            <w:vMerge/>
            <w:tcBorders>
              <w:top w:val="single" w:sz="4" w:space="0" w:color="auto"/>
              <w:left w:val="single" w:sz="4" w:space="0" w:color="auto"/>
              <w:bottom w:val="single" w:sz="4" w:space="0" w:color="auto"/>
              <w:right w:val="single" w:sz="4" w:space="0" w:color="auto"/>
            </w:tcBorders>
            <w:vAlign w:val="center"/>
            <w:hideMark/>
          </w:tcPr>
          <w:p w:rsidR="00913E32" w:rsidRPr="00C34D7A" w:rsidRDefault="00913E32" w:rsidP="00913E32">
            <w:pPr>
              <w:spacing w:before="0" w:after="0"/>
              <w:ind w:left="0" w:firstLine="0"/>
              <w:jc w:val="left"/>
              <w:rPr>
                <w:rFonts w:ascii="Arial Narrow" w:hAnsi="Arial Narrow" w:cs="Arial"/>
                <w:b/>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rsidR="00913E32" w:rsidRPr="00C34D7A" w:rsidRDefault="00913E32" w:rsidP="00913E32">
            <w:pPr>
              <w:spacing w:before="0" w:after="0"/>
              <w:ind w:left="0" w:firstLine="0"/>
              <w:jc w:val="left"/>
              <w:rPr>
                <w:rFonts w:ascii="Arial Narrow" w:hAnsi="Arial Narrow" w:cs="Arial"/>
                <w:b/>
                <w:sz w:val="18"/>
                <w:szCs w:val="18"/>
              </w:rPr>
            </w:pPr>
          </w:p>
        </w:tc>
        <w:tc>
          <w:tcPr>
            <w:tcW w:w="1134" w:type="dxa"/>
            <w:tcBorders>
              <w:top w:val="nil"/>
              <w:left w:val="nil"/>
              <w:bottom w:val="single" w:sz="4" w:space="0" w:color="auto"/>
              <w:right w:val="single" w:sz="4" w:space="0" w:color="auto"/>
            </w:tcBorders>
            <w:shd w:val="clear" w:color="auto" w:fill="C6D9F1"/>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osoby</w:t>
            </w:r>
          </w:p>
        </w:tc>
        <w:tc>
          <w:tcPr>
            <w:tcW w:w="1417" w:type="dxa"/>
            <w:tcBorders>
              <w:top w:val="nil"/>
              <w:left w:val="nil"/>
              <w:bottom w:val="single" w:sz="4" w:space="0" w:color="auto"/>
              <w:right w:val="single" w:sz="4" w:space="0" w:color="auto"/>
            </w:tcBorders>
            <w:shd w:val="clear" w:color="auto" w:fill="C6D9F1"/>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 wśród ogółu</w:t>
            </w:r>
          </w:p>
        </w:tc>
        <w:tc>
          <w:tcPr>
            <w:tcW w:w="1134" w:type="dxa"/>
            <w:vMerge/>
            <w:tcBorders>
              <w:top w:val="nil"/>
              <w:left w:val="single" w:sz="4" w:space="0" w:color="auto"/>
              <w:bottom w:val="single" w:sz="4" w:space="0" w:color="auto"/>
              <w:right w:val="single" w:sz="4" w:space="0" w:color="auto"/>
            </w:tcBorders>
            <w:vAlign w:val="center"/>
            <w:hideMark/>
          </w:tcPr>
          <w:p w:rsidR="00913E32" w:rsidRPr="00DD1A6E" w:rsidRDefault="00913E32" w:rsidP="00913E32">
            <w:pPr>
              <w:spacing w:before="0" w:after="0"/>
              <w:ind w:left="0" w:firstLine="0"/>
              <w:jc w:val="left"/>
              <w:rPr>
                <w:rFonts w:ascii="Arial Narrow" w:hAnsi="Arial Narrow" w:cs="Arial"/>
                <w:b/>
                <w:sz w:val="18"/>
                <w:szCs w:val="18"/>
                <w:highlight w:val="yellow"/>
              </w:rPr>
            </w:pPr>
          </w:p>
        </w:tc>
        <w:tc>
          <w:tcPr>
            <w:tcW w:w="1276" w:type="dxa"/>
            <w:tcBorders>
              <w:top w:val="nil"/>
              <w:left w:val="nil"/>
              <w:bottom w:val="single" w:sz="4" w:space="0" w:color="auto"/>
              <w:right w:val="single" w:sz="4" w:space="0" w:color="auto"/>
            </w:tcBorders>
            <w:shd w:val="clear" w:color="auto" w:fill="C6D9F1"/>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osoby</w:t>
            </w:r>
          </w:p>
        </w:tc>
        <w:tc>
          <w:tcPr>
            <w:tcW w:w="1417" w:type="dxa"/>
            <w:tcBorders>
              <w:top w:val="nil"/>
              <w:left w:val="nil"/>
              <w:bottom w:val="single" w:sz="4" w:space="0" w:color="auto"/>
              <w:right w:val="single" w:sz="4" w:space="0" w:color="auto"/>
            </w:tcBorders>
            <w:shd w:val="clear" w:color="auto" w:fill="C6D9F1"/>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 wśród ogółu</w:t>
            </w:r>
          </w:p>
        </w:tc>
      </w:tr>
      <w:tr w:rsidR="00913E32" w:rsidRPr="00DD1A6E" w:rsidTr="00913E32">
        <w:trPr>
          <w:trHeight w:val="414"/>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jc w:val="left"/>
              <w:rPr>
                <w:rFonts w:ascii="Arial Narrow" w:hAnsi="Arial Narrow" w:cs="Arial"/>
                <w:sz w:val="18"/>
                <w:szCs w:val="18"/>
              </w:rPr>
            </w:pPr>
            <w:r w:rsidRPr="00C34D7A">
              <w:rPr>
                <w:rFonts w:ascii="Arial Narrow" w:hAnsi="Arial Narrow" w:cs="Arial"/>
                <w:sz w:val="18"/>
                <w:szCs w:val="18"/>
              </w:rPr>
              <w:t xml:space="preserve">Osoby wyłączone z ewidencji </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270 212</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50 579</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18,7</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sidRPr="00113CBF">
              <w:rPr>
                <w:rFonts w:ascii="Arial Narrow" w:hAnsi="Arial Narrow" w:cs="Arial"/>
                <w:sz w:val="18"/>
                <w:szCs w:val="18"/>
              </w:rPr>
              <w:t>290 932</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sidRPr="00113CBF">
              <w:rPr>
                <w:rFonts w:ascii="Arial Narrow" w:hAnsi="Arial Narrow" w:cs="Arial"/>
                <w:sz w:val="18"/>
                <w:szCs w:val="18"/>
              </w:rPr>
              <w:t>57 756</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19,9</w:t>
            </w:r>
          </w:p>
        </w:tc>
      </w:tr>
      <w:tr w:rsidR="00913E32" w:rsidRPr="00DD1A6E" w:rsidTr="00913E32">
        <w:trPr>
          <w:trHeight w:val="199"/>
        </w:trPr>
        <w:tc>
          <w:tcPr>
            <w:tcW w:w="9780" w:type="dxa"/>
            <w:gridSpan w:val="7"/>
            <w:tcBorders>
              <w:top w:val="single" w:sz="4" w:space="0" w:color="auto"/>
              <w:left w:val="single" w:sz="4" w:space="0" w:color="auto"/>
              <w:bottom w:val="single" w:sz="4" w:space="0" w:color="auto"/>
              <w:right w:val="single" w:sz="4" w:space="0" w:color="000000"/>
            </w:tcBorders>
            <w:vAlign w:val="center"/>
            <w:hideMark/>
          </w:tcPr>
          <w:p w:rsidR="00913E32" w:rsidRPr="00F37EFC" w:rsidRDefault="00913E32" w:rsidP="00913E32">
            <w:pPr>
              <w:jc w:val="center"/>
              <w:rPr>
                <w:rFonts w:ascii="Arial Narrow" w:hAnsi="Arial Narrow" w:cs="Arial"/>
                <w:b/>
                <w:sz w:val="18"/>
                <w:szCs w:val="18"/>
              </w:rPr>
            </w:pPr>
            <w:r w:rsidRPr="00F37EFC">
              <w:rPr>
                <w:rFonts w:ascii="Arial Narrow" w:hAnsi="Arial Narrow" w:cs="Arial"/>
                <w:b/>
                <w:sz w:val="18"/>
                <w:szCs w:val="18"/>
              </w:rPr>
              <w:t>w tym:</w:t>
            </w:r>
          </w:p>
        </w:tc>
      </w:tr>
      <w:tr w:rsidR="00913E32" w:rsidRPr="00DD1A6E" w:rsidTr="00913E32">
        <w:trPr>
          <w:trHeight w:val="388"/>
        </w:trPr>
        <w:tc>
          <w:tcPr>
            <w:tcW w:w="2409" w:type="dxa"/>
            <w:tcBorders>
              <w:top w:val="single" w:sz="4" w:space="0" w:color="auto"/>
              <w:left w:val="single" w:sz="4" w:space="0" w:color="auto"/>
              <w:bottom w:val="single" w:sz="4" w:space="0" w:color="auto"/>
              <w:right w:val="single" w:sz="4" w:space="0" w:color="auto"/>
            </w:tcBorders>
            <w:vAlign w:val="center"/>
            <w:hideMark/>
          </w:tcPr>
          <w:p w:rsidR="00913E32" w:rsidRPr="00C34D7A" w:rsidRDefault="00913E32" w:rsidP="00913E32">
            <w:pPr>
              <w:ind w:left="83" w:firstLine="0"/>
              <w:jc w:val="left"/>
              <w:rPr>
                <w:rFonts w:ascii="Arial Narrow" w:hAnsi="Arial Narrow" w:cs="Arial"/>
                <w:sz w:val="18"/>
                <w:szCs w:val="18"/>
              </w:rPr>
            </w:pPr>
            <w:r w:rsidRPr="00C34D7A">
              <w:rPr>
                <w:rFonts w:ascii="Arial Narrow" w:hAnsi="Arial Narrow" w:cs="Arial"/>
                <w:sz w:val="18"/>
                <w:szCs w:val="18"/>
              </w:rPr>
              <w:t>Osoby wyłączone z tytułu udziału w aktywnych formach przeciwdziałania bezrobociu</w:t>
            </w:r>
          </w:p>
        </w:tc>
        <w:tc>
          <w:tcPr>
            <w:tcW w:w="993" w:type="dxa"/>
            <w:tcBorders>
              <w:top w:val="single" w:sz="4" w:space="0" w:color="auto"/>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 xml:space="preserve">39 936 </w:t>
            </w:r>
          </w:p>
        </w:tc>
        <w:tc>
          <w:tcPr>
            <w:tcW w:w="1134" w:type="dxa"/>
            <w:tcBorders>
              <w:top w:val="single" w:sz="4" w:space="0" w:color="auto"/>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8 468</w:t>
            </w:r>
          </w:p>
        </w:tc>
        <w:tc>
          <w:tcPr>
            <w:tcW w:w="1417" w:type="dxa"/>
            <w:tcBorders>
              <w:top w:val="single" w:sz="4" w:space="0" w:color="auto"/>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21,2</w:t>
            </w:r>
          </w:p>
        </w:tc>
        <w:tc>
          <w:tcPr>
            <w:tcW w:w="1134" w:type="dxa"/>
            <w:tcBorders>
              <w:top w:val="single" w:sz="4" w:space="0" w:color="auto"/>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45 504</w:t>
            </w:r>
          </w:p>
        </w:tc>
        <w:tc>
          <w:tcPr>
            <w:tcW w:w="1276" w:type="dxa"/>
            <w:tcBorders>
              <w:top w:val="single" w:sz="4" w:space="0" w:color="auto"/>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10 276</w:t>
            </w:r>
          </w:p>
        </w:tc>
        <w:tc>
          <w:tcPr>
            <w:tcW w:w="1417" w:type="dxa"/>
            <w:tcBorders>
              <w:top w:val="single" w:sz="4" w:space="0" w:color="auto"/>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22,6</w:t>
            </w:r>
          </w:p>
        </w:tc>
      </w:tr>
      <w:tr w:rsidR="00913E32" w:rsidRPr="00DD1A6E" w:rsidTr="00913E32">
        <w:trPr>
          <w:trHeight w:val="286"/>
        </w:trPr>
        <w:tc>
          <w:tcPr>
            <w:tcW w:w="9780" w:type="dxa"/>
            <w:gridSpan w:val="7"/>
            <w:tcBorders>
              <w:top w:val="single" w:sz="4" w:space="0" w:color="auto"/>
              <w:left w:val="single" w:sz="4" w:space="0" w:color="auto"/>
              <w:bottom w:val="single" w:sz="4" w:space="0" w:color="auto"/>
              <w:right w:val="single" w:sz="4" w:space="0" w:color="000000"/>
            </w:tcBorders>
            <w:vAlign w:val="center"/>
            <w:hideMark/>
          </w:tcPr>
          <w:p w:rsidR="00913E32" w:rsidRPr="00F37EFC" w:rsidRDefault="00913E32" w:rsidP="00913E32">
            <w:pPr>
              <w:jc w:val="center"/>
              <w:rPr>
                <w:rFonts w:ascii="Arial Narrow" w:hAnsi="Arial Narrow" w:cs="Arial"/>
                <w:b/>
                <w:sz w:val="18"/>
                <w:szCs w:val="18"/>
              </w:rPr>
            </w:pPr>
            <w:r w:rsidRPr="00F37EFC">
              <w:rPr>
                <w:rFonts w:ascii="Arial Narrow" w:hAnsi="Arial Narrow" w:cs="Arial"/>
                <w:b/>
                <w:sz w:val="18"/>
                <w:szCs w:val="18"/>
              </w:rPr>
              <w:t>z tego:</w:t>
            </w:r>
          </w:p>
        </w:tc>
      </w:tr>
      <w:tr w:rsidR="00913E32" w:rsidRPr="00DD1A6E" w:rsidTr="00012F3E">
        <w:trPr>
          <w:trHeight w:val="370"/>
        </w:trPr>
        <w:tc>
          <w:tcPr>
            <w:tcW w:w="2409" w:type="dxa"/>
            <w:tcBorders>
              <w:top w:val="single" w:sz="4" w:space="0" w:color="auto"/>
              <w:left w:val="single" w:sz="4" w:space="0" w:color="auto"/>
              <w:bottom w:val="single" w:sz="4" w:space="0" w:color="auto"/>
              <w:right w:val="single" w:sz="4" w:space="0" w:color="auto"/>
            </w:tcBorders>
            <w:vAlign w:val="center"/>
            <w:hideMark/>
          </w:tcPr>
          <w:p w:rsidR="00913E32" w:rsidRPr="00C34D7A" w:rsidRDefault="00913E32" w:rsidP="00913E32">
            <w:pPr>
              <w:ind w:left="0" w:firstLine="0"/>
              <w:jc w:val="left"/>
              <w:rPr>
                <w:rFonts w:ascii="Arial Narrow" w:hAnsi="Arial Narrow" w:cs="Arial"/>
                <w:sz w:val="18"/>
                <w:szCs w:val="18"/>
              </w:rPr>
            </w:pPr>
            <w:r w:rsidRPr="00C34D7A">
              <w:rPr>
                <w:rFonts w:ascii="Arial Narrow" w:hAnsi="Arial Narrow" w:cs="Arial"/>
                <w:sz w:val="18"/>
                <w:szCs w:val="18"/>
              </w:rPr>
              <w:t>rozpoczęcie prac interwencyjnych</w:t>
            </w:r>
          </w:p>
        </w:tc>
        <w:tc>
          <w:tcPr>
            <w:tcW w:w="993" w:type="dxa"/>
            <w:tcBorders>
              <w:top w:val="single" w:sz="4" w:space="0" w:color="auto"/>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1 239</w:t>
            </w:r>
          </w:p>
        </w:tc>
        <w:tc>
          <w:tcPr>
            <w:tcW w:w="1134" w:type="dxa"/>
            <w:tcBorders>
              <w:top w:val="single" w:sz="4" w:space="0" w:color="auto"/>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392</w:t>
            </w:r>
          </w:p>
        </w:tc>
        <w:tc>
          <w:tcPr>
            <w:tcW w:w="1417" w:type="dxa"/>
            <w:tcBorders>
              <w:top w:val="single" w:sz="4" w:space="0" w:color="auto"/>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31,6</w:t>
            </w:r>
          </w:p>
        </w:tc>
        <w:tc>
          <w:tcPr>
            <w:tcW w:w="1134" w:type="dxa"/>
            <w:tcBorders>
              <w:top w:val="single" w:sz="4" w:space="0" w:color="auto"/>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1 316</w:t>
            </w:r>
          </w:p>
        </w:tc>
        <w:tc>
          <w:tcPr>
            <w:tcW w:w="1276" w:type="dxa"/>
            <w:tcBorders>
              <w:top w:val="single" w:sz="4" w:space="0" w:color="auto"/>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437</w:t>
            </w:r>
          </w:p>
        </w:tc>
        <w:tc>
          <w:tcPr>
            <w:tcW w:w="1417" w:type="dxa"/>
            <w:tcBorders>
              <w:top w:val="single" w:sz="4" w:space="0" w:color="auto"/>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33,2</w:t>
            </w:r>
          </w:p>
        </w:tc>
      </w:tr>
      <w:tr w:rsidR="00913E32" w:rsidRPr="00DD1A6E" w:rsidTr="00913E32">
        <w:trPr>
          <w:trHeight w:val="416"/>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jc w:val="left"/>
              <w:rPr>
                <w:rFonts w:ascii="Arial Narrow" w:hAnsi="Arial Narrow" w:cs="Arial"/>
                <w:sz w:val="18"/>
                <w:szCs w:val="18"/>
              </w:rPr>
            </w:pPr>
            <w:r w:rsidRPr="00C34D7A">
              <w:rPr>
                <w:rFonts w:ascii="Arial Narrow" w:hAnsi="Arial Narrow" w:cs="Arial"/>
                <w:sz w:val="18"/>
                <w:szCs w:val="18"/>
              </w:rPr>
              <w:t>rozpoczęcie robót publicznych</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1 570</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471</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30,0</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2 147</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527</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24,5</w:t>
            </w:r>
          </w:p>
        </w:tc>
      </w:tr>
      <w:tr w:rsidR="00913E32" w:rsidRPr="00DD1A6E" w:rsidTr="00012F3E">
        <w:trPr>
          <w:trHeight w:val="317"/>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jc w:val="left"/>
              <w:rPr>
                <w:rFonts w:ascii="Arial Narrow" w:hAnsi="Arial Narrow" w:cs="Arial"/>
                <w:sz w:val="18"/>
                <w:szCs w:val="18"/>
              </w:rPr>
            </w:pPr>
            <w:r w:rsidRPr="00C34D7A">
              <w:rPr>
                <w:rFonts w:ascii="Arial Narrow" w:hAnsi="Arial Narrow" w:cs="Arial"/>
                <w:sz w:val="18"/>
                <w:szCs w:val="18"/>
              </w:rPr>
              <w:t>podjęcia dział. gospodarczej</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3 935</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916</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23,3</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4 380</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1 089</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24,9</w:t>
            </w:r>
          </w:p>
        </w:tc>
      </w:tr>
      <w:tr w:rsidR="00913E32" w:rsidRPr="00DD1A6E" w:rsidTr="00913E32">
        <w:trPr>
          <w:trHeight w:val="556"/>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ind w:left="0" w:firstLine="0"/>
              <w:jc w:val="left"/>
              <w:rPr>
                <w:rFonts w:ascii="Arial Narrow" w:hAnsi="Arial Narrow" w:cs="Arial"/>
                <w:sz w:val="18"/>
                <w:szCs w:val="18"/>
              </w:rPr>
            </w:pPr>
            <w:r w:rsidRPr="00C34D7A">
              <w:rPr>
                <w:rFonts w:ascii="Arial Narrow" w:hAnsi="Arial Narrow" w:cs="Arial"/>
                <w:sz w:val="18"/>
                <w:szCs w:val="18"/>
              </w:rPr>
              <w:t>podjęcie pracy w ramach refundacji kosztów zatrudnienia</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3 047</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644</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21,1</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3 305</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834</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25,2</w:t>
            </w:r>
          </w:p>
        </w:tc>
      </w:tr>
      <w:tr w:rsidR="00913E32" w:rsidRPr="00DD1A6E" w:rsidTr="00012F3E">
        <w:trPr>
          <w:trHeight w:val="400"/>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ind w:left="0" w:firstLine="0"/>
              <w:jc w:val="left"/>
              <w:rPr>
                <w:rFonts w:ascii="Arial Narrow" w:hAnsi="Arial Narrow" w:cs="Arial"/>
                <w:sz w:val="18"/>
                <w:szCs w:val="18"/>
              </w:rPr>
            </w:pPr>
            <w:r w:rsidRPr="00C34D7A">
              <w:rPr>
                <w:rFonts w:ascii="Arial Narrow" w:hAnsi="Arial Narrow" w:cs="Arial"/>
                <w:sz w:val="18"/>
                <w:szCs w:val="18"/>
              </w:rPr>
              <w:t>inne formy pracy subsydiowanej</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134</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20</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14,9</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187</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30</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16,0</w:t>
            </w:r>
          </w:p>
        </w:tc>
      </w:tr>
      <w:tr w:rsidR="00913E32" w:rsidRPr="00DD1A6E" w:rsidTr="00913E32">
        <w:trPr>
          <w:trHeight w:val="358"/>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jc w:val="left"/>
              <w:rPr>
                <w:rFonts w:ascii="Arial Narrow" w:hAnsi="Arial Narrow" w:cs="Arial"/>
                <w:sz w:val="18"/>
                <w:szCs w:val="18"/>
              </w:rPr>
            </w:pPr>
            <w:r w:rsidRPr="00C34D7A">
              <w:rPr>
                <w:rFonts w:ascii="Arial Narrow" w:hAnsi="Arial Narrow" w:cs="Arial"/>
                <w:sz w:val="18"/>
                <w:szCs w:val="18"/>
              </w:rPr>
              <w:t>rozpoczęcie szkolenia</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8 443</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1 396</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16,5</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10 472</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1 916</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18,3</w:t>
            </w:r>
          </w:p>
        </w:tc>
      </w:tr>
      <w:tr w:rsidR="00913E32" w:rsidRPr="00DD1A6E" w:rsidTr="00913E32">
        <w:trPr>
          <w:trHeight w:val="420"/>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jc w:val="left"/>
              <w:rPr>
                <w:rFonts w:ascii="Arial Narrow" w:hAnsi="Arial Narrow" w:cs="Arial"/>
                <w:sz w:val="18"/>
                <w:szCs w:val="18"/>
              </w:rPr>
            </w:pPr>
            <w:r w:rsidRPr="00C34D7A">
              <w:rPr>
                <w:rFonts w:ascii="Arial Narrow" w:hAnsi="Arial Narrow" w:cs="Arial"/>
                <w:sz w:val="18"/>
                <w:szCs w:val="18"/>
              </w:rPr>
              <w:t>rozpoczęcie  stażu</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16 579</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3 798</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22,9</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18 706</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4 511</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24,1</w:t>
            </w:r>
          </w:p>
        </w:tc>
      </w:tr>
      <w:tr w:rsidR="00913E32" w:rsidRPr="00DD1A6E" w:rsidTr="00012F3E">
        <w:trPr>
          <w:trHeight w:val="488"/>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ind w:left="0" w:firstLine="0"/>
              <w:jc w:val="left"/>
              <w:rPr>
                <w:rFonts w:ascii="Arial Narrow" w:hAnsi="Arial Narrow" w:cs="Arial"/>
                <w:sz w:val="18"/>
                <w:szCs w:val="18"/>
              </w:rPr>
            </w:pPr>
            <w:r w:rsidRPr="00C34D7A">
              <w:rPr>
                <w:rFonts w:ascii="Arial Narrow" w:hAnsi="Arial Narrow" w:cs="Arial"/>
                <w:sz w:val="18"/>
                <w:szCs w:val="18"/>
              </w:rPr>
              <w:t>rozpoczęcie przygotowania zawodowego dorosłych</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59</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13</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22,0</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56</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12</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21,4</w:t>
            </w:r>
          </w:p>
        </w:tc>
      </w:tr>
      <w:tr w:rsidR="00913E32" w:rsidRPr="00DD1A6E" w:rsidTr="00913E32">
        <w:trPr>
          <w:trHeight w:val="508"/>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ind w:left="0" w:firstLine="0"/>
              <w:jc w:val="left"/>
              <w:rPr>
                <w:rFonts w:ascii="Arial Narrow" w:hAnsi="Arial Narrow" w:cs="Arial"/>
                <w:sz w:val="18"/>
                <w:szCs w:val="18"/>
              </w:rPr>
            </w:pPr>
            <w:r w:rsidRPr="00C34D7A">
              <w:rPr>
                <w:rFonts w:ascii="Arial Narrow" w:hAnsi="Arial Narrow" w:cs="Arial"/>
                <w:sz w:val="18"/>
                <w:szCs w:val="18"/>
              </w:rPr>
              <w:t>rozpoczęcie pracy społecznie użytecznej</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4 654</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771</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16,6</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4 532</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876</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19,3</w:t>
            </w:r>
          </w:p>
        </w:tc>
      </w:tr>
      <w:tr w:rsidR="00913E32" w:rsidTr="00913E32">
        <w:trPr>
          <w:trHeight w:val="799"/>
        </w:trPr>
        <w:tc>
          <w:tcPr>
            <w:tcW w:w="2409" w:type="dxa"/>
            <w:tcBorders>
              <w:top w:val="nil"/>
              <w:left w:val="single" w:sz="4" w:space="0" w:color="auto"/>
              <w:bottom w:val="single" w:sz="4" w:space="0" w:color="auto"/>
              <w:right w:val="single" w:sz="4" w:space="0" w:color="auto"/>
            </w:tcBorders>
            <w:vAlign w:val="center"/>
            <w:hideMark/>
          </w:tcPr>
          <w:p w:rsidR="00913E32" w:rsidRPr="00C34D7A" w:rsidRDefault="00913E32" w:rsidP="00913E32">
            <w:pPr>
              <w:ind w:left="0" w:firstLine="0"/>
              <w:jc w:val="left"/>
              <w:rPr>
                <w:rFonts w:ascii="Arial Narrow" w:hAnsi="Arial Narrow" w:cs="Arial"/>
                <w:sz w:val="18"/>
                <w:szCs w:val="18"/>
              </w:rPr>
            </w:pPr>
            <w:r w:rsidRPr="00C34D7A">
              <w:rPr>
                <w:rFonts w:ascii="Arial Narrow" w:hAnsi="Arial Narrow" w:cs="Arial"/>
                <w:sz w:val="18"/>
                <w:szCs w:val="18"/>
              </w:rPr>
              <w:t>rozpoczęcie realizacji indywidualnego programu zatrudnienia socjalnego lub podpisania kontraktu socjalnego</w:t>
            </w:r>
          </w:p>
        </w:tc>
        <w:tc>
          <w:tcPr>
            <w:tcW w:w="993" w:type="dxa"/>
            <w:tcBorders>
              <w:top w:val="nil"/>
              <w:left w:val="nil"/>
              <w:bottom w:val="single" w:sz="4" w:space="0" w:color="auto"/>
              <w:right w:val="single" w:sz="4" w:space="0" w:color="auto"/>
            </w:tcBorders>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276</w:t>
            </w:r>
          </w:p>
        </w:tc>
        <w:tc>
          <w:tcPr>
            <w:tcW w:w="1134"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sz w:val="18"/>
                <w:szCs w:val="18"/>
              </w:rPr>
            </w:pPr>
            <w:r w:rsidRPr="00C34D7A">
              <w:rPr>
                <w:rFonts w:ascii="Arial Narrow" w:hAnsi="Arial Narrow" w:cs="Arial"/>
                <w:sz w:val="18"/>
                <w:szCs w:val="18"/>
              </w:rPr>
              <w:t>47</w:t>
            </w:r>
          </w:p>
        </w:tc>
        <w:tc>
          <w:tcPr>
            <w:tcW w:w="1417" w:type="dxa"/>
            <w:tcBorders>
              <w:top w:val="nil"/>
              <w:left w:val="nil"/>
              <w:bottom w:val="single" w:sz="4" w:space="0" w:color="auto"/>
              <w:right w:val="single" w:sz="4" w:space="0" w:color="auto"/>
            </w:tcBorders>
            <w:noWrap/>
            <w:vAlign w:val="center"/>
            <w:hideMark/>
          </w:tcPr>
          <w:p w:rsidR="00913E32" w:rsidRPr="00C34D7A" w:rsidRDefault="00913E32" w:rsidP="00913E32">
            <w:pPr>
              <w:jc w:val="center"/>
              <w:rPr>
                <w:rFonts w:ascii="Arial Narrow" w:hAnsi="Arial Narrow" w:cs="Arial"/>
                <w:b/>
                <w:sz w:val="18"/>
                <w:szCs w:val="18"/>
              </w:rPr>
            </w:pPr>
            <w:r w:rsidRPr="00C34D7A">
              <w:rPr>
                <w:rFonts w:ascii="Arial Narrow" w:hAnsi="Arial Narrow" w:cs="Arial"/>
                <w:b/>
                <w:sz w:val="18"/>
                <w:szCs w:val="18"/>
              </w:rPr>
              <w:t>17,0</w:t>
            </w:r>
          </w:p>
        </w:tc>
        <w:tc>
          <w:tcPr>
            <w:tcW w:w="1134"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403</w:t>
            </w:r>
          </w:p>
        </w:tc>
        <w:tc>
          <w:tcPr>
            <w:tcW w:w="1276"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sz w:val="18"/>
                <w:szCs w:val="18"/>
              </w:rPr>
            </w:pPr>
            <w:r>
              <w:rPr>
                <w:rFonts w:ascii="Arial Narrow" w:hAnsi="Arial Narrow" w:cs="Arial"/>
                <w:sz w:val="18"/>
                <w:szCs w:val="18"/>
              </w:rPr>
              <w:t>44</w:t>
            </w:r>
          </w:p>
        </w:tc>
        <w:tc>
          <w:tcPr>
            <w:tcW w:w="1417" w:type="dxa"/>
            <w:tcBorders>
              <w:top w:val="nil"/>
              <w:left w:val="nil"/>
              <w:bottom w:val="single" w:sz="4" w:space="0" w:color="auto"/>
              <w:right w:val="single" w:sz="4" w:space="0" w:color="auto"/>
            </w:tcBorders>
            <w:noWrap/>
            <w:vAlign w:val="center"/>
            <w:hideMark/>
          </w:tcPr>
          <w:p w:rsidR="00913E32" w:rsidRPr="00113CBF" w:rsidRDefault="00913E32" w:rsidP="00913E32">
            <w:pPr>
              <w:jc w:val="center"/>
              <w:rPr>
                <w:rFonts w:ascii="Arial Narrow" w:hAnsi="Arial Narrow" w:cs="Arial"/>
                <w:b/>
                <w:sz w:val="18"/>
                <w:szCs w:val="18"/>
              </w:rPr>
            </w:pPr>
            <w:r>
              <w:rPr>
                <w:rFonts w:ascii="Arial Narrow" w:hAnsi="Arial Narrow" w:cs="Arial"/>
                <w:b/>
                <w:sz w:val="18"/>
                <w:szCs w:val="18"/>
              </w:rPr>
              <w:t>10,9</w:t>
            </w:r>
          </w:p>
        </w:tc>
      </w:tr>
    </w:tbl>
    <w:p w:rsidR="00913E32" w:rsidRDefault="00913E32" w:rsidP="00913E32">
      <w:pPr>
        <w:ind w:left="0" w:firstLine="720"/>
      </w:pPr>
    </w:p>
    <w:p w:rsidR="00913E32" w:rsidRDefault="00913E32" w:rsidP="00913E32">
      <w:pPr>
        <w:ind w:left="0" w:firstLine="720"/>
      </w:pPr>
      <w:r w:rsidRPr="00A25D09">
        <w:t xml:space="preserve">Problem bezrobocia </w:t>
      </w:r>
      <w:r>
        <w:t>na wsi</w:t>
      </w:r>
      <w:r w:rsidRPr="00A25D09">
        <w:t xml:space="preserve"> w największym stopniu dotyka mieszkańców podregionu bielskiego, gdzie w końcu grudnia 201</w:t>
      </w:r>
      <w:r>
        <w:t>3</w:t>
      </w:r>
      <w:r w:rsidRPr="00A25D09">
        <w:t xml:space="preserve"> r. zarejestrowanych było 1</w:t>
      </w:r>
      <w:r>
        <w:t>4,9</w:t>
      </w:r>
      <w:r w:rsidRPr="00A25D09">
        <w:t xml:space="preserve"> tys. bezrobotnych zamieszkałych na wsi, co stanowiło ponad połowę ogółu</w:t>
      </w:r>
      <w:r w:rsidR="00F37EFC">
        <w:t xml:space="preserve"> bezrobotnych w tym podregionie</w:t>
      </w:r>
      <w:r>
        <w:t xml:space="preserve"> </w:t>
      </w:r>
      <w:r w:rsidRPr="00A25D09">
        <w:t>oraz częstochowskiego (1</w:t>
      </w:r>
      <w:r>
        <w:t>4,5</w:t>
      </w:r>
      <w:r w:rsidRPr="00A25D09">
        <w:t xml:space="preserve"> tys. osób</w:t>
      </w:r>
      <w:r>
        <w:t>,</w:t>
      </w:r>
      <w:r w:rsidRPr="00A25D09">
        <w:t xml:space="preserve"> tj. </w:t>
      </w:r>
      <w:r>
        <w:t>40,9</w:t>
      </w:r>
      <w:r w:rsidRPr="00A25D09">
        <w:t>%). Dla porównania w podregionie gliwickim bezrobotni z terenów wiejskich to jedynie 7,</w:t>
      </w:r>
      <w:r>
        <w:t>7</w:t>
      </w:r>
      <w:r w:rsidRPr="00A25D09">
        <w:t>% ogółu. W podregionie katowickim,</w:t>
      </w:r>
      <w:r>
        <w:t xml:space="preserve"> który skupia wyłącznie powiaty grodzkie (miasta na prawach powiatu) problem bezrobocia obejmującego tereny wiejskie nie występuje.</w:t>
      </w:r>
    </w:p>
    <w:p w:rsidR="00913E32" w:rsidRDefault="00913E32" w:rsidP="002D3052">
      <w:pPr>
        <w:spacing w:before="240"/>
        <w:ind w:left="0" w:firstLine="720"/>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694"/>
        <w:gridCol w:w="2526"/>
        <w:gridCol w:w="1584"/>
        <w:gridCol w:w="2268"/>
      </w:tblGrid>
      <w:tr w:rsidR="00913E32" w:rsidRPr="002D3052" w:rsidTr="00012F3E">
        <w:trPr>
          <w:cantSplit/>
          <w:trHeight w:hRule="exact" w:val="851"/>
          <w:tblHeader/>
        </w:trPr>
        <w:tc>
          <w:tcPr>
            <w:tcW w:w="269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1C0D0A" w:rsidRDefault="00913E32" w:rsidP="002D3052">
            <w:pPr>
              <w:pStyle w:val="Tekstpodstawowy3"/>
              <w:spacing w:after="40"/>
              <w:ind w:firstLine="17"/>
              <w:jc w:val="center"/>
              <w:rPr>
                <w:rFonts w:ascii="Arial Narrow" w:hAnsi="Arial Narrow"/>
                <w:b/>
                <w:sz w:val="20"/>
                <w:szCs w:val="20"/>
              </w:rPr>
            </w:pPr>
            <w:r w:rsidRPr="001C0D0A">
              <w:rPr>
                <w:rFonts w:ascii="Arial Narrow" w:hAnsi="Arial Narrow"/>
                <w:b/>
                <w:sz w:val="20"/>
                <w:szCs w:val="20"/>
              </w:rPr>
              <w:t>PODREGIONY</w:t>
            </w:r>
          </w:p>
        </w:tc>
        <w:tc>
          <w:tcPr>
            <w:tcW w:w="2526"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2D3052" w:rsidRDefault="00913E32" w:rsidP="002D3052">
            <w:pPr>
              <w:pStyle w:val="noormalny"/>
              <w:spacing w:line="240" w:lineRule="auto"/>
              <w:ind w:firstLine="17"/>
              <w:jc w:val="center"/>
              <w:rPr>
                <w:rFonts w:ascii="Arial Narrow" w:hAnsi="Arial Narrow"/>
                <w:b/>
                <w:sz w:val="20"/>
              </w:rPr>
            </w:pPr>
            <w:r w:rsidRPr="002D3052">
              <w:rPr>
                <w:rFonts w:ascii="Arial Narrow" w:hAnsi="Arial Narrow"/>
                <w:b/>
                <w:sz w:val="20"/>
              </w:rPr>
              <w:t>Liczba zarejestrowanych</w:t>
            </w:r>
          </w:p>
          <w:p w:rsidR="00913E32" w:rsidRPr="002D3052" w:rsidRDefault="00913E32" w:rsidP="002D3052">
            <w:pPr>
              <w:ind w:firstLine="17"/>
              <w:jc w:val="center"/>
              <w:rPr>
                <w:rFonts w:ascii="Arial Narrow" w:hAnsi="Arial Narrow"/>
                <w:b/>
                <w:sz w:val="20"/>
                <w:szCs w:val="20"/>
              </w:rPr>
            </w:pPr>
            <w:r w:rsidRPr="002D3052">
              <w:rPr>
                <w:rFonts w:ascii="Arial Narrow" w:hAnsi="Arial Narrow"/>
                <w:b/>
                <w:sz w:val="20"/>
                <w:szCs w:val="20"/>
              </w:rPr>
              <w:t>bezrobotnych-</w:t>
            </w:r>
          </w:p>
          <w:p w:rsidR="00913E32" w:rsidRPr="002D3052" w:rsidRDefault="00913E32" w:rsidP="002D3052">
            <w:pPr>
              <w:ind w:firstLine="17"/>
              <w:jc w:val="center"/>
              <w:rPr>
                <w:rFonts w:ascii="Arial Narrow" w:hAnsi="Arial Narrow"/>
                <w:b/>
                <w:sz w:val="20"/>
                <w:szCs w:val="20"/>
              </w:rPr>
            </w:pPr>
            <w:r w:rsidRPr="002D3052">
              <w:rPr>
                <w:rFonts w:ascii="Arial Narrow" w:hAnsi="Arial Narrow"/>
                <w:b/>
                <w:sz w:val="20"/>
                <w:szCs w:val="20"/>
              </w:rPr>
              <w:t>OGÓŁEM</w:t>
            </w:r>
          </w:p>
        </w:tc>
        <w:tc>
          <w:tcPr>
            <w:tcW w:w="158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2D3052" w:rsidRDefault="00913E32" w:rsidP="002D3052">
            <w:pPr>
              <w:ind w:firstLine="17"/>
              <w:jc w:val="center"/>
              <w:rPr>
                <w:rFonts w:ascii="Arial Narrow" w:hAnsi="Arial Narrow"/>
                <w:b/>
                <w:sz w:val="20"/>
                <w:szCs w:val="20"/>
              </w:rPr>
            </w:pPr>
            <w:r w:rsidRPr="002D3052">
              <w:rPr>
                <w:rFonts w:ascii="Arial Narrow" w:hAnsi="Arial Narrow"/>
                <w:b/>
                <w:sz w:val="20"/>
                <w:szCs w:val="20"/>
              </w:rPr>
              <w:t>Zamieszkali</w:t>
            </w:r>
          </w:p>
          <w:p w:rsidR="00913E32" w:rsidRPr="002D3052" w:rsidRDefault="00913E32" w:rsidP="002D3052">
            <w:pPr>
              <w:ind w:firstLine="17"/>
              <w:jc w:val="center"/>
              <w:rPr>
                <w:rFonts w:ascii="Arial Narrow" w:hAnsi="Arial Narrow"/>
                <w:b/>
                <w:sz w:val="20"/>
                <w:szCs w:val="20"/>
              </w:rPr>
            </w:pPr>
            <w:r w:rsidRPr="002D3052">
              <w:rPr>
                <w:rFonts w:ascii="Arial Narrow" w:hAnsi="Arial Narrow"/>
                <w:b/>
                <w:sz w:val="20"/>
                <w:szCs w:val="20"/>
              </w:rPr>
              <w:t>na wsi</w:t>
            </w:r>
          </w:p>
        </w:tc>
        <w:tc>
          <w:tcPr>
            <w:tcW w:w="2268"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2D3052" w:rsidRDefault="00913E32" w:rsidP="002D3052">
            <w:pPr>
              <w:ind w:firstLine="17"/>
              <w:jc w:val="center"/>
              <w:rPr>
                <w:rFonts w:ascii="Arial Narrow" w:hAnsi="Arial Narrow"/>
                <w:b/>
                <w:sz w:val="20"/>
                <w:szCs w:val="20"/>
              </w:rPr>
            </w:pPr>
            <w:r w:rsidRPr="002D3052">
              <w:rPr>
                <w:rFonts w:ascii="Arial Narrow" w:hAnsi="Arial Narrow"/>
                <w:b/>
                <w:sz w:val="20"/>
                <w:szCs w:val="20"/>
              </w:rPr>
              <w:t xml:space="preserve">% zamieszkałych na wsi wśród ogółu </w:t>
            </w:r>
            <w:r w:rsidRPr="002D3052">
              <w:rPr>
                <w:rFonts w:ascii="Arial Narrow" w:hAnsi="Arial Narrow"/>
                <w:b/>
                <w:sz w:val="20"/>
                <w:szCs w:val="20"/>
              </w:rPr>
              <w:br/>
              <w:t>zarejestrowanych</w:t>
            </w:r>
          </w:p>
        </w:tc>
      </w:tr>
      <w:tr w:rsidR="00913E32" w:rsidRPr="002D3052" w:rsidTr="00913E32">
        <w:trPr>
          <w:cantSplit/>
          <w:trHeight w:val="357"/>
        </w:trPr>
        <w:tc>
          <w:tcPr>
            <w:tcW w:w="9072" w:type="dxa"/>
            <w:gridSpan w:val="4"/>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2D3052" w:rsidRDefault="00913E32" w:rsidP="002D3052">
            <w:pPr>
              <w:ind w:left="0" w:right="71" w:firstLine="17"/>
              <w:jc w:val="center"/>
              <w:rPr>
                <w:rFonts w:ascii="Arial Narrow" w:hAnsi="Arial Narrow"/>
                <w:b/>
                <w:sz w:val="20"/>
                <w:szCs w:val="20"/>
              </w:rPr>
            </w:pPr>
            <w:r w:rsidRPr="002D3052">
              <w:rPr>
                <w:rFonts w:ascii="Arial Narrow" w:hAnsi="Arial Narrow"/>
                <w:b/>
                <w:sz w:val="20"/>
                <w:szCs w:val="20"/>
              </w:rPr>
              <w:t>Stan na 31.12.2012 r.</w:t>
            </w:r>
          </w:p>
        </w:tc>
      </w:tr>
      <w:tr w:rsidR="00913E32" w:rsidRPr="002D3052" w:rsidTr="00913E32">
        <w:trPr>
          <w:cantSplit/>
          <w:trHeight w:val="357"/>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0" w:firstLine="17"/>
              <w:jc w:val="left"/>
              <w:rPr>
                <w:rFonts w:ascii="Arial Narrow" w:hAnsi="Arial Narrow"/>
                <w:b/>
                <w:i/>
                <w:sz w:val="20"/>
                <w:szCs w:val="20"/>
              </w:rPr>
            </w:pPr>
            <w:r w:rsidRPr="002D3052">
              <w:rPr>
                <w:rFonts w:ascii="Arial Narrow" w:hAnsi="Arial Narrow"/>
                <w:b/>
                <w:i/>
                <w:sz w:val="20"/>
                <w:szCs w:val="20"/>
              </w:rPr>
              <w:t>Śląskie</w:t>
            </w:r>
          </w:p>
        </w:tc>
        <w:tc>
          <w:tcPr>
            <w:tcW w:w="2526"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b/>
                <w:sz w:val="20"/>
                <w:szCs w:val="20"/>
              </w:rPr>
            </w:pPr>
            <w:r w:rsidRPr="002D3052">
              <w:rPr>
                <w:rFonts w:ascii="Arial Narrow" w:hAnsi="Arial Narrow"/>
                <w:b/>
                <w:sz w:val="20"/>
                <w:szCs w:val="20"/>
              </w:rPr>
              <w:t>205 459</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45" w:right="-70" w:firstLine="17"/>
              <w:jc w:val="center"/>
              <w:rPr>
                <w:rFonts w:ascii="Arial Narrow" w:hAnsi="Arial Narrow"/>
                <w:b/>
                <w:sz w:val="20"/>
                <w:szCs w:val="20"/>
              </w:rPr>
            </w:pPr>
            <w:r w:rsidRPr="002D3052">
              <w:rPr>
                <w:rFonts w:ascii="Arial Narrow" w:hAnsi="Arial Narrow"/>
                <w:b/>
                <w:sz w:val="20"/>
                <w:szCs w:val="20"/>
              </w:rPr>
              <w:t>45 196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b/>
                <w:sz w:val="20"/>
                <w:szCs w:val="20"/>
              </w:rPr>
            </w:pPr>
            <w:r w:rsidRPr="002D3052">
              <w:rPr>
                <w:rFonts w:ascii="Arial Narrow" w:hAnsi="Arial Narrow"/>
                <w:b/>
                <w:sz w:val="20"/>
                <w:szCs w:val="20"/>
              </w:rPr>
              <w:t>22,0</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bielski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28 748</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15 214</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52,9</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bytomski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23 418</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3 933</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16,8</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częstochowski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34 229</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13 497</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39,4</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gliwicki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19 431</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1 461</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7,5</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katowicki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28 129</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lastRenderedPageBreak/>
              <w:t>- rybnicki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21 032</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3 890</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18,5</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sosnowiecki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38 050</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4 199</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11,0</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tyski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12 422</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3 002</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24,2</w:t>
            </w:r>
          </w:p>
        </w:tc>
      </w:tr>
      <w:tr w:rsidR="00913E32" w:rsidRPr="002D3052" w:rsidTr="00913E32">
        <w:trPr>
          <w:cantSplit/>
          <w:trHeight w:val="328"/>
        </w:trPr>
        <w:tc>
          <w:tcPr>
            <w:tcW w:w="9072" w:type="dxa"/>
            <w:gridSpan w:val="4"/>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2D3052" w:rsidRDefault="00913E32" w:rsidP="002D3052">
            <w:pPr>
              <w:ind w:left="-45" w:right="-70" w:firstLine="17"/>
              <w:jc w:val="center"/>
              <w:rPr>
                <w:rFonts w:ascii="Arial Narrow" w:hAnsi="Arial Narrow"/>
                <w:b/>
                <w:sz w:val="20"/>
                <w:szCs w:val="20"/>
              </w:rPr>
            </w:pPr>
            <w:r w:rsidRPr="002D3052">
              <w:rPr>
                <w:rFonts w:ascii="Arial Narrow" w:hAnsi="Arial Narrow"/>
                <w:b/>
                <w:sz w:val="20"/>
                <w:szCs w:val="20"/>
              </w:rPr>
              <w:t>Stan na 31.12.2013 r.</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0" w:firstLine="17"/>
              <w:jc w:val="left"/>
              <w:rPr>
                <w:rFonts w:ascii="Arial Narrow" w:hAnsi="Arial Narrow"/>
                <w:b/>
                <w:i/>
                <w:sz w:val="20"/>
                <w:szCs w:val="20"/>
              </w:rPr>
            </w:pPr>
            <w:r w:rsidRPr="002D3052">
              <w:rPr>
                <w:rFonts w:ascii="Arial Narrow" w:hAnsi="Arial Narrow"/>
                <w:b/>
                <w:i/>
                <w:sz w:val="20"/>
                <w:szCs w:val="20"/>
              </w:rPr>
              <w:t>Śląskie</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b/>
                <w:sz w:val="20"/>
                <w:szCs w:val="20"/>
              </w:rPr>
            </w:pPr>
            <w:r w:rsidRPr="002D3052">
              <w:rPr>
                <w:rFonts w:ascii="Arial Narrow" w:hAnsi="Arial Narrow"/>
                <w:b/>
                <w:sz w:val="20"/>
                <w:szCs w:val="20"/>
              </w:rPr>
              <w:t>208 296</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45" w:right="-70" w:firstLine="17"/>
              <w:jc w:val="center"/>
              <w:rPr>
                <w:rFonts w:ascii="Arial Narrow" w:hAnsi="Arial Narrow"/>
                <w:b/>
                <w:sz w:val="20"/>
                <w:szCs w:val="20"/>
              </w:rPr>
            </w:pPr>
            <w:r w:rsidRPr="002D3052">
              <w:rPr>
                <w:rFonts w:ascii="Arial Narrow" w:hAnsi="Arial Narrow"/>
                <w:b/>
                <w:sz w:val="20"/>
                <w:szCs w:val="20"/>
              </w:rPr>
              <w:t>46 134</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b/>
                <w:sz w:val="20"/>
                <w:szCs w:val="20"/>
              </w:rPr>
            </w:pPr>
            <w:r w:rsidRPr="002D3052">
              <w:rPr>
                <w:rFonts w:ascii="Arial Narrow" w:hAnsi="Arial Narrow"/>
                <w:b/>
                <w:sz w:val="20"/>
                <w:szCs w:val="20"/>
              </w:rPr>
              <w:t>22,1</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bielski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28 151</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14 852</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52,8</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bytomski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24 206</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4 036</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16,7</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częstochowski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35 374</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14 460</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40,9</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gliwicki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20 060</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1 545</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7,7</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katowicki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29 193</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rybnicki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21 990</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4 042</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18,4</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sosnowiecki</w:t>
            </w:r>
          </w:p>
        </w:tc>
        <w:tc>
          <w:tcPr>
            <w:tcW w:w="2526" w:type="dxa"/>
            <w:tcBorders>
              <w:top w:val="single" w:sz="4" w:space="0" w:color="auto"/>
              <w:left w:val="nil"/>
              <w:bottom w:val="single" w:sz="4" w:space="0" w:color="auto"/>
              <w:right w:val="nil"/>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36 924</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4 202</w:t>
            </w:r>
          </w:p>
        </w:tc>
        <w:tc>
          <w:tcPr>
            <w:tcW w:w="2268" w:type="dxa"/>
            <w:tcBorders>
              <w:top w:val="single" w:sz="4" w:space="0" w:color="auto"/>
              <w:left w:val="nil"/>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11,4</w:t>
            </w:r>
          </w:p>
        </w:tc>
      </w:tr>
      <w:tr w:rsidR="00913E32" w:rsidRPr="002D3052" w:rsidTr="00913E32">
        <w:trPr>
          <w:cantSplit/>
          <w:trHeight w:val="264"/>
        </w:trPr>
        <w:tc>
          <w:tcPr>
            <w:tcW w:w="269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firstLine="17"/>
              <w:jc w:val="left"/>
              <w:rPr>
                <w:rFonts w:ascii="Arial Narrow" w:hAnsi="Arial Narrow"/>
                <w:sz w:val="20"/>
                <w:szCs w:val="20"/>
              </w:rPr>
            </w:pPr>
            <w:r w:rsidRPr="002D3052">
              <w:rPr>
                <w:rFonts w:ascii="Arial Narrow" w:hAnsi="Arial Narrow"/>
                <w:sz w:val="20"/>
                <w:szCs w:val="20"/>
              </w:rPr>
              <w:t>- tyski</w:t>
            </w:r>
          </w:p>
        </w:tc>
        <w:tc>
          <w:tcPr>
            <w:tcW w:w="2526"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0" w:right="188" w:firstLine="17"/>
              <w:jc w:val="center"/>
              <w:rPr>
                <w:rFonts w:ascii="Arial Narrow" w:hAnsi="Arial Narrow"/>
                <w:sz w:val="20"/>
                <w:szCs w:val="20"/>
              </w:rPr>
            </w:pPr>
            <w:r w:rsidRPr="002D3052">
              <w:rPr>
                <w:rFonts w:ascii="Arial Narrow" w:hAnsi="Arial Narrow"/>
                <w:sz w:val="20"/>
                <w:szCs w:val="20"/>
              </w:rPr>
              <w:t>12 398</w:t>
            </w:r>
          </w:p>
        </w:tc>
        <w:tc>
          <w:tcPr>
            <w:tcW w:w="158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tabs>
                <w:tab w:val="left" w:pos="1772"/>
                <w:tab w:val="left" w:pos="2198"/>
              </w:tabs>
              <w:ind w:left="-45" w:right="-70" w:firstLine="17"/>
              <w:jc w:val="center"/>
              <w:rPr>
                <w:rFonts w:ascii="Arial Narrow" w:hAnsi="Arial Narrow"/>
                <w:sz w:val="20"/>
                <w:szCs w:val="20"/>
              </w:rPr>
            </w:pPr>
            <w:r w:rsidRPr="002D3052">
              <w:rPr>
                <w:rFonts w:ascii="Arial Narrow" w:hAnsi="Arial Narrow"/>
                <w:sz w:val="20"/>
                <w:szCs w:val="20"/>
              </w:rPr>
              <w:t>2 997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0" w:right="71" w:firstLine="17"/>
              <w:jc w:val="center"/>
              <w:rPr>
                <w:rFonts w:ascii="Arial Narrow" w:hAnsi="Arial Narrow"/>
                <w:sz w:val="20"/>
                <w:szCs w:val="20"/>
              </w:rPr>
            </w:pPr>
            <w:r w:rsidRPr="002D3052">
              <w:rPr>
                <w:rFonts w:ascii="Arial Narrow" w:hAnsi="Arial Narrow"/>
                <w:sz w:val="20"/>
                <w:szCs w:val="20"/>
              </w:rPr>
              <w:t>24,2</w:t>
            </w:r>
          </w:p>
        </w:tc>
      </w:tr>
    </w:tbl>
    <w:p w:rsidR="00913E32" w:rsidRDefault="00913E32" w:rsidP="00913E32">
      <w:pPr>
        <w:ind w:left="0" w:firstLine="720"/>
      </w:pPr>
    </w:p>
    <w:p w:rsidR="00913E32" w:rsidRDefault="00913E32" w:rsidP="00B43FF6">
      <w:pPr>
        <w:spacing w:before="120" w:after="120"/>
        <w:ind w:left="0" w:firstLine="720"/>
      </w:pPr>
      <w:r w:rsidRPr="005618A6">
        <w:t xml:space="preserve">Analizując poziom bezrobocia </w:t>
      </w:r>
      <w:r>
        <w:t>wśród mieszkańców wsi</w:t>
      </w:r>
      <w:r w:rsidRPr="005618A6">
        <w:t xml:space="preserve"> w poszczególnych powiatach można zauważyć, że wzorem lat ubiegłych, utrzymuje się stosunkowo duże zróżnicowanie terytorialne pod względem liczby zarejestrowanych bezrobotnych:</w:t>
      </w:r>
    </w:p>
    <w:p w:rsidR="00913E32" w:rsidRDefault="00913E32" w:rsidP="00B43FF6">
      <w:pPr>
        <w:numPr>
          <w:ilvl w:val="0"/>
          <w:numId w:val="50"/>
        </w:numPr>
        <w:ind w:left="425" w:hanging="357"/>
      </w:pPr>
      <w:r>
        <w:t xml:space="preserve">powiat częstochowski, w którym odnotowano 8,5 tys. bezrobotnych osób zamieszkałych </w:t>
      </w:r>
      <w:r w:rsidR="00012F3E">
        <w:t>na </w:t>
      </w:r>
      <w:r>
        <w:t>wsi, tj. 18,4% w ogólnej liczbie śląskich bezrobotnych mieszkańców wsi, w tym 3,9 tys. kobiet, tj. 46,2% ogółu bezrobotnych mieszkańców wsi w powiecie,</w:t>
      </w:r>
    </w:p>
    <w:p w:rsidR="00913E32" w:rsidRDefault="00913E32" w:rsidP="00B43FF6">
      <w:pPr>
        <w:numPr>
          <w:ilvl w:val="0"/>
          <w:numId w:val="50"/>
        </w:numPr>
        <w:ind w:left="425" w:hanging="357"/>
      </w:pPr>
      <w:r>
        <w:t xml:space="preserve">powiat żywiecki – z 6,8 tys. zarejestrowanych bezrobotnych zamieszkałych na wsi, </w:t>
      </w:r>
      <w:r w:rsidR="00012F3E">
        <w:t>tj. </w:t>
      </w:r>
      <w:r>
        <w:t>14,6% w ogólnej liczbie bezrobotnych mieszkańców wsi, w tym 3,3 tys. kobiet, tj. 49,2% w tej kategorii bezrobotnych,</w:t>
      </w:r>
    </w:p>
    <w:p w:rsidR="00913E32" w:rsidRDefault="00913E32" w:rsidP="00B43FF6">
      <w:pPr>
        <w:pStyle w:val="Akapitzlist"/>
        <w:numPr>
          <w:ilvl w:val="0"/>
          <w:numId w:val="50"/>
        </w:numPr>
        <w:ind w:left="425" w:hanging="357"/>
      </w:pPr>
      <w:r>
        <w:t>powiat bielski, w którym liczba bezrobotnych zamieszkałych na wsi wynosiła 4,1 tys. osób, tj. 8,9% w ogólnej liczbie bezrobotnych mieszkańc</w:t>
      </w:r>
      <w:r w:rsidR="00012F3E">
        <w:t xml:space="preserve">ów wsi, w tym 2,1 tys. kobiet, </w:t>
      </w:r>
      <w:r>
        <w:t>tj. 51,0% w tej kategorii bezrobotnych,</w:t>
      </w:r>
    </w:p>
    <w:p w:rsidR="00913E32" w:rsidRDefault="00913E32" w:rsidP="00B43FF6">
      <w:pPr>
        <w:numPr>
          <w:ilvl w:val="0"/>
          <w:numId w:val="50"/>
        </w:numPr>
        <w:ind w:left="425" w:hanging="357"/>
      </w:pPr>
      <w:r>
        <w:t xml:space="preserve">powiat cieszyński, w którym liczba zarejestrowanych bezrobotnych zamieszkałych na wsi wynosi 4,0 tys. osób, tj. 8,7% w ogólnej liczbie </w:t>
      </w:r>
      <w:r w:rsidR="00012F3E">
        <w:t>bezrobotnych mieszkańców wsi, w tym 2,1 </w:t>
      </w:r>
      <w:r>
        <w:t>tys. kobiet, tj. 51,2% w tej kategorii bezrobotnych,</w:t>
      </w:r>
    </w:p>
    <w:p w:rsidR="00913E32" w:rsidRDefault="00913E32" w:rsidP="00B43FF6">
      <w:pPr>
        <w:numPr>
          <w:ilvl w:val="0"/>
          <w:numId w:val="50"/>
        </w:numPr>
        <w:ind w:left="425" w:hanging="357"/>
      </w:pPr>
      <w:r>
        <w:t>powiat kłobucki z 3,9 tys. bezrobotnych mieszkańców wsi, tj. 8,4% w ogólnej liczbie bezrobotnych mieszkańców wsi, w tym 1,9 tys. kobiet, tj. 48,6% w tej kategorii bezrobotnych,</w:t>
      </w:r>
    </w:p>
    <w:p w:rsidR="00913E32" w:rsidRDefault="00913E32" w:rsidP="00B43FF6">
      <w:pPr>
        <w:numPr>
          <w:ilvl w:val="0"/>
          <w:numId w:val="50"/>
        </w:numPr>
        <w:ind w:left="425" w:hanging="357"/>
      </w:pPr>
      <w:r>
        <w:t>powiat zawierciański z 2,5 tys. osób bezrobotnych zamieszkałych na wsi, tj. 5,5% w</w:t>
      </w:r>
      <w:r w:rsidR="00012F3E">
        <w:t> </w:t>
      </w:r>
      <w:r>
        <w:t>ogólnej liczbie bezrobotnych mieszkańców wsi, a w tym 1,2 tys. kobiet, tj. 48,7% w tej kategorii bezrobotnych,</w:t>
      </w:r>
    </w:p>
    <w:p w:rsidR="00913E32" w:rsidRDefault="00913E32" w:rsidP="00B43FF6">
      <w:pPr>
        <w:numPr>
          <w:ilvl w:val="0"/>
          <w:numId w:val="50"/>
        </w:numPr>
        <w:ind w:left="425" w:hanging="357"/>
      </w:pPr>
      <w:r>
        <w:t>powiat pszczyński, w którym poziom bezrobocia agrarnego wynosi 2,3 tys. osób, tj. 5,1% w</w:t>
      </w:r>
      <w:r w:rsidR="00B43FF6">
        <w:t> </w:t>
      </w:r>
      <w:r>
        <w:t>ogólnej liczbie bezrobotnych mieszkańców wsi, w tym 1,3 tys. kobiet, tj. 57,3% w tej kategorii bezrobotnych,</w:t>
      </w:r>
    </w:p>
    <w:p w:rsidR="00913E32" w:rsidRDefault="00913E32" w:rsidP="00B43FF6">
      <w:pPr>
        <w:numPr>
          <w:ilvl w:val="0"/>
          <w:numId w:val="50"/>
        </w:numPr>
        <w:ind w:left="425" w:hanging="357"/>
      </w:pPr>
      <w:r>
        <w:t>powiat lubliniecki, w którym poziom bezrobocia agrarnego wynosi 2,3 tys. osób, tj. 5,1% w</w:t>
      </w:r>
      <w:r w:rsidR="00B43FF6">
        <w:t> </w:t>
      </w:r>
      <w:r>
        <w:t>ogólnej liczbie bezrobotnych mieszkańców wsi, w tym 1,3 tys. kobiet, tj. 56,1% w tej kategorii bezrobotnych,</w:t>
      </w:r>
    </w:p>
    <w:p w:rsidR="00913E32" w:rsidRDefault="00913E32" w:rsidP="00B43FF6">
      <w:pPr>
        <w:spacing w:before="240"/>
        <w:ind w:left="0" w:firstLine="601"/>
      </w:pPr>
      <w:r>
        <w:t>W czterech powiatach, w których utrzymuje się najwyższy poziom bezrobocia na wsi, w</w:t>
      </w:r>
      <w:r w:rsidR="00B43FF6">
        <w:t> </w:t>
      </w:r>
      <w:r>
        <w:t>stosunku do końca grudnia 2012 r. wzrosła liczba osób zarejestrowanych (od 8,3% w</w:t>
      </w:r>
      <w:r w:rsidR="00B43FF6">
        <w:t> </w:t>
      </w:r>
      <w:r>
        <w:t xml:space="preserve">powiecie częstochowskim do 3,1% w powiecie lublinieckim), a w pozostałych czterech </w:t>
      </w:r>
      <w:r>
        <w:lastRenderedPageBreak/>
        <w:t>spadła liczba bezrobotnych (od 5,4% w powiecie bielskim do 0,9% w powiecie pszczyńskim). Nadal cechą charakterystyczną bezrobocia na wsi w omawianych powiatach jest jego feminizacja, ale w powiatach częstochowskim, kłobuckim, zawierciańskim i żywieckim kobiety stanowią mniejszość zarejestrowanych w tej kategorii (odpowiednio: 46,2%, 48,6%, 48,7% i</w:t>
      </w:r>
      <w:r w:rsidR="00B43FF6">
        <w:t> </w:t>
      </w:r>
      <w:r>
        <w:t xml:space="preserve">49,2%). W pozostałych powiatach ich udział kształtuje się na poziomie powyżej 50%, </w:t>
      </w:r>
      <w:r w:rsidR="00B43FF6">
        <w:t>a w </w:t>
      </w:r>
      <w:r>
        <w:t>powiecie pszczyńskim osiąga nawet 57%.</w:t>
      </w:r>
    </w:p>
    <w:p w:rsidR="00913E32" w:rsidRDefault="00913E32" w:rsidP="00B43FF6">
      <w:pPr>
        <w:spacing w:before="120" w:after="120"/>
        <w:ind w:left="0" w:firstLine="601"/>
      </w:pPr>
      <w:r>
        <w:t>Z kolei powiaty: myszkowski, tarnogórski, wodzisławski, będziński, gliwicki, rybnicki i</w:t>
      </w:r>
      <w:r w:rsidR="00B43FF6">
        <w:t> </w:t>
      </w:r>
      <w:r>
        <w:t xml:space="preserve">raciborski mają od 2,1 tys. do 1,1 tys. zarejestrowanych bezrobotnych zamieszkałych na wsi, tj. od 4,6% do 2,4% w ogólnej liczbie śląskich bezrobotnych mieszkańców wsi. We wszystkich wymienionych powiatach nastąpił wzrost liczby tej </w:t>
      </w:r>
      <w:proofErr w:type="spellStart"/>
      <w:r>
        <w:t>subpopulacji</w:t>
      </w:r>
      <w:proofErr w:type="spellEnd"/>
      <w:r>
        <w:t xml:space="preserve"> od 5,7% w powiecie gliwickim do 2,0% w powiecie tarnogórskim. Biorąc pod uwagę kobiety zamieszkałe na wsi trzeba zaznaczyć, że liczba bezrobotnych pań wzrosła jedynie w powiatach będzińskim (o 2, 0%), myszkowskim (o 1,0%) i w raciborskim (o 5,6%), a w pozostałych spadła od 0,5% w powiecie gliwickim do 2,2% w powiecie tarnogórskim.. Należy zaznaczyć, że bez względu na liczbę bezrobotnych kobiet zamieszkałych na wsi, ich udział w ogólnej liczbie bezrobotnych w tej kategorii jest wysoki sięgając 63,1% w powiecie wodzisławskim. Jedynie w powiecie myszkowskim udział pań w tej kategorii bezrobotnych wynosił 48,2%.</w:t>
      </w:r>
    </w:p>
    <w:p w:rsidR="00913E32" w:rsidRDefault="00913E32" w:rsidP="00C21FA7">
      <w:pPr>
        <w:spacing w:before="360"/>
        <w:ind w:left="0" w:firstLine="601"/>
        <w:rPr>
          <w:b/>
          <w:i/>
          <w:sz w:val="22"/>
          <w:szCs w:val="22"/>
        </w:rPr>
      </w:pPr>
      <w:r>
        <w:rPr>
          <w:b/>
          <w:i/>
          <w:sz w:val="22"/>
          <w:szCs w:val="22"/>
        </w:rPr>
        <w:t xml:space="preserve">Liczba bezrobotnych mieszkańców wsi zarejestrowanych w województwie śląskim </w:t>
      </w:r>
    </w:p>
    <w:p w:rsidR="00913E32" w:rsidRDefault="00913E32" w:rsidP="00B43FF6">
      <w:pPr>
        <w:pStyle w:val="noormalny"/>
        <w:spacing w:before="0" w:after="120" w:line="240" w:lineRule="auto"/>
        <w:ind w:firstLine="567"/>
        <w:jc w:val="center"/>
        <w:rPr>
          <w:b/>
          <w:i/>
          <w:sz w:val="22"/>
          <w:szCs w:val="22"/>
        </w:rPr>
      </w:pPr>
      <w:r>
        <w:rPr>
          <w:b/>
          <w:i/>
          <w:sz w:val="22"/>
          <w:szCs w:val="22"/>
        </w:rPr>
        <w:t xml:space="preserve">i </w:t>
      </w:r>
      <w:r w:rsidR="00B43FF6">
        <w:rPr>
          <w:b/>
          <w:i/>
          <w:sz w:val="22"/>
          <w:szCs w:val="22"/>
        </w:rPr>
        <w:t xml:space="preserve">w </w:t>
      </w:r>
      <w:r>
        <w:rPr>
          <w:b/>
          <w:i/>
          <w:sz w:val="22"/>
          <w:szCs w:val="22"/>
        </w:rPr>
        <w:t>powiatach ziemskich</w:t>
      </w:r>
    </w:p>
    <w:p w:rsidR="00913E32" w:rsidRDefault="00913E32" w:rsidP="00913E32">
      <w:pPr>
        <w:pStyle w:val="noormalny"/>
        <w:spacing w:before="0" w:after="0" w:line="240" w:lineRule="auto"/>
        <w:ind w:firstLine="567"/>
        <w:jc w:val="center"/>
        <w:rPr>
          <w:b/>
          <w:i/>
          <w:sz w:val="22"/>
          <w:szCs w:val="22"/>
        </w:rPr>
      </w:pPr>
    </w:p>
    <w:tbl>
      <w:tblPr>
        <w:tblW w:w="5113" w:type="pct"/>
        <w:tblInd w:w="-21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tblPr>
      <w:tblGrid>
        <w:gridCol w:w="1587"/>
        <w:gridCol w:w="732"/>
        <w:gridCol w:w="821"/>
        <w:gridCol w:w="816"/>
        <w:gridCol w:w="818"/>
        <w:gridCol w:w="816"/>
        <w:gridCol w:w="822"/>
        <w:gridCol w:w="816"/>
        <w:gridCol w:w="818"/>
        <w:gridCol w:w="818"/>
        <w:gridCol w:w="786"/>
      </w:tblGrid>
      <w:tr w:rsidR="00913E32" w:rsidTr="00913E32">
        <w:trPr>
          <w:trHeight w:val="632"/>
          <w:tblHeader/>
        </w:trPr>
        <w:tc>
          <w:tcPr>
            <w:tcW w:w="822"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jc w:val="center"/>
              <w:rPr>
                <w:rFonts w:ascii="Arial Narrow" w:hAnsi="Arial Narrow"/>
                <w:b/>
                <w:sz w:val="16"/>
                <w:szCs w:val="16"/>
              </w:rPr>
            </w:pPr>
            <w:r>
              <w:rPr>
                <w:rFonts w:ascii="Arial Narrow" w:hAnsi="Arial Narrow"/>
                <w:b/>
                <w:sz w:val="16"/>
                <w:szCs w:val="16"/>
              </w:rPr>
              <w:t>Wyszczególnienie</w:t>
            </w:r>
          </w:p>
        </w:tc>
        <w:tc>
          <w:tcPr>
            <w:tcW w:w="804" w:type="pct"/>
            <w:gridSpan w:val="2"/>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jc w:val="center"/>
              <w:rPr>
                <w:rFonts w:ascii="Arial Narrow" w:hAnsi="Arial Narrow"/>
                <w:b/>
                <w:sz w:val="16"/>
                <w:szCs w:val="16"/>
              </w:rPr>
            </w:pPr>
            <w:r>
              <w:rPr>
                <w:rFonts w:ascii="Arial Narrow" w:hAnsi="Arial Narrow"/>
                <w:b/>
                <w:sz w:val="16"/>
                <w:szCs w:val="16"/>
              </w:rPr>
              <w:t xml:space="preserve">Liczba bezrobotnych </w:t>
            </w:r>
          </w:p>
          <w:p w:rsidR="00913E32" w:rsidRDefault="00913E32" w:rsidP="00913E32">
            <w:pPr>
              <w:spacing w:before="0" w:after="0"/>
              <w:jc w:val="center"/>
              <w:rPr>
                <w:rFonts w:ascii="Arial Narrow" w:hAnsi="Arial Narrow"/>
                <w:b/>
                <w:sz w:val="16"/>
                <w:szCs w:val="16"/>
              </w:rPr>
            </w:pPr>
            <w:r>
              <w:rPr>
                <w:rFonts w:ascii="Arial Narrow" w:hAnsi="Arial Narrow"/>
                <w:b/>
                <w:sz w:val="16"/>
                <w:szCs w:val="16"/>
              </w:rPr>
              <w:t>stan na 31.12.2012 r.</w:t>
            </w:r>
          </w:p>
        </w:tc>
        <w:tc>
          <w:tcPr>
            <w:tcW w:w="847" w:type="pct"/>
            <w:gridSpan w:val="2"/>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jc w:val="center"/>
              <w:rPr>
                <w:rFonts w:ascii="Arial Narrow" w:hAnsi="Arial Narrow"/>
                <w:b/>
                <w:sz w:val="16"/>
                <w:szCs w:val="16"/>
              </w:rPr>
            </w:pPr>
            <w:r>
              <w:rPr>
                <w:rFonts w:ascii="Arial Narrow" w:hAnsi="Arial Narrow"/>
                <w:b/>
                <w:sz w:val="16"/>
                <w:szCs w:val="16"/>
              </w:rPr>
              <w:t>Liczba bezrobotnych</w:t>
            </w:r>
          </w:p>
          <w:p w:rsidR="00913E32" w:rsidRDefault="00913E32" w:rsidP="00913E32">
            <w:pPr>
              <w:spacing w:before="0" w:after="0"/>
              <w:jc w:val="center"/>
              <w:rPr>
                <w:rFonts w:ascii="Arial Narrow" w:hAnsi="Arial Narrow"/>
                <w:b/>
                <w:sz w:val="16"/>
                <w:szCs w:val="16"/>
              </w:rPr>
            </w:pPr>
            <w:r>
              <w:rPr>
                <w:rFonts w:ascii="Arial Narrow" w:hAnsi="Arial Narrow"/>
                <w:b/>
                <w:sz w:val="16"/>
                <w:szCs w:val="16"/>
              </w:rPr>
              <w:t>stan na 31.12.2013 r.</w:t>
            </w:r>
          </w:p>
        </w:tc>
        <w:tc>
          <w:tcPr>
            <w:tcW w:w="849" w:type="pct"/>
            <w:gridSpan w:val="2"/>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jc w:val="center"/>
              <w:rPr>
                <w:rFonts w:ascii="Arial Narrow" w:hAnsi="Arial Narrow"/>
                <w:b/>
                <w:sz w:val="16"/>
                <w:szCs w:val="16"/>
              </w:rPr>
            </w:pPr>
            <w:r>
              <w:rPr>
                <w:rFonts w:ascii="Arial Narrow" w:hAnsi="Arial Narrow"/>
                <w:b/>
                <w:sz w:val="16"/>
                <w:szCs w:val="16"/>
              </w:rPr>
              <w:t>Spadek/ wzrost</w:t>
            </w:r>
          </w:p>
          <w:p w:rsidR="00913E32" w:rsidRDefault="00B43FF6" w:rsidP="00B43FF6">
            <w:pPr>
              <w:spacing w:before="0" w:after="0"/>
              <w:ind w:left="0" w:firstLine="0"/>
              <w:jc w:val="center"/>
              <w:rPr>
                <w:rFonts w:ascii="Arial Narrow" w:hAnsi="Arial Narrow"/>
                <w:b/>
                <w:sz w:val="16"/>
                <w:szCs w:val="16"/>
              </w:rPr>
            </w:pPr>
            <w:r>
              <w:rPr>
                <w:rFonts w:ascii="Arial Narrow" w:hAnsi="Arial Narrow"/>
                <w:b/>
                <w:sz w:val="16"/>
                <w:szCs w:val="16"/>
              </w:rPr>
              <w:t>w stosunku do 2012 r.</w:t>
            </w:r>
          </w:p>
          <w:p w:rsidR="00913E32" w:rsidRDefault="00913E32" w:rsidP="00913E32">
            <w:pPr>
              <w:spacing w:before="0" w:after="0"/>
              <w:jc w:val="center"/>
              <w:rPr>
                <w:rFonts w:ascii="Arial Narrow" w:hAnsi="Arial Narrow"/>
                <w:b/>
                <w:sz w:val="16"/>
                <w:szCs w:val="16"/>
              </w:rPr>
            </w:pPr>
            <w:r>
              <w:rPr>
                <w:rFonts w:ascii="Arial Narrow" w:hAnsi="Arial Narrow"/>
                <w:b/>
                <w:sz w:val="16"/>
                <w:szCs w:val="16"/>
              </w:rPr>
              <w:t>Dane w %</w:t>
            </w:r>
          </w:p>
        </w:tc>
        <w:tc>
          <w:tcPr>
            <w:tcW w:w="1678" w:type="pct"/>
            <w:gridSpan w:val="4"/>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75" w:hanging="75"/>
              <w:jc w:val="center"/>
              <w:rPr>
                <w:rFonts w:ascii="Arial Narrow" w:hAnsi="Arial Narrow"/>
                <w:b/>
                <w:sz w:val="16"/>
                <w:szCs w:val="16"/>
              </w:rPr>
            </w:pPr>
            <w:r>
              <w:rPr>
                <w:rFonts w:ascii="Arial Narrow" w:hAnsi="Arial Narrow"/>
                <w:b/>
                <w:sz w:val="16"/>
                <w:szCs w:val="16"/>
              </w:rPr>
              <w:t>Udział %</w:t>
            </w:r>
          </w:p>
          <w:p w:rsidR="00913E32" w:rsidRDefault="00913E32" w:rsidP="00913E32">
            <w:pPr>
              <w:spacing w:before="0" w:after="0"/>
              <w:ind w:left="75" w:hanging="75"/>
              <w:jc w:val="center"/>
              <w:rPr>
                <w:rFonts w:ascii="Arial Narrow" w:hAnsi="Arial Narrow"/>
                <w:b/>
                <w:sz w:val="16"/>
                <w:szCs w:val="16"/>
              </w:rPr>
            </w:pPr>
            <w:r>
              <w:rPr>
                <w:rFonts w:ascii="Arial Narrow" w:hAnsi="Arial Narrow"/>
                <w:b/>
                <w:sz w:val="16"/>
                <w:szCs w:val="16"/>
              </w:rPr>
              <w:t>Wśród bezrobotnych</w:t>
            </w:r>
          </w:p>
        </w:tc>
      </w:tr>
      <w:tr w:rsidR="00913E32" w:rsidTr="00913E32">
        <w:trPr>
          <w:trHeight w:val="258"/>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6"/>
                <w:szCs w:val="16"/>
              </w:rPr>
            </w:pPr>
          </w:p>
        </w:tc>
        <w:tc>
          <w:tcPr>
            <w:tcW w:w="847"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75" w:hanging="75"/>
              <w:jc w:val="center"/>
              <w:rPr>
                <w:rFonts w:ascii="Arial Narrow" w:hAnsi="Arial Narrow"/>
                <w:b/>
                <w:sz w:val="16"/>
                <w:szCs w:val="16"/>
              </w:rPr>
            </w:pPr>
            <w:r>
              <w:rPr>
                <w:rFonts w:ascii="Arial Narrow" w:hAnsi="Arial Narrow"/>
                <w:b/>
                <w:sz w:val="16"/>
                <w:szCs w:val="16"/>
              </w:rPr>
              <w:t>stan na 31.12.2012 r.</w:t>
            </w:r>
          </w:p>
        </w:tc>
        <w:tc>
          <w:tcPr>
            <w:tcW w:w="832"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75" w:hanging="75"/>
              <w:jc w:val="center"/>
              <w:rPr>
                <w:rFonts w:ascii="Arial Narrow" w:hAnsi="Arial Narrow"/>
                <w:b/>
                <w:sz w:val="16"/>
                <w:szCs w:val="16"/>
              </w:rPr>
            </w:pPr>
            <w:r>
              <w:rPr>
                <w:rFonts w:ascii="Arial Narrow" w:hAnsi="Arial Narrow"/>
                <w:b/>
                <w:sz w:val="16"/>
                <w:szCs w:val="16"/>
              </w:rPr>
              <w:t>stan na 31.12.2013 r.</w:t>
            </w:r>
          </w:p>
        </w:tc>
      </w:tr>
      <w:tr w:rsidR="00913E32" w:rsidTr="00913E32">
        <w:trPr>
          <w:trHeight w:val="449"/>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6"/>
                <w:szCs w:val="16"/>
              </w:rPr>
            </w:pPr>
          </w:p>
        </w:tc>
        <w:tc>
          <w:tcPr>
            <w:tcW w:w="379"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ogółem</w:t>
            </w:r>
          </w:p>
        </w:tc>
        <w:tc>
          <w:tcPr>
            <w:tcW w:w="424"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kobiety</w:t>
            </w:r>
          </w:p>
        </w:tc>
        <w:tc>
          <w:tcPr>
            <w:tcW w:w="423"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ogółem</w:t>
            </w:r>
          </w:p>
        </w:tc>
        <w:tc>
          <w:tcPr>
            <w:tcW w:w="424"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kobiety</w:t>
            </w:r>
          </w:p>
        </w:tc>
        <w:tc>
          <w:tcPr>
            <w:tcW w:w="423"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ogółem</w:t>
            </w:r>
          </w:p>
        </w:tc>
        <w:tc>
          <w:tcPr>
            <w:tcW w:w="426"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kobiety</w:t>
            </w:r>
          </w:p>
        </w:tc>
        <w:tc>
          <w:tcPr>
            <w:tcW w:w="423"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ogółem</w:t>
            </w:r>
          </w:p>
        </w:tc>
        <w:tc>
          <w:tcPr>
            <w:tcW w:w="424"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w tym kobiety</w:t>
            </w:r>
          </w:p>
        </w:tc>
        <w:tc>
          <w:tcPr>
            <w:tcW w:w="424"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ogółem</w:t>
            </w:r>
          </w:p>
        </w:tc>
        <w:tc>
          <w:tcPr>
            <w:tcW w:w="40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6"/>
                <w:szCs w:val="16"/>
              </w:rPr>
            </w:pPr>
            <w:r>
              <w:rPr>
                <w:rFonts w:ascii="Arial Narrow" w:hAnsi="Arial Narrow"/>
                <w:b/>
                <w:sz w:val="16"/>
                <w:szCs w:val="16"/>
              </w:rPr>
              <w:t>w tym kobiety</w:t>
            </w:r>
          </w:p>
        </w:tc>
      </w:tr>
      <w:tr w:rsidR="00913E32" w:rsidTr="00913E32">
        <w:trPr>
          <w:trHeight w:val="413"/>
        </w:trPr>
        <w:tc>
          <w:tcPr>
            <w:tcW w:w="822" w:type="pct"/>
            <w:tcBorders>
              <w:top w:val="single" w:sz="4" w:space="0" w:color="auto"/>
              <w:left w:val="single" w:sz="4" w:space="0" w:color="auto"/>
              <w:bottom w:val="single" w:sz="4" w:space="0" w:color="auto"/>
              <w:right w:val="nil"/>
            </w:tcBorders>
            <w:vAlign w:val="center"/>
            <w:hideMark/>
          </w:tcPr>
          <w:p w:rsidR="00913E32" w:rsidRDefault="00913E32" w:rsidP="00913E32">
            <w:pPr>
              <w:spacing w:before="0" w:after="0"/>
              <w:ind w:left="0" w:firstLine="0"/>
              <w:jc w:val="left"/>
              <w:rPr>
                <w:rFonts w:ascii="Arial Narrow" w:hAnsi="Arial Narrow"/>
                <w:b/>
                <w:i/>
                <w:sz w:val="20"/>
                <w:szCs w:val="20"/>
              </w:rPr>
            </w:pPr>
            <w:r>
              <w:rPr>
                <w:rFonts w:ascii="Arial Narrow" w:hAnsi="Arial Narrow"/>
                <w:b/>
                <w:i/>
                <w:sz w:val="20"/>
                <w:szCs w:val="20"/>
              </w:rPr>
              <w:t>Woj. śląskie</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spacing w:before="0" w:after="0"/>
              <w:ind w:left="0" w:firstLine="0"/>
              <w:jc w:val="center"/>
              <w:rPr>
                <w:rFonts w:ascii="Arial Narrow" w:hAnsi="Arial Narrow"/>
                <w:b/>
                <w:i/>
                <w:sz w:val="20"/>
                <w:szCs w:val="20"/>
              </w:rPr>
            </w:pPr>
            <w:r w:rsidRPr="008C37E3">
              <w:rPr>
                <w:rFonts w:ascii="Arial Narrow" w:hAnsi="Arial Narrow"/>
                <w:b/>
                <w:i/>
                <w:sz w:val="20"/>
                <w:szCs w:val="20"/>
              </w:rPr>
              <w:t>45 196</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spacing w:before="0" w:after="0"/>
              <w:ind w:left="0" w:firstLine="0"/>
              <w:jc w:val="center"/>
              <w:rPr>
                <w:rFonts w:ascii="Arial Narrow" w:hAnsi="Arial Narrow"/>
                <w:b/>
                <w:i/>
                <w:sz w:val="20"/>
                <w:szCs w:val="20"/>
              </w:rPr>
            </w:pPr>
            <w:r w:rsidRPr="008C37E3">
              <w:rPr>
                <w:rFonts w:ascii="Arial Narrow" w:hAnsi="Arial Narrow"/>
                <w:b/>
                <w:i/>
                <w:sz w:val="20"/>
                <w:szCs w:val="20"/>
              </w:rPr>
              <w:t>23 861</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spacing w:before="0" w:after="0"/>
              <w:ind w:left="0" w:firstLine="0"/>
              <w:jc w:val="center"/>
              <w:rPr>
                <w:rFonts w:ascii="Arial Narrow" w:hAnsi="Arial Narrow"/>
                <w:b/>
                <w:i/>
                <w:sz w:val="20"/>
                <w:szCs w:val="20"/>
              </w:rPr>
            </w:pPr>
            <w:r w:rsidRPr="008C37E3">
              <w:rPr>
                <w:rFonts w:ascii="Arial Narrow" w:hAnsi="Arial Narrow"/>
                <w:b/>
                <w:i/>
                <w:sz w:val="20"/>
                <w:szCs w:val="20"/>
              </w:rPr>
              <w:t>46 134</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spacing w:before="0" w:after="0"/>
              <w:ind w:left="0" w:firstLine="0"/>
              <w:jc w:val="center"/>
              <w:rPr>
                <w:rFonts w:ascii="Arial Narrow" w:hAnsi="Arial Narrow"/>
                <w:b/>
                <w:i/>
                <w:sz w:val="20"/>
                <w:szCs w:val="20"/>
              </w:rPr>
            </w:pPr>
            <w:r w:rsidRPr="008C37E3">
              <w:rPr>
                <w:rFonts w:ascii="Arial Narrow" w:hAnsi="Arial Narrow"/>
                <w:b/>
                <w:i/>
                <w:sz w:val="20"/>
                <w:szCs w:val="20"/>
              </w:rPr>
              <w:t>23 721</w:t>
            </w:r>
          </w:p>
        </w:tc>
        <w:tc>
          <w:tcPr>
            <w:tcW w:w="423"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b/>
                <w:sz w:val="20"/>
                <w:szCs w:val="20"/>
              </w:rPr>
            </w:pPr>
            <w:r w:rsidRPr="008C37E3">
              <w:rPr>
                <w:rFonts w:ascii="Arial Narrow" w:hAnsi="Arial Narrow" w:cs="Arial"/>
                <w:b/>
                <w:sz w:val="20"/>
                <w:szCs w:val="20"/>
              </w:rPr>
              <w:t>2,1</w:t>
            </w:r>
          </w:p>
        </w:tc>
        <w:tc>
          <w:tcPr>
            <w:tcW w:w="426"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b/>
                <w:sz w:val="20"/>
                <w:szCs w:val="20"/>
              </w:rPr>
            </w:pPr>
            <w:r w:rsidRPr="008C37E3">
              <w:rPr>
                <w:rFonts w:ascii="Arial Narrow" w:hAnsi="Arial Narrow" w:cs="Arial"/>
                <w:b/>
                <w:sz w:val="20"/>
                <w:szCs w:val="20"/>
              </w:rPr>
              <w:t>-0,6</w:t>
            </w:r>
          </w:p>
        </w:tc>
        <w:tc>
          <w:tcPr>
            <w:tcW w:w="423"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spacing w:before="0" w:after="0"/>
              <w:ind w:left="0" w:firstLine="0"/>
              <w:jc w:val="center"/>
              <w:rPr>
                <w:rFonts w:ascii="Arial Narrow" w:hAnsi="Arial Narrow"/>
                <w:b/>
                <w:i/>
                <w:sz w:val="20"/>
                <w:szCs w:val="20"/>
              </w:rPr>
            </w:pPr>
            <w:r w:rsidRPr="008C37E3">
              <w:rPr>
                <w:rFonts w:ascii="Arial Narrow" w:hAnsi="Arial Narrow"/>
                <w:b/>
                <w:i/>
                <w:sz w:val="20"/>
                <w:szCs w:val="20"/>
              </w:rPr>
              <w:t>100,0</w:t>
            </w:r>
          </w:p>
        </w:tc>
        <w:tc>
          <w:tcPr>
            <w:tcW w:w="424"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spacing w:before="0" w:after="0"/>
              <w:ind w:left="0" w:firstLine="0"/>
              <w:jc w:val="center"/>
              <w:rPr>
                <w:rFonts w:ascii="Arial Narrow" w:hAnsi="Arial Narrow"/>
                <w:b/>
                <w:i/>
                <w:sz w:val="20"/>
                <w:szCs w:val="20"/>
              </w:rPr>
            </w:pPr>
            <w:r w:rsidRPr="008C37E3">
              <w:rPr>
                <w:rFonts w:ascii="Arial Narrow" w:hAnsi="Arial Narrow"/>
                <w:b/>
                <w:i/>
                <w:sz w:val="20"/>
                <w:szCs w:val="20"/>
              </w:rPr>
              <w:t>52,8</w:t>
            </w:r>
          </w:p>
        </w:tc>
        <w:tc>
          <w:tcPr>
            <w:tcW w:w="424"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b/>
                <w:sz w:val="20"/>
                <w:szCs w:val="20"/>
              </w:rPr>
            </w:pPr>
            <w:r w:rsidRPr="008C37E3">
              <w:rPr>
                <w:rFonts w:ascii="Arial Narrow" w:hAnsi="Arial Narrow" w:cs="Arial"/>
                <w:b/>
                <w:sz w:val="20"/>
                <w:szCs w:val="20"/>
              </w:rPr>
              <w:t>100,0</w:t>
            </w:r>
          </w:p>
        </w:tc>
        <w:tc>
          <w:tcPr>
            <w:tcW w:w="408"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b/>
                <w:sz w:val="20"/>
                <w:szCs w:val="20"/>
              </w:rPr>
            </w:pPr>
            <w:r w:rsidRPr="008C37E3">
              <w:rPr>
                <w:rFonts w:ascii="Arial Narrow" w:hAnsi="Arial Narrow" w:cs="Arial"/>
                <w:b/>
                <w:sz w:val="20"/>
                <w:szCs w:val="20"/>
              </w:rPr>
              <w:t>51,4</w:t>
            </w:r>
          </w:p>
        </w:tc>
      </w:tr>
      <w:tr w:rsidR="00913E32" w:rsidTr="00913E32">
        <w:trPr>
          <w:trHeight w:val="246"/>
        </w:trPr>
        <w:tc>
          <w:tcPr>
            <w:tcW w:w="822" w:type="pct"/>
            <w:tcBorders>
              <w:top w:val="single" w:sz="4" w:space="0" w:color="auto"/>
              <w:left w:val="single" w:sz="4" w:space="0" w:color="auto"/>
              <w:bottom w:val="single" w:sz="4" w:space="0" w:color="auto"/>
              <w:right w:val="nil"/>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Będziński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1 609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889</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661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907</w:t>
            </w:r>
          </w:p>
        </w:tc>
        <w:tc>
          <w:tcPr>
            <w:tcW w:w="423"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3,2</w:t>
            </w:r>
          </w:p>
        </w:tc>
        <w:tc>
          <w:tcPr>
            <w:tcW w:w="426"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2,0</w:t>
            </w:r>
          </w:p>
        </w:tc>
        <w:tc>
          <w:tcPr>
            <w:tcW w:w="423" w:type="pct"/>
            <w:tcBorders>
              <w:top w:val="single" w:sz="4" w:space="0" w:color="auto"/>
              <w:left w:val="nil"/>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3,6</w:t>
            </w:r>
          </w:p>
        </w:tc>
        <w:tc>
          <w:tcPr>
            <w:tcW w:w="424" w:type="pct"/>
            <w:tcBorders>
              <w:top w:val="single" w:sz="4" w:space="0" w:color="auto"/>
              <w:left w:val="nil"/>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55,3</w:t>
            </w:r>
          </w:p>
        </w:tc>
        <w:tc>
          <w:tcPr>
            <w:tcW w:w="424"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3,6</w:t>
            </w:r>
          </w:p>
        </w:tc>
        <w:tc>
          <w:tcPr>
            <w:tcW w:w="408"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54,6</w:t>
            </w:r>
          </w:p>
        </w:tc>
      </w:tr>
      <w:tr w:rsidR="00913E32" w:rsidTr="00913E32">
        <w:trPr>
          <w:trHeight w:val="246"/>
        </w:trPr>
        <w:tc>
          <w:tcPr>
            <w:tcW w:w="822" w:type="pct"/>
            <w:tcBorders>
              <w:top w:val="single" w:sz="4" w:space="0" w:color="auto"/>
              <w:left w:val="single" w:sz="4" w:space="0" w:color="auto"/>
              <w:bottom w:val="single" w:sz="4" w:space="0" w:color="auto"/>
              <w:right w:val="nil"/>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Bielski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4 323</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2 342</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4</w:t>
            </w:r>
            <w:r>
              <w:rPr>
                <w:rFonts w:ascii="Arial Narrow" w:hAnsi="Arial Narrow" w:cs="Arial"/>
                <w:sz w:val="20"/>
                <w:szCs w:val="20"/>
              </w:rPr>
              <w:t xml:space="preserve"> </w:t>
            </w:r>
            <w:r w:rsidRPr="0085458F">
              <w:rPr>
                <w:rFonts w:ascii="Arial Narrow" w:hAnsi="Arial Narrow" w:cs="Arial"/>
                <w:sz w:val="20"/>
                <w:szCs w:val="20"/>
              </w:rPr>
              <w:t>089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2</w:t>
            </w:r>
            <w:r>
              <w:rPr>
                <w:rFonts w:ascii="Arial Narrow" w:hAnsi="Arial Narrow" w:cs="Arial"/>
                <w:sz w:val="20"/>
                <w:szCs w:val="20"/>
              </w:rPr>
              <w:t xml:space="preserve"> </w:t>
            </w:r>
            <w:r w:rsidRPr="0085458F">
              <w:rPr>
                <w:rFonts w:ascii="Arial Narrow" w:hAnsi="Arial Narrow" w:cs="Arial"/>
                <w:sz w:val="20"/>
                <w:szCs w:val="20"/>
              </w:rPr>
              <w:t>085</w:t>
            </w:r>
          </w:p>
        </w:tc>
        <w:tc>
          <w:tcPr>
            <w:tcW w:w="423"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-5,4</w:t>
            </w:r>
          </w:p>
        </w:tc>
        <w:tc>
          <w:tcPr>
            <w:tcW w:w="426"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-11,0</w:t>
            </w:r>
          </w:p>
        </w:tc>
        <w:tc>
          <w:tcPr>
            <w:tcW w:w="423" w:type="pct"/>
            <w:tcBorders>
              <w:top w:val="single" w:sz="4" w:space="0" w:color="auto"/>
              <w:left w:val="nil"/>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9,6</w:t>
            </w:r>
          </w:p>
        </w:tc>
        <w:tc>
          <w:tcPr>
            <w:tcW w:w="424" w:type="pct"/>
            <w:tcBorders>
              <w:top w:val="single" w:sz="4" w:space="0" w:color="auto"/>
              <w:left w:val="nil"/>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54,2</w:t>
            </w:r>
          </w:p>
        </w:tc>
        <w:tc>
          <w:tcPr>
            <w:tcW w:w="424"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8,9</w:t>
            </w:r>
          </w:p>
        </w:tc>
        <w:tc>
          <w:tcPr>
            <w:tcW w:w="408"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51,0</w:t>
            </w:r>
          </w:p>
        </w:tc>
      </w:tr>
      <w:tr w:rsidR="00913E32" w:rsidTr="00913E32">
        <w:trPr>
          <w:trHeight w:val="246"/>
        </w:trPr>
        <w:tc>
          <w:tcPr>
            <w:tcW w:w="822" w:type="pct"/>
            <w:tcBorders>
              <w:top w:val="single" w:sz="4" w:space="0" w:color="auto"/>
              <w:left w:val="single" w:sz="4" w:space="0" w:color="auto"/>
              <w:bottom w:val="single" w:sz="4" w:space="0" w:color="auto"/>
              <w:right w:val="nil"/>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Cieszyński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3 865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2 062</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4</w:t>
            </w:r>
            <w:r>
              <w:rPr>
                <w:rFonts w:ascii="Arial Narrow" w:hAnsi="Arial Narrow" w:cs="Arial"/>
                <w:sz w:val="20"/>
                <w:szCs w:val="20"/>
              </w:rPr>
              <w:t xml:space="preserve"> </w:t>
            </w:r>
            <w:r w:rsidRPr="0085458F">
              <w:rPr>
                <w:rFonts w:ascii="Arial Narrow" w:hAnsi="Arial Narrow" w:cs="Arial"/>
                <w:sz w:val="20"/>
                <w:szCs w:val="20"/>
              </w:rPr>
              <w:t>011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2</w:t>
            </w:r>
            <w:r>
              <w:rPr>
                <w:rFonts w:ascii="Arial Narrow" w:hAnsi="Arial Narrow" w:cs="Arial"/>
                <w:sz w:val="20"/>
                <w:szCs w:val="20"/>
              </w:rPr>
              <w:t xml:space="preserve"> </w:t>
            </w:r>
            <w:r w:rsidRPr="0085458F">
              <w:rPr>
                <w:rFonts w:ascii="Arial Narrow" w:hAnsi="Arial Narrow" w:cs="Arial"/>
                <w:sz w:val="20"/>
                <w:szCs w:val="20"/>
              </w:rPr>
              <w:t>054</w:t>
            </w:r>
          </w:p>
        </w:tc>
        <w:tc>
          <w:tcPr>
            <w:tcW w:w="423"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3,8</w:t>
            </w:r>
          </w:p>
        </w:tc>
        <w:tc>
          <w:tcPr>
            <w:tcW w:w="426"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-0,4</w:t>
            </w:r>
          </w:p>
        </w:tc>
        <w:tc>
          <w:tcPr>
            <w:tcW w:w="423" w:type="pct"/>
            <w:tcBorders>
              <w:top w:val="single" w:sz="4" w:space="0" w:color="auto"/>
              <w:left w:val="nil"/>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8,6</w:t>
            </w:r>
          </w:p>
        </w:tc>
        <w:tc>
          <w:tcPr>
            <w:tcW w:w="424" w:type="pct"/>
            <w:tcBorders>
              <w:top w:val="single" w:sz="4" w:space="0" w:color="auto"/>
              <w:left w:val="nil"/>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53,4</w:t>
            </w:r>
          </w:p>
        </w:tc>
        <w:tc>
          <w:tcPr>
            <w:tcW w:w="424"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8,7</w:t>
            </w:r>
          </w:p>
        </w:tc>
        <w:tc>
          <w:tcPr>
            <w:tcW w:w="408" w:type="pct"/>
            <w:tcBorders>
              <w:top w:val="single" w:sz="4" w:space="0" w:color="auto"/>
              <w:left w:val="nil"/>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51,2</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Częstochowski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7 818</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3 762</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8</w:t>
            </w:r>
            <w:r>
              <w:rPr>
                <w:rFonts w:ascii="Arial Narrow" w:hAnsi="Arial Narrow" w:cs="Arial"/>
                <w:sz w:val="20"/>
                <w:szCs w:val="20"/>
              </w:rPr>
              <w:t xml:space="preserve"> </w:t>
            </w:r>
            <w:r w:rsidRPr="0085458F">
              <w:rPr>
                <w:rFonts w:ascii="Arial Narrow" w:hAnsi="Arial Narrow" w:cs="Arial"/>
                <w:sz w:val="20"/>
                <w:szCs w:val="20"/>
              </w:rPr>
              <w:t>468</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3</w:t>
            </w:r>
            <w:r>
              <w:rPr>
                <w:rFonts w:ascii="Arial Narrow" w:hAnsi="Arial Narrow" w:cs="Arial"/>
                <w:sz w:val="20"/>
                <w:szCs w:val="20"/>
              </w:rPr>
              <w:t xml:space="preserve"> </w:t>
            </w:r>
            <w:r w:rsidRPr="0085458F">
              <w:rPr>
                <w:rFonts w:ascii="Arial Narrow" w:hAnsi="Arial Narrow" w:cs="Arial"/>
                <w:sz w:val="20"/>
                <w:szCs w:val="20"/>
              </w:rPr>
              <w:t>913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8,3</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4,0</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17,3</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48,1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18,4</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46,2</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Gliwicki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1 461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841</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545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837</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5,7</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-0,5</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3,2</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57,6</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3,3</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54,2</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Kłobucki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3 635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1 667</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3</w:t>
            </w:r>
            <w:r>
              <w:rPr>
                <w:rFonts w:ascii="Arial Narrow" w:hAnsi="Arial Narrow" w:cs="Arial"/>
                <w:sz w:val="20"/>
                <w:szCs w:val="20"/>
              </w:rPr>
              <w:t xml:space="preserve"> </w:t>
            </w:r>
            <w:r w:rsidRPr="0085458F">
              <w:rPr>
                <w:rFonts w:ascii="Arial Narrow" w:hAnsi="Arial Narrow" w:cs="Arial"/>
                <w:sz w:val="20"/>
                <w:szCs w:val="20"/>
              </w:rPr>
              <w:t>859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877</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6,2</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12,6</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8,0</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45,9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8,4</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48,6</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Lubliniecki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2 262</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1 216</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2</w:t>
            </w:r>
            <w:r>
              <w:rPr>
                <w:rFonts w:ascii="Arial Narrow" w:hAnsi="Arial Narrow" w:cs="Arial"/>
                <w:sz w:val="20"/>
                <w:szCs w:val="20"/>
              </w:rPr>
              <w:t xml:space="preserve"> </w:t>
            </w:r>
            <w:r w:rsidRPr="0085458F">
              <w:rPr>
                <w:rFonts w:ascii="Arial Narrow" w:hAnsi="Arial Narrow" w:cs="Arial"/>
                <w:sz w:val="20"/>
                <w:szCs w:val="20"/>
              </w:rPr>
              <w:t>332</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308</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3,1</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7,6</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5,0</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53,8</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5,1</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56,1</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Mikołowski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335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193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339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186</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1,2</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-3,6</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0,7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57,6</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0,7</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54,9</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Myszkowski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2 044</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1 019</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2</w:t>
            </w:r>
            <w:r>
              <w:rPr>
                <w:rFonts w:ascii="Arial Narrow" w:hAnsi="Arial Narrow" w:cs="Arial"/>
                <w:sz w:val="20"/>
                <w:szCs w:val="20"/>
              </w:rPr>
              <w:t xml:space="preserve"> </w:t>
            </w:r>
            <w:r w:rsidRPr="0085458F">
              <w:rPr>
                <w:rFonts w:ascii="Arial Narrow" w:hAnsi="Arial Narrow" w:cs="Arial"/>
                <w:sz w:val="20"/>
                <w:szCs w:val="20"/>
              </w:rPr>
              <w:t>133</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029</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4,4</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1,0</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4,5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49,9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4,6</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48,2</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Pszczyński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2 358</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1 456</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2</w:t>
            </w:r>
            <w:r>
              <w:rPr>
                <w:rFonts w:ascii="Arial Narrow" w:hAnsi="Arial Narrow" w:cs="Arial"/>
                <w:sz w:val="20"/>
                <w:szCs w:val="20"/>
              </w:rPr>
              <w:t xml:space="preserve"> </w:t>
            </w:r>
            <w:r w:rsidRPr="0085458F">
              <w:rPr>
                <w:rFonts w:ascii="Arial Narrow" w:hAnsi="Arial Narrow" w:cs="Arial"/>
                <w:sz w:val="20"/>
                <w:szCs w:val="20"/>
              </w:rPr>
              <w:t>337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338</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-0,9</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-8,1</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5,2</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61,7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5,1</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57,3</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Raciborski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1 087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663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111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700</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2,2</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5,6</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2,4</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61,0</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2,4</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63,0</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Rybnicki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1 192</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763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253</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757</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5,1</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-0,8</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2,6</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64,0</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2,7</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60,4</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Tarnogórski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1 671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934</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704</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913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2,0</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-2,2</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55,9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3,7</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53,6</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Bieruńsko-lędziński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309</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200</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321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198</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3,9</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-1,0</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0,7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64,7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0,7</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61,7</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Wodzisławski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1 611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1 072</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678</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058</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4,2</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3,6</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66,5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3,6</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63,1</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Zawierciański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2 590</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1 233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2</w:t>
            </w:r>
            <w:r>
              <w:rPr>
                <w:rFonts w:ascii="Arial Narrow" w:hAnsi="Arial Narrow" w:cs="Arial"/>
                <w:sz w:val="20"/>
                <w:szCs w:val="20"/>
              </w:rPr>
              <w:t xml:space="preserve"> </w:t>
            </w:r>
            <w:r w:rsidRPr="0085458F">
              <w:rPr>
                <w:rFonts w:ascii="Arial Narrow" w:hAnsi="Arial Narrow" w:cs="Arial"/>
                <w:sz w:val="20"/>
                <w:szCs w:val="20"/>
              </w:rPr>
              <w:t>541</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1</w:t>
            </w:r>
            <w:r>
              <w:rPr>
                <w:rFonts w:ascii="Arial Narrow" w:hAnsi="Arial Narrow" w:cs="Arial"/>
                <w:sz w:val="20"/>
                <w:szCs w:val="20"/>
              </w:rPr>
              <w:t xml:space="preserve"> </w:t>
            </w:r>
            <w:r w:rsidRPr="0085458F">
              <w:rPr>
                <w:rFonts w:ascii="Arial Narrow" w:hAnsi="Arial Narrow" w:cs="Arial"/>
                <w:sz w:val="20"/>
                <w:szCs w:val="20"/>
              </w:rPr>
              <w:t>237</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-1,9</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0,3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5,7</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47,6</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5,5</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48,7</w:t>
            </w:r>
          </w:p>
        </w:tc>
      </w:tr>
      <w:tr w:rsidR="00913E32" w:rsidTr="00913E32">
        <w:trPr>
          <w:trHeight w:val="246"/>
        </w:trPr>
        <w:tc>
          <w:tcPr>
            <w:tcW w:w="822"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rPr>
                <w:rFonts w:ascii="Arial Narrow" w:hAnsi="Arial Narrow"/>
                <w:color w:val="000000"/>
                <w:sz w:val="20"/>
                <w:szCs w:val="20"/>
              </w:rPr>
            </w:pPr>
            <w:r>
              <w:rPr>
                <w:rFonts w:ascii="Arial Narrow" w:hAnsi="Arial Narrow"/>
                <w:color w:val="000000"/>
                <w:sz w:val="20"/>
                <w:szCs w:val="20"/>
              </w:rPr>
              <w:t>Żywiecki</w:t>
            </w:r>
          </w:p>
        </w:tc>
        <w:tc>
          <w:tcPr>
            <w:tcW w:w="37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7 026</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3 549</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6</w:t>
            </w:r>
            <w:r>
              <w:rPr>
                <w:rFonts w:ascii="Arial Narrow" w:hAnsi="Arial Narrow" w:cs="Arial"/>
                <w:sz w:val="20"/>
                <w:szCs w:val="20"/>
              </w:rPr>
              <w:t xml:space="preserve"> </w:t>
            </w:r>
            <w:r w:rsidRPr="0085458F">
              <w:rPr>
                <w:rFonts w:ascii="Arial Narrow" w:hAnsi="Arial Narrow" w:cs="Arial"/>
                <w:sz w:val="20"/>
                <w:szCs w:val="20"/>
              </w:rPr>
              <w:t>752</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5458F" w:rsidRDefault="00913E32" w:rsidP="00913E32">
            <w:pPr>
              <w:jc w:val="right"/>
              <w:rPr>
                <w:rFonts w:ascii="Arial Narrow" w:hAnsi="Arial Narrow" w:cs="Arial"/>
                <w:sz w:val="20"/>
                <w:szCs w:val="20"/>
              </w:rPr>
            </w:pPr>
            <w:r w:rsidRPr="0085458F">
              <w:rPr>
                <w:rFonts w:ascii="Arial Narrow" w:hAnsi="Arial Narrow" w:cs="Arial"/>
                <w:sz w:val="20"/>
                <w:szCs w:val="20"/>
              </w:rPr>
              <w:t>3</w:t>
            </w:r>
            <w:r>
              <w:rPr>
                <w:rFonts w:ascii="Arial Narrow" w:hAnsi="Arial Narrow" w:cs="Arial"/>
                <w:sz w:val="20"/>
                <w:szCs w:val="20"/>
              </w:rPr>
              <w:t xml:space="preserve"> </w:t>
            </w:r>
            <w:r w:rsidRPr="0085458F">
              <w:rPr>
                <w:rFonts w:ascii="Arial Narrow" w:hAnsi="Arial Narrow" w:cs="Arial"/>
                <w:sz w:val="20"/>
                <w:szCs w:val="20"/>
              </w:rPr>
              <w:t>324</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-3,9</w:t>
            </w:r>
          </w:p>
        </w:tc>
        <w:tc>
          <w:tcPr>
            <w:tcW w:w="426"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-6,3</w:t>
            </w:r>
          </w:p>
        </w:tc>
        <w:tc>
          <w:tcPr>
            <w:tcW w:w="423"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15,5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center"/>
              <w:rPr>
                <w:rFonts w:ascii="Arial Narrow" w:hAnsi="Arial Narrow"/>
                <w:color w:val="000000"/>
                <w:sz w:val="20"/>
                <w:szCs w:val="20"/>
              </w:rPr>
            </w:pPr>
            <w:r>
              <w:rPr>
                <w:rFonts w:ascii="Arial Narrow" w:hAnsi="Arial Narrow"/>
                <w:color w:val="000000"/>
                <w:sz w:val="20"/>
                <w:szCs w:val="20"/>
              </w:rPr>
              <w:t>50,5</w:t>
            </w:r>
          </w:p>
        </w:tc>
        <w:tc>
          <w:tcPr>
            <w:tcW w:w="424"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14,6</w:t>
            </w:r>
          </w:p>
        </w:tc>
        <w:tc>
          <w:tcPr>
            <w:tcW w:w="408" w:type="pct"/>
            <w:tcBorders>
              <w:top w:val="single" w:sz="4" w:space="0" w:color="auto"/>
              <w:left w:val="single" w:sz="4" w:space="0" w:color="auto"/>
              <w:bottom w:val="single" w:sz="4" w:space="0" w:color="auto"/>
              <w:right w:val="single" w:sz="4" w:space="0" w:color="auto"/>
            </w:tcBorders>
            <w:vAlign w:val="center"/>
            <w:hideMark/>
          </w:tcPr>
          <w:p w:rsidR="00913E32" w:rsidRPr="008C37E3" w:rsidRDefault="00913E32" w:rsidP="00913E32">
            <w:pPr>
              <w:jc w:val="right"/>
              <w:rPr>
                <w:rFonts w:ascii="Arial Narrow" w:hAnsi="Arial Narrow" w:cs="Arial"/>
                <w:sz w:val="20"/>
                <w:szCs w:val="20"/>
              </w:rPr>
            </w:pPr>
            <w:r w:rsidRPr="008C37E3">
              <w:rPr>
                <w:rFonts w:ascii="Arial Narrow" w:hAnsi="Arial Narrow" w:cs="Arial"/>
                <w:sz w:val="20"/>
                <w:szCs w:val="20"/>
              </w:rPr>
              <w:t>49,2</w:t>
            </w:r>
          </w:p>
        </w:tc>
      </w:tr>
    </w:tbl>
    <w:p w:rsidR="00913E32" w:rsidRDefault="00913E32" w:rsidP="00913E32">
      <w:pPr>
        <w:ind w:left="0" w:firstLine="360"/>
      </w:pPr>
    </w:p>
    <w:p w:rsidR="00913E32" w:rsidRDefault="00913E32" w:rsidP="00913E32">
      <w:pPr>
        <w:ind w:left="0" w:firstLine="360"/>
      </w:pPr>
      <w:r>
        <w:t xml:space="preserve">Najniższe bezrobocie wśród osób zamieszkałych na wsi odnotowuje się w powiecie </w:t>
      </w:r>
      <w:proofErr w:type="spellStart"/>
      <w:r>
        <w:t>bieruńsko–lędzińskim</w:t>
      </w:r>
      <w:proofErr w:type="spellEnd"/>
      <w:r>
        <w:t xml:space="preserve"> – 321 osób bezrobotnych, tj. 0,7% w ogólnej liczbie bezrobotnych zamieszkałych na wsi, w tym 198 kobiet (61,7% w tej kategorii bezrobotnych) i w powiecie mikołowskim – 339 osób bezrobotnych tj. 0,7% w ogólnej liczbie bezrobotnych mieszkańców </w:t>
      </w:r>
      <w:r>
        <w:lastRenderedPageBreak/>
        <w:t xml:space="preserve">wsi, z czego 186 kobiet (54,9% w tej kategorii bezrobotnych). W obydwóch powiatach nastąpił wzrost liczby bezrobotnych: w powiecie bieruńsko-lędzińskim o 3,9%, a w powiecie mikołowskim o 1,2%. W obydwóch powiatach wśród kobiet nastąpił spadek liczby bezrobotnych o 1,0% w powiecie bieruńsko-lędzińskim i o 3,6% w powiecie mikołowskim. </w:t>
      </w:r>
    </w:p>
    <w:p w:rsidR="00913E32" w:rsidRDefault="00913E32" w:rsidP="00913E32">
      <w:pPr>
        <w:ind w:left="0" w:firstLine="0"/>
      </w:pPr>
      <w:r>
        <w:t>W ujęciu rocznym odnotowano spadek liczby bezrobotnych mieszkańców wsi w czterech powiatach ziemskich (najniższy w powiecie żywieckim – o 3,9%), a w pozostałych odnotowano wzrost poziomu bezrobocia agrarnego (najwyższy w powi</w:t>
      </w:r>
      <w:r w:rsidR="002D3052">
        <w:t>ecie częstochowskim – o 8,3%).</w:t>
      </w:r>
    </w:p>
    <w:p w:rsidR="002D3052" w:rsidRDefault="002D3052" w:rsidP="00913E32">
      <w:pPr>
        <w:ind w:left="0" w:firstLine="0"/>
      </w:pPr>
    </w:p>
    <w:p w:rsidR="00913E32" w:rsidRDefault="00913E32" w:rsidP="002D3052">
      <w:pPr>
        <w:spacing w:before="240" w:after="240"/>
        <w:rPr>
          <w:rStyle w:val="Uwydatnienie"/>
        </w:rPr>
      </w:pPr>
      <w:r w:rsidRPr="00162051">
        <w:rPr>
          <w:rStyle w:val="Uwydatnienie"/>
        </w:rPr>
        <w:t>Struktura bezrobotnych mieszkańców wsi według poziomu wykształcenia</w:t>
      </w:r>
    </w:p>
    <w:p w:rsidR="00913E32" w:rsidRDefault="00913E32" w:rsidP="0024627E">
      <w:pPr>
        <w:ind w:left="0" w:firstLine="0"/>
      </w:pPr>
      <w:r>
        <w:tab/>
        <w:t xml:space="preserve">Większość (56,9%) śląskich bezrobotnych zamieszkałych na wsi legitymuje się wykształceniem zasadniczym zawodowym oraz gimnazjalnym i poniżej. W końcu 2013 roku, co czwarty zaewidencjonowany posiadał wykształcenie gimnazjalne lub poniżej gimnazjalnego – 23,8%. Jeszcze wyższy był odsetek osób legitymujących się wykształceniem zasadniczym zawodowym (33,1%). Co czwarty bezrobotny posiadał wykształcenie policealne bądź średnie zawodowe (23,6%). Na 100 bezrobotnych w tej kategorii zaledwie dwanaście osób posiadało wykształcenie średnie ogólnokształcące (8,2%), a co dziewiąty z nich legitymował się </w:t>
      </w:r>
      <w:r w:rsidR="0024627E">
        <w:t>wykształceniem wyższym (11,1%).</w:t>
      </w:r>
    </w:p>
    <w:p w:rsidR="002D3052" w:rsidRDefault="002D3052" w:rsidP="0024627E">
      <w:pPr>
        <w:ind w:left="0" w:firstLine="0"/>
      </w:pPr>
    </w:p>
    <w:p w:rsidR="002D3052" w:rsidRDefault="00913E32" w:rsidP="002D3052">
      <w:pPr>
        <w:spacing w:before="360" w:after="360"/>
        <w:jc w:val="center"/>
        <w:rPr>
          <w:b/>
          <w:i/>
          <w:sz w:val="22"/>
          <w:szCs w:val="22"/>
        </w:rPr>
      </w:pPr>
      <w:r>
        <w:rPr>
          <w:b/>
          <w:i/>
          <w:sz w:val="22"/>
          <w:szCs w:val="22"/>
        </w:rPr>
        <w:t>Bezrobotni zamieszkali na terenach wiejskich wg poziomu wykształcenia</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0"/>
        <w:gridCol w:w="1200"/>
        <w:gridCol w:w="1080"/>
        <w:gridCol w:w="1200"/>
        <w:gridCol w:w="937"/>
        <w:gridCol w:w="1103"/>
        <w:gridCol w:w="944"/>
      </w:tblGrid>
      <w:tr w:rsidR="00913E32" w:rsidTr="00913E32">
        <w:trPr>
          <w:jc w:val="center"/>
        </w:trPr>
        <w:tc>
          <w:tcPr>
            <w:tcW w:w="2640"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left="0" w:firstLine="0"/>
              <w:jc w:val="center"/>
              <w:rPr>
                <w:rFonts w:ascii="Arial Narrow" w:hAnsi="Arial Narrow"/>
                <w:b/>
                <w:sz w:val="18"/>
                <w:szCs w:val="18"/>
              </w:rPr>
            </w:pPr>
            <w:r>
              <w:rPr>
                <w:rFonts w:ascii="Arial Narrow" w:hAnsi="Arial Narrow"/>
                <w:b/>
                <w:sz w:val="18"/>
                <w:szCs w:val="18"/>
              </w:rPr>
              <w:t>Poziom wykształcenia</w:t>
            </w:r>
          </w:p>
        </w:tc>
        <w:tc>
          <w:tcPr>
            <w:tcW w:w="2280" w:type="dxa"/>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firstLine="0"/>
              <w:jc w:val="center"/>
              <w:rPr>
                <w:rFonts w:ascii="Arial Narrow" w:hAnsi="Arial Narrow"/>
                <w:b/>
                <w:sz w:val="18"/>
                <w:szCs w:val="18"/>
              </w:rPr>
            </w:pPr>
            <w:r>
              <w:rPr>
                <w:rFonts w:ascii="Arial Narrow" w:hAnsi="Arial Narrow"/>
                <w:b/>
                <w:sz w:val="18"/>
                <w:szCs w:val="18"/>
              </w:rPr>
              <w:t>Zarejestrowani stan</w:t>
            </w:r>
          </w:p>
          <w:p w:rsidR="00913E32" w:rsidRDefault="00913E32" w:rsidP="00913E32">
            <w:pPr>
              <w:spacing w:before="0" w:after="0"/>
              <w:ind w:firstLine="0"/>
              <w:jc w:val="center"/>
              <w:rPr>
                <w:rFonts w:ascii="Arial Narrow" w:hAnsi="Arial Narrow"/>
                <w:b/>
                <w:sz w:val="18"/>
                <w:szCs w:val="18"/>
              </w:rPr>
            </w:pPr>
            <w:r>
              <w:rPr>
                <w:rFonts w:ascii="Arial Narrow" w:hAnsi="Arial Narrow"/>
                <w:b/>
                <w:sz w:val="18"/>
                <w:szCs w:val="18"/>
              </w:rPr>
              <w:t>31 grudnia</w:t>
            </w:r>
          </w:p>
        </w:tc>
        <w:tc>
          <w:tcPr>
            <w:tcW w:w="2137" w:type="dxa"/>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pStyle w:val="a"/>
              <w:spacing w:before="0" w:after="0" w:line="240" w:lineRule="auto"/>
              <w:ind w:firstLine="0"/>
              <w:rPr>
                <w:rFonts w:ascii="Arial Narrow" w:hAnsi="Arial Narrow"/>
                <w:sz w:val="18"/>
                <w:szCs w:val="18"/>
              </w:rPr>
            </w:pPr>
            <w:r>
              <w:rPr>
                <w:rFonts w:ascii="Arial Narrow" w:hAnsi="Arial Narrow"/>
                <w:sz w:val="18"/>
                <w:szCs w:val="18"/>
              </w:rPr>
              <w:t>Wzrost/spadek w %</w:t>
            </w:r>
          </w:p>
          <w:p w:rsidR="00913E32" w:rsidRDefault="00913E32" w:rsidP="00913E32">
            <w:pPr>
              <w:pStyle w:val="a"/>
              <w:spacing w:before="0" w:after="0" w:line="240" w:lineRule="auto"/>
              <w:ind w:firstLine="0"/>
              <w:rPr>
                <w:rFonts w:ascii="Arial Narrow" w:hAnsi="Arial Narrow"/>
                <w:sz w:val="18"/>
                <w:szCs w:val="18"/>
                <w:vertAlign w:val="subscript"/>
              </w:rPr>
            </w:pPr>
            <w:r>
              <w:rPr>
                <w:rFonts w:ascii="Arial Narrow" w:hAnsi="Arial Narrow"/>
                <w:sz w:val="18"/>
                <w:szCs w:val="18"/>
              </w:rPr>
              <w:t>w stosunku do 2012 r.</w:t>
            </w:r>
          </w:p>
        </w:tc>
        <w:tc>
          <w:tcPr>
            <w:tcW w:w="2047" w:type="dxa"/>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spacing w:before="0" w:after="0"/>
              <w:ind w:firstLine="0"/>
              <w:jc w:val="center"/>
              <w:rPr>
                <w:rFonts w:ascii="Arial Narrow" w:hAnsi="Arial Narrow"/>
                <w:b/>
                <w:sz w:val="18"/>
                <w:szCs w:val="18"/>
              </w:rPr>
            </w:pPr>
            <w:r>
              <w:rPr>
                <w:rFonts w:ascii="Arial Narrow" w:hAnsi="Arial Narrow"/>
                <w:b/>
                <w:sz w:val="18"/>
                <w:szCs w:val="18"/>
              </w:rPr>
              <w:t>% do ogółu bezrobotnych zamieszkałych na wsi</w:t>
            </w:r>
          </w:p>
        </w:tc>
      </w:tr>
      <w:tr w:rsidR="00913E32" w:rsidTr="00913E32">
        <w:trPr>
          <w:trHeight w:val="3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4627E">
            <w:pPr>
              <w:spacing w:before="0" w:after="0"/>
              <w:ind w:left="-9" w:firstLine="0"/>
              <w:jc w:val="center"/>
              <w:rPr>
                <w:rFonts w:ascii="Arial Narrow" w:hAnsi="Arial Narrow"/>
                <w:b/>
                <w:sz w:val="18"/>
                <w:szCs w:val="18"/>
              </w:rPr>
            </w:pPr>
            <w:r>
              <w:rPr>
                <w:rFonts w:ascii="Arial Narrow" w:hAnsi="Arial Narrow"/>
                <w:b/>
                <w:sz w:val="18"/>
                <w:szCs w:val="18"/>
              </w:rPr>
              <w:t>2012 r.</w:t>
            </w:r>
          </w:p>
        </w:tc>
        <w:tc>
          <w:tcPr>
            <w:tcW w:w="1080"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4627E">
            <w:pPr>
              <w:spacing w:before="0" w:after="0"/>
              <w:ind w:left="-9" w:firstLine="0"/>
              <w:jc w:val="center"/>
              <w:rPr>
                <w:rFonts w:ascii="Arial Narrow" w:hAnsi="Arial Narrow"/>
                <w:b/>
                <w:sz w:val="18"/>
                <w:szCs w:val="18"/>
              </w:rPr>
            </w:pPr>
            <w:r>
              <w:rPr>
                <w:rFonts w:ascii="Arial Narrow" w:hAnsi="Arial Narrow"/>
                <w:b/>
                <w:sz w:val="18"/>
                <w:szCs w:val="18"/>
              </w:rPr>
              <w:t>2013 r.</w:t>
            </w:r>
          </w:p>
        </w:tc>
        <w:tc>
          <w:tcPr>
            <w:tcW w:w="1200"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4627E">
            <w:pPr>
              <w:spacing w:before="0" w:after="0"/>
              <w:ind w:left="-9" w:firstLine="0"/>
              <w:jc w:val="center"/>
              <w:rPr>
                <w:rFonts w:ascii="Arial Narrow" w:hAnsi="Arial Narrow"/>
                <w:b/>
                <w:sz w:val="18"/>
                <w:szCs w:val="18"/>
              </w:rPr>
            </w:pPr>
            <w:r>
              <w:rPr>
                <w:rFonts w:ascii="Arial Narrow" w:hAnsi="Arial Narrow"/>
                <w:b/>
                <w:sz w:val="18"/>
                <w:szCs w:val="18"/>
              </w:rPr>
              <w:t>w osobach</w:t>
            </w:r>
          </w:p>
        </w:tc>
        <w:tc>
          <w:tcPr>
            <w:tcW w:w="937"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4627E">
            <w:pPr>
              <w:spacing w:before="0" w:after="0"/>
              <w:ind w:left="-9" w:firstLine="0"/>
              <w:jc w:val="center"/>
              <w:rPr>
                <w:rFonts w:ascii="Arial Narrow" w:hAnsi="Arial Narrow"/>
                <w:b/>
                <w:sz w:val="18"/>
                <w:szCs w:val="18"/>
              </w:rPr>
            </w:pPr>
            <w:r>
              <w:rPr>
                <w:rFonts w:ascii="Arial Narrow" w:hAnsi="Arial Narrow"/>
                <w:b/>
                <w:sz w:val="18"/>
                <w:szCs w:val="18"/>
              </w:rPr>
              <w:t>w %</w:t>
            </w:r>
          </w:p>
        </w:tc>
        <w:tc>
          <w:tcPr>
            <w:tcW w:w="1103"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4627E">
            <w:pPr>
              <w:spacing w:before="0" w:after="0"/>
              <w:ind w:left="-9" w:firstLine="0"/>
              <w:jc w:val="center"/>
              <w:rPr>
                <w:rFonts w:ascii="Arial Narrow" w:hAnsi="Arial Narrow"/>
                <w:b/>
                <w:sz w:val="18"/>
                <w:szCs w:val="18"/>
              </w:rPr>
            </w:pPr>
            <w:r>
              <w:rPr>
                <w:rFonts w:ascii="Arial Narrow" w:hAnsi="Arial Narrow"/>
                <w:b/>
                <w:sz w:val="18"/>
                <w:szCs w:val="18"/>
              </w:rPr>
              <w:t>2012 r.</w:t>
            </w:r>
          </w:p>
        </w:tc>
        <w:tc>
          <w:tcPr>
            <w:tcW w:w="944" w:type="dxa"/>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4627E">
            <w:pPr>
              <w:spacing w:before="0" w:after="0"/>
              <w:ind w:left="-9" w:firstLine="0"/>
              <w:jc w:val="center"/>
              <w:rPr>
                <w:rFonts w:ascii="Arial Narrow" w:hAnsi="Arial Narrow"/>
                <w:b/>
                <w:sz w:val="18"/>
                <w:szCs w:val="18"/>
              </w:rPr>
            </w:pPr>
            <w:r>
              <w:rPr>
                <w:rFonts w:ascii="Arial Narrow" w:hAnsi="Arial Narrow"/>
                <w:b/>
                <w:sz w:val="18"/>
                <w:szCs w:val="18"/>
              </w:rPr>
              <w:t>2013 r.</w:t>
            </w:r>
          </w:p>
        </w:tc>
      </w:tr>
      <w:tr w:rsidR="00913E32" w:rsidRPr="002D3052" w:rsidTr="00913E32">
        <w:trPr>
          <w:trHeight w:val="306"/>
          <w:jc w:val="center"/>
        </w:trPr>
        <w:tc>
          <w:tcPr>
            <w:tcW w:w="2640" w:type="dxa"/>
            <w:tcBorders>
              <w:top w:val="single" w:sz="4" w:space="0" w:color="auto"/>
              <w:left w:val="single" w:sz="4" w:space="0" w:color="auto"/>
              <w:bottom w:val="nil"/>
              <w:right w:val="single" w:sz="4" w:space="0" w:color="auto"/>
            </w:tcBorders>
            <w:vAlign w:val="center"/>
            <w:hideMark/>
          </w:tcPr>
          <w:p w:rsidR="00913E32" w:rsidRPr="002D3052" w:rsidRDefault="00913E32" w:rsidP="002D3052">
            <w:pPr>
              <w:jc w:val="center"/>
              <w:rPr>
                <w:rFonts w:ascii="Arial Narrow" w:hAnsi="Arial Narrow"/>
                <w:sz w:val="20"/>
                <w:szCs w:val="20"/>
              </w:rPr>
            </w:pPr>
            <w:r w:rsidRPr="002D3052">
              <w:rPr>
                <w:rFonts w:ascii="Arial Narrow" w:hAnsi="Arial Narrow"/>
                <w:sz w:val="20"/>
                <w:szCs w:val="20"/>
              </w:rPr>
              <w:t>wyższe</w:t>
            </w:r>
          </w:p>
        </w:tc>
        <w:tc>
          <w:tcPr>
            <w:tcW w:w="1200" w:type="dxa"/>
            <w:tcBorders>
              <w:top w:val="single" w:sz="4" w:space="0" w:color="auto"/>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5 136</w:t>
            </w:r>
          </w:p>
        </w:tc>
        <w:tc>
          <w:tcPr>
            <w:tcW w:w="1080" w:type="dxa"/>
            <w:tcBorders>
              <w:top w:val="single" w:sz="4" w:space="0" w:color="auto"/>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5 143</w:t>
            </w:r>
          </w:p>
        </w:tc>
        <w:tc>
          <w:tcPr>
            <w:tcW w:w="1200" w:type="dxa"/>
            <w:tcBorders>
              <w:top w:val="single" w:sz="4" w:space="0" w:color="auto"/>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7</w:t>
            </w:r>
          </w:p>
        </w:tc>
        <w:tc>
          <w:tcPr>
            <w:tcW w:w="937" w:type="dxa"/>
            <w:tcBorders>
              <w:top w:val="single" w:sz="4" w:space="0" w:color="auto"/>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0,1</w:t>
            </w:r>
          </w:p>
        </w:tc>
        <w:tc>
          <w:tcPr>
            <w:tcW w:w="1103" w:type="dxa"/>
            <w:tcBorders>
              <w:top w:val="single" w:sz="4" w:space="0" w:color="auto"/>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11,4</w:t>
            </w:r>
          </w:p>
        </w:tc>
        <w:tc>
          <w:tcPr>
            <w:tcW w:w="944" w:type="dxa"/>
            <w:tcBorders>
              <w:top w:val="single" w:sz="4" w:space="0" w:color="auto"/>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11,1</w:t>
            </w:r>
          </w:p>
        </w:tc>
      </w:tr>
      <w:tr w:rsidR="00913E32" w:rsidRPr="002D3052" w:rsidTr="00913E32">
        <w:trPr>
          <w:trHeight w:val="279"/>
          <w:jc w:val="center"/>
        </w:trPr>
        <w:tc>
          <w:tcPr>
            <w:tcW w:w="2640" w:type="dxa"/>
            <w:tcBorders>
              <w:top w:val="nil"/>
              <w:left w:val="single" w:sz="4" w:space="0" w:color="auto"/>
              <w:bottom w:val="nil"/>
              <w:right w:val="single" w:sz="4" w:space="0" w:color="auto"/>
            </w:tcBorders>
            <w:vAlign w:val="center"/>
            <w:hideMark/>
          </w:tcPr>
          <w:p w:rsidR="00913E32" w:rsidRPr="002D3052" w:rsidRDefault="00913E32" w:rsidP="002D3052">
            <w:pPr>
              <w:jc w:val="center"/>
              <w:rPr>
                <w:rFonts w:ascii="Arial Narrow" w:hAnsi="Arial Narrow"/>
                <w:sz w:val="20"/>
                <w:szCs w:val="20"/>
              </w:rPr>
            </w:pPr>
            <w:r w:rsidRPr="002D3052">
              <w:rPr>
                <w:rFonts w:ascii="Arial Narrow" w:hAnsi="Arial Narrow"/>
                <w:sz w:val="20"/>
                <w:szCs w:val="20"/>
              </w:rPr>
              <w:t>policealne i średnie zawodowe</w:t>
            </w:r>
          </w:p>
        </w:tc>
        <w:tc>
          <w:tcPr>
            <w:tcW w:w="120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10 895</w:t>
            </w:r>
          </w:p>
        </w:tc>
        <w:tc>
          <w:tcPr>
            <w:tcW w:w="108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10 908</w:t>
            </w:r>
          </w:p>
        </w:tc>
        <w:tc>
          <w:tcPr>
            <w:tcW w:w="120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13</w:t>
            </w:r>
          </w:p>
        </w:tc>
        <w:tc>
          <w:tcPr>
            <w:tcW w:w="937"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0,1</w:t>
            </w:r>
          </w:p>
        </w:tc>
        <w:tc>
          <w:tcPr>
            <w:tcW w:w="1103"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24,1</w:t>
            </w:r>
          </w:p>
        </w:tc>
        <w:tc>
          <w:tcPr>
            <w:tcW w:w="944"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23,6</w:t>
            </w:r>
          </w:p>
        </w:tc>
      </w:tr>
      <w:tr w:rsidR="00913E32" w:rsidRPr="002D3052" w:rsidTr="00913E32">
        <w:trPr>
          <w:trHeight w:val="296"/>
          <w:jc w:val="center"/>
        </w:trPr>
        <w:tc>
          <w:tcPr>
            <w:tcW w:w="2640" w:type="dxa"/>
            <w:tcBorders>
              <w:top w:val="nil"/>
              <w:left w:val="single" w:sz="4" w:space="0" w:color="auto"/>
              <w:bottom w:val="nil"/>
              <w:right w:val="single" w:sz="4" w:space="0" w:color="auto"/>
            </w:tcBorders>
            <w:vAlign w:val="center"/>
            <w:hideMark/>
          </w:tcPr>
          <w:p w:rsidR="00913E32" w:rsidRPr="002D3052" w:rsidRDefault="00913E32" w:rsidP="002D3052">
            <w:pPr>
              <w:jc w:val="center"/>
              <w:rPr>
                <w:rFonts w:ascii="Arial Narrow" w:hAnsi="Arial Narrow"/>
                <w:sz w:val="20"/>
                <w:szCs w:val="20"/>
              </w:rPr>
            </w:pPr>
            <w:r w:rsidRPr="002D3052">
              <w:rPr>
                <w:rFonts w:ascii="Arial Narrow" w:hAnsi="Arial Narrow"/>
                <w:sz w:val="20"/>
                <w:szCs w:val="20"/>
              </w:rPr>
              <w:t>średnie ogólnokształcące</w:t>
            </w:r>
          </w:p>
        </w:tc>
        <w:tc>
          <w:tcPr>
            <w:tcW w:w="120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3 834</w:t>
            </w:r>
          </w:p>
        </w:tc>
        <w:tc>
          <w:tcPr>
            <w:tcW w:w="108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3 806</w:t>
            </w:r>
          </w:p>
        </w:tc>
        <w:tc>
          <w:tcPr>
            <w:tcW w:w="120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- 28</w:t>
            </w:r>
          </w:p>
        </w:tc>
        <w:tc>
          <w:tcPr>
            <w:tcW w:w="937"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- 0,7</w:t>
            </w:r>
          </w:p>
        </w:tc>
        <w:tc>
          <w:tcPr>
            <w:tcW w:w="1103"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8,5</w:t>
            </w:r>
          </w:p>
        </w:tc>
        <w:tc>
          <w:tcPr>
            <w:tcW w:w="944"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8,2</w:t>
            </w:r>
          </w:p>
        </w:tc>
      </w:tr>
      <w:tr w:rsidR="00913E32" w:rsidRPr="002D3052" w:rsidTr="00913E32">
        <w:trPr>
          <w:trHeight w:val="287"/>
          <w:jc w:val="center"/>
        </w:trPr>
        <w:tc>
          <w:tcPr>
            <w:tcW w:w="2640" w:type="dxa"/>
            <w:tcBorders>
              <w:top w:val="nil"/>
              <w:left w:val="single" w:sz="4" w:space="0" w:color="auto"/>
              <w:bottom w:val="nil"/>
              <w:right w:val="single" w:sz="4" w:space="0" w:color="auto"/>
            </w:tcBorders>
            <w:vAlign w:val="center"/>
            <w:hideMark/>
          </w:tcPr>
          <w:p w:rsidR="00913E32" w:rsidRPr="002D3052" w:rsidRDefault="00913E32" w:rsidP="002D3052">
            <w:pPr>
              <w:jc w:val="center"/>
              <w:rPr>
                <w:rFonts w:ascii="Arial Narrow" w:hAnsi="Arial Narrow"/>
                <w:sz w:val="20"/>
                <w:szCs w:val="20"/>
              </w:rPr>
            </w:pPr>
            <w:r w:rsidRPr="002D3052">
              <w:rPr>
                <w:rFonts w:ascii="Arial Narrow" w:hAnsi="Arial Narrow"/>
                <w:sz w:val="20"/>
                <w:szCs w:val="20"/>
              </w:rPr>
              <w:t>zasadnicze zawodowe</w:t>
            </w:r>
          </w:p>
        </w:tc>
        <w:tc>
          <w:tcPr>
            <w:tcW w:w="120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14 646</w:t>
            </w:r>
          </w:p>
        </w:tc>
        <w:tc>
          <w:tcPr>
            <w:tcW w:w="108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15 275</w:t>
            </w:r>
          </w:p>
        </w:tc>
        <w:tc>
          <w:tcPr>
            <w:tcW w:w="1200"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629</w:t>
            </w:r>
          </w:p>
        </w:tc>
        <w:tc>
          <w:tcPr>
            <w:tcW w:w="937"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4,3</w:t>
            </w:r>
          </w:p>
        </w:tc>
        <w:tc>
          <w:tcPr>
            <w:tcW w:w="1103"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32,4</w:t>
            </w:r>
          </w:p>
        </w:tc>
        <w:tc>
          <w:tcPr>
            <w:tcW w:w="944" w:type="dxa"/>
            <w:tcBorders>
              <w:top w:val="nil"/>
              <w:left w:val="single" w:sz="4" w:space="0" w:color="auto"/>
              <w:bottom w:val="nil"/>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33,1</w:t>
            </w:r>
          </w:p>
        </w:tc>
      </w:tr>
      <w:tr w:rsidR="00913E32" w:rsidRPr="002D3052" w:rsidTr="00913E32">
        <w:trPr>
          <w:jc w:val="center"/>
        </w:trPr>
        <w:tc>
          <w:tcPr>
            <w:tcW w:w="2640" w:type="dxa"/>
            <w:tcBorders>
              <w:top w:val="nil"/>
              <w:left w:val="single" w:sz="4" w:space="0" w:color="auto"/>
              <w:bottom w:val="single" w:sz="4" w:space="0" w:color="auto"/>
              <w:right w:val="single" w:sz="4" w:space="0" w:color="auto"/>
            </w:tcBorders>
            <w:vAlign w:val="center"/>
            <w:hideMark/>
          </w:tcPr>
          <w:p w:rsidR="00913E32" w:rsidRPr="002D3052" w:rsidRDefault="00913E32" w:rsidP="002D3052">
            <w:pPr>
              <w:ind w:left="0" w:firstLine="0"/>
              <w:jc w:val="center"/>
              <w:rPr>
                <w:rFonts w:ascii="Arial Narrow" w:hAnsi="Arial Narrow"/>
                <w:sz w:val="20"/>
                <w:szCs w:val="20"/>
              </w:rPr>
            </w:pPr>
            <w:r w:rsidRPr="002D3052">
              <w:rPr>
                <w:rFonts w:ascii="Arial Narrow" w:hAnsi="Arial Narrow"/>
                <w:sz w:val="20"/>
                <w:szCs w:val="20"/>
              </w:rPr>
              <w:t>gimnazjalne i poniżej</w:t>
            </w:r>
          </w:p>
        </w:tc>
        <w:tc>
          <w:tcPr>
            <w:tcW w:w="1200" w:type="dxa"/>
            <w:tcBorders>
              <w:top w:val="nil"/>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10 685</w:t>
            </w:r>
          </w:p>
        </w:tc>
        <w:tc>
          <w:tcPr>
            <w:tcW w:w="1080" w:type="dxa"/>
            <w:tcBorders>
              <w:top w:val="nil"/>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11 002</w:t>
            </w:r>
          </w:p>
        </w:tc>
        <w:tc>
          <w:tcPr>
            <w:tcW w:w="1200" w:type="dxa"/>
            <w:tcBorders>
              <w:top w:val="nil"/>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317</w:t>
            </w:r>
          </w:p>
        </w:tc>
        <w:tc>
          <w:tcPr>
            <w:tcW w:w="937" w:type="dxa"/>
            <w:tcBorders>
              <w:top w:val="nil"/>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3,0</w:t>
            </w:r>
          </w:p>
        </w:tc>
        <w:tc>
          <w:tcPr>
            <w:tcW w:w="1103" w:type="dxa"/>
            <w:tcBorders>
              <w:top w:val="nil"/>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23,6</w:t>
            </w:r>
          </w:p>
        </w:tc>
        <w:tc>
          <w:tcPr>
            <w:tcW w:w="944" w:type="dxa"/>
            <w:tcBorders>
              <w:top w:val="nil"/>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sz w:val="20"/>
                <w:szCs w:val="20"/>
              </w:rPr>
            </w:pPr>
            <w:r w:rsidRPr="002D3052">
              <w:rPr>
                <w:rFonts w:ascii="Arial Narrow" w:hAnsi="Arial Narrow"/>
                <w:sz w:val="20"/>
                <w:szCs w:val="20"/>
              </w:rPr>
              <w:t>23,8</w:t>
            </w:r>
          </w:p>
        </w:tc>
      </w:tr>
      <w:tr w:rsidR="00913E32" w:rsidRPr="002D3052" w:rsidTr="00913E32">
        <w:trPr>
          <w:trHeight w:val="313"/>
          <w:jc w:val="center"/>
        </w:trPr>
        <w:tc>
          <w:tcPr>
            <w:tcW w:w="2640"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0" w:firstLine="0"/>
              <w:jc w:val="center"/>
              <w:rPr>
                <w:rFonts w:ascii="Arial Narrow" w:hAnsi="Arial Narrow"/>
                <w:sz w:val="20"/>
                <w:szCs w:val="20"/>
              </w:rPr>
            </w:pPr>
            <w:r w:rsidRPr="002D3052">
              <w:rPr>
                <w:rFonts w:ascii="Arial Narrow" w:hAnsi="Arial Narrow"/>
                <w:b/>
                <w:sz w:val="20"/>
                <w:szCs w:val="20"/>
              </w:rPr>
              <w:t>Ogółem</w:t>
            </w:r>
          </w:p>
        </w:tc>
        <w:tc>
          <w:tcPr>
            <w:tcW w:w="1200"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b/>
                <w:sz w:val="20"/>
                <w:szCs w:val="20"/>
              </w:rPr>
            </w:pPr>
            <w:r w:rsidRPr="002D3052">
              <w:rPr>
                <w:rFonts w:ascii="Arial Narrow" w:hAnsi="Arial Narrow"/>
                <w:b/>
                <w:sz w:val="20"/>
                <w:szCs w:val="20"/>
              </w:rPr>
              <w:t>45 196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b/>
                <w:sz w:val="20"/>
                <w:szCs w:val="20"/>
              </w:rPr>
            </w:pPr>
            <w:r w:rsidRPr="002D3052">
              <w:rPr>
                <w:rFonts w:ascii="Arial Narrow" w:hAnsi="Arial Narrow"/>
                <w:b/>
                <w:sz w:val="20"/>
                <w:szCs w:val="20"/>
              </w:rPr>
              <w:t>46 134</w:t>
            </w:r>
          </w:p>
        </w:tc>
        <w:tc>
          <w:tcPr>
            <w:tcW w:w="1200"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b/>
                <w:sz w:val="20"/>
                <w:szCs w:val="20"/>
              </w:rPr>
            </w:pPr>
            <w:r w:rsidRPr="002D3052">
              <w:rPr>
                <w:rFonts w:ascii="Arial Narrow" w:hAnsi="Arial Narrow"/>
                <w:b/>
                <w:sz w:val="20"/>
                <w:szCs w:val="20"/>
              </w:rPr>
              <w:t>938</w:t>
            </w:r>
          </w:p>
        </w:tc>
        <w:tc>
          <w:tcPr>
            <w:tcW w:w="937"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b/>
                <w:sz w:val="20"/>
                <w:szCs w:val="20"/>
              </w:rPr>
            </w:pPr>
            <w:r w:rsidRPr="002D3052">
              <w:rPr>
                <w:rFonts w:ascii="Arial Narrow" w:hAnsi="Arial Narrow"/>
                <w:b/>
                <w:sz w:val="20"/>
                <w:szCs w:val="20"/>
              </w:rPr>
              <w:t>2,1</w:t>
            </w:r>
          </w:p>
        </w:tc>
        <w:tc>
          <w:tcPr>
            <w:tcW w:w="1103"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b/>
                <w:sz w:val="20"/>
                <w:szCs w:val="20"/>
              </w:rPr>
            </w:pPr>
            <w:r w:rsidRPr="002D3052">
              <w:rPr>
                <w:rFonts w:ascii="Arial Narrow" w:hAnsi="Arial Narrow"/>
                <w:b/>
                <w:sz w:val="20"/>
                <w:szCs w:val="20"/>
              </w:rPr>
              <w:t>100,0</w:t>
            </w:r>
          </w:p>
        </w:tc>
        <w:tc>
          <w:tcPr>
            <w:tcW w:w="944" w:type="dxa"/>
            <w:tcBorders>
              <w:top w:val="single" w:sz="4" w:space="0" w:color="auto"/>
              <w:left w:val="single" w:sz="4" w:space="0" w:color="auto"/>
              <w:bottom w:val="single" w:sz="4" w:space="0" w:color="auto"/>
              <w:right w:val="single" w:sz="4" w:space="0" w:color="auto"/>
            </w:tcBorders>
            <w:vAlign w:val="center"/>
            <w:hideMark/>
          </w:tcPr>
          <w:p w:rsidR="00913E32" w:rsidRPr="002D3052" w:rsidRDefault="00913E32" w:rsidP="002D3052">
            <w:pPr>
              <w:ind w:left="-9" w:firstLine="0"/>
              <w:jc w:val="center"/>
              <w:rPr>
                <w:rFonts w:ascii="Arial Narrow" w:hAnsi="Arial Narrow"/>
                <w:b/>
                <w:sz w:val="20"/>
                <w:szCs w:val="20"/>
              </w:rPr>
            </w:pPr>
            <w:r w:rsidRPr="002D3052">
              <w:rPr>
                <w:rFonts w:ascii="Arial Narrow" w:hAnsi="Arial Narrow"/>
                <w:b/>
                <w:sz w:val="20"/>
                <w:szCs w:val="20"/>
              </w:rPr>
              <w:t>100,0</w:t>
            </w:r>
          </w:p>
        </w:tc>
      </w:tr>
    </w:tbl>
    <w:p w:rsidR="00913E32" w:rsidRPr="002D3052" w:rsidRDefault="00913E32" w:rsidP="002D3052">
      <w:pPr>
        <w:rPr>
          <w:sz w:val="20"/>
          <w:szCs w:val="20"/>
        </w:rPr>
      </w:pPr>
    </w:p>
    <w:p w:rsidR="002D3052" w:rsidRDefault="002D3052" w:rsidP="00913E32"/>
    <w:p w:rsidR="00913E32" w:rsidRDefault="00913E32" w:rsidP="00913E32">
      <w:pPr>
        <w:ind w:left="0" w:firstLine="600"/>
      </w:pPr>
      <w:r>
        <w:t>Wraz ze wzrostem liczby bezrobotnych mieszkańców wsi zmieniają się odsetki bezrobotnych w poszczególnych kategoriach poziomu wykształcenia, ale ich struktura nie zmienia się znacząco. W stosunku do końca 2012 r. spada odsetek osób bezrobotnych z</w:t>
      </w:r>
      <w:r w:rsidR="0024627E">
        <w:t> </w:t>
      </w:r>
      <w:r>
        <w:t>wykształceniem wyższym (o 0,3 punktu procentowego), z wykształceniem policealnym i</w:t>
      </w:r>
      <w:r w:rsidR="0024627E">
        <w:t> </w:t>
      </w:r>
      <w:r>
        <w:t>średnim zawodowym (o 0,5 punktu procentowego) oraz z wykształceniem średnim ogólnokształcącym (o 0,3 punktu procentowego), a rośnie w pozostałych kategoriach dotyczących poziomu wykształcenia (od 0,7 punktu procentowego wśród osób z</w:t>
      </w:r>
      <w:r w:rsidR="0024627E">
        <w:t> </w:t>
      </w:r>
      <w:r>
        <w:t>wykształceniem zasadniczym zawodowym do 0,2 punktu procentowego wśród osób z</w:t>
      </w:r>
      <w:r w:rsidR="0024627E">
        <w:t> </w:t>
      </w:r>
      <w:r>
        <w:t>wykształceniem gimnazjalnym i poniżej). Generalnie wykształcenie bezrobotnych zamieszkałych na wsi jest nieco gorsze od notowanego w zbiorowości mieszkańców miast. Bezrobotne mieszkanki terenów wiejskich są lepiej wykształcone od mężczyzn - odsetek kobiet rośnie wraz ze wzrostem poziomu wykształcenia.</w:t>
      </w:r>
    </w:p>
    <w:p w:rsidR="00913E32" w:rsidRDefault="00913E32" w:rsidP="00913E32">
      <w:pPr>
        <w:ind w:left="0" w:firstLine="600"/>
      </w:pPr>
    </w:p>
    <w:p w:rsidR="002D3052" w:rsidRDefault="002D3052" w:rsidP="00913E32">
      <w:pPr>
        <w:ind w:left="0" w:firstLine="600"/>
      </w:pPr>
    </w:p>
    <w:p w:rsidR="002D3052" w:rsidRDefault="002D3052" w:rsidP="00913E32">
      <w:pPr>
        <w:ind w:left="0" w:firstLine="600"/>
      </w:pPr>
    </w:p>
    <w:p w:rsidR="002D3052" w:rsidRDefault="002D3052" w:rsidP="00913E32">
      <w:pPr>
        <w:ind w:left="0" w:firstLine="600"/>
      </w:pPr>
    </w:p>
    <w:p w:rsidR="00913E32" w:rsidRDefault="00913E32" w:rsidP="0024627E">
      <w:pPr>
        <w:spacing w:before="120" w:after="120"/>
        <w:jc w:val="center"/>
        <w:rPr>
          <w:b/>
          <w:i/>
        </w:rPr>
      </w:pPr>
      <w:r>
        <w:rPr>
          <w:b/>
          <w:i/>
        </w:rPr>
        <w:lastRenderedPageBreak/>
        <w:t>Bezrobotni zamieszkali na wsi według poziomu wykształcenia. Stan na 31.12.2013 r.</w:t>
      </w:r>
    </w:p>
    <w:p w:rsidR="00913E32" w:rsidRDefault="00D513E5" w:rsidP="00913E32">
      <w:r>
        <w:rPr>
          <w:noProof/>
        </w:rPr>
        <w:drawing>
          <wp:inline distT="0" distB="0" distL="0" distR="0">
            <wp:extent cx="6019800" cy="2581275"/>
            <wp:effectExtent l="0" t="0" r="0" b="0"/>
            <wp:docPr id="12" name="Obiek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13E32" w:rsidRDefault="00913E32" w:rsidP="0024627E">
      <w:pPr>
        <w:spacing w:after="240"/>
        <w:ind w:left="0" w:firstLine="0"/>
      </w:pPr>
      <w:r w:rsidRPr="008D0C07">
        <w:t>W 201</w:t>
      </w:r>
      <w:r>
        <w:t>3</w:t>
      </w:r>
      <w:r w:rsidRPr="008D0C07">
        <w:t xml:space="preserve"> r. </w:t>
      </w:r>
      <w:r>
        <w:t>panie z wykształceniem wyższym</w:t>
      </w:r>
      <w:r w:rsidRPr="008D0C07">
        <w:t xml:space="preserve"> oraz średnim ogólnokształcącym stanowiły większość wśród bezrobotnych w tej kategorii (odpowiednio: </w:t>
      </w:r>
      <w:r>
        <w:t>51</w:t>
      </w:r>
      <w:r w:rsidRPr="008D0C07">
        <w:t>% i</w:t>
      </w:r>
      <w:r>
        <w:t xml:space="preserve"> 63</w:t>
      </w:r>
      <w:r w:rsidRPr="008D0C07">
        <w:t xml:space="preserve">%). Rok wcześniej </w:t>
      </w:r>
      <w:proofErr w:type="spellStart"/>
      <w:r w:rsidRPr="008D0C07">
        <w:t>nadreprezentacj</w:t>
      </w:r>
      <w:r>
        <w:t>ę</w:t>
      </w:r>
      <w:proofErr w:type="spellEnd"/>
      <w:r w:rsidRPr="008D0C07">
        <w:t xml:space="preserve"> kobiet wśród tych ww. grup, wyodrębnionych ze względu na poziom wykształcenia</w:t>
      </w:r>
      <w:r>
        <w:t xml:space="preserve"> obserwowano</w:t>
      </w:r>
      <w:r w:rsidRPr="008D0C07">
        <w:t xml:space="preserve"> </w:t>
      </w:r>
      <w:r>
        <w:t xml:space="preserve">również </w:t>
      </w:r>
      <w:r w:rsidRPr="008D0C07">
        <w:t xml:space="preserve">w odniesieniu do osób z wykształceniem </w:t>
      </w:r>
      <w:r>
        <w:t>policealnym</w:t>
      </w:r>
      <w:r w:rsidRPr="008D0C07">
        <w:t xml:space="preserve"> i</w:t>
      </w:r>
      <w:r w:rsidR="0024627E">
        <w:t> </w:t>
      </w:r>
      <w:r w:rsidRPr="008D0C07">
        <w:t>średnim zawodowym</w:t>
      </w:r>
      <w:r>
        <w:t xml:space="preserve"> (2012 r. </w:t>
      </w:r>
      <w:r w:rsidR="0024627E">
        <w:t>–</w:t>
      </w:r>
      <w:r>
        <w:t xml:space="preserve"> 61%), a w 2013 r. wśród tych osób można mówić o</w:t>
      </w:r>
      <w:r w:rsidR="0024627E">
        <w:t> </w:t>
      </w:r>
      <w:r>
        <w:t xml:space="preserve">równowadze między płciami (kobiety – 49%). </w:t>
      </w:r>
      <w:r w:rsidRPr="008D0C07">
        <w:t>Z kolei wśród ogółu bezrobotnych zamieszkałych na wsi z najniższym poziomem wykształcenia (gimnazjalne i poniżej oraz zasadnicze zawodowe) bez względu na badany okres obserwowana jest dominacja mężczyzn (</w:t>
      </w:r>
      <w:r>
        <w:t>59,5%; 57,5</w:t>
      </w:r>
      <w:r w:rsidR="0024627E">
        <w:t>%).</w:t>
      </w:r>
    </w:p>
    <w:tbl>
      <w:tblPr>
        <w:tblW w:w="9169"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192"/>
        <w:gridCol w:w="1418"/>
        <w:gridCol w:w="1559"/>
      </w:tblGrid>
      <w:tr w:rsidR="00913E32" w:rsidTr="0024627E">
        <w:trPr>
          <w:trHeight w:val="662"/>
        </w:trPr>
        <w:tc>
          <w:tcPr>
            <w:tcW w:w="6192"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13E32" w:rsidRDefault="00913E32" w:rsidP="00913E32">
            <w:pPr>
              <w:ind w:left="0" w:firstLine="0"/>
              <w:jc w:val="center"/>
              <w:rPr>
                <w:rFonts w:ascii="Arial Narrow" w:hAnsi="Arial Narrow"/>
                <w:b/>
                <w:sz w:val="18"/>
                <w:szCs w:val="18"/>
              </w:rPr>
            </w:pPr>
            <w:r>
              <w:rPr>
                <w:rFonts w:ascii="Arial Narrow" w:hAnsi="Arial Narrow"/>
                <w:b/>
                <w:sz w:val="18"/>
                <w:szCs w:val="18"/>
              </w:rPr>
              <w:t>Udział bezrobotnych kobiet, zamieszkałych na terenach wiejskich wśród ogółu bezrobotnych mieszkańców wsi, kategorie wyodrębnione ze względu na poziom wykształcenia</w:t>
            </w:r>
          </w:p>
        </w:tc>
        <w:tc>
          <w:tcPr>
            <w:tcW w:w="1418"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13E32" w:rsidRDefault="00913E32" w:rsidP="0024627E">
            <w:pPr>
              <w:ind w:left="0" w:firstLine="0"/>
              <w:jc w:val="center"/>
              <w:rPr>
                <w:rFonts w:ascii="Arial Narrow" w:hAnsi="Arial Narrow"/>
                <w:b/>
                <w:sz w:val="18"/>
                <w:szCs w:val="18"/>
              </w:rPr>
            </w:pPr>
            <w:r>
              <w:rPr>
                <w:rFonts w:ascii="Arial Narrow" w:hAnsi="Arial Narrow"/>
                <w:b/>
                <w:sz w:val="18"/>
                <w:szCs w:val="18"/>
              </w:rPr>
              <w:t>2012 r.</w:t>
            </w:r>
          </w:p>
        </w:tc>
        <w:tc>
          <w:tcPr>
            <w:tcW w:w="1559"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rsidR="00913E32" w:rsidRDefault="00913E32" w:rsidP="0024627E">
            <w:pPr>
              <w:ind w:left="0" w:firstLine="0"/>
              <w:jc w:val="center"/>
              <w:rPr>
                <w:rFonts w:ascii="Arial Narrow" w:hAnsi="Arial Narrow"/>
                <w:b/>
                <w:sz w:val="18"/>
                <w:szCs w:val="18"/>
              </w:rPr>
            </w:pPr>
            <w:r>
              <w:rPr>
                <w:rFonts w:ascii="Arial Narrow" w:hAnsi="Arial Narrow"/>
                <w:b/>
                <w:sz w:val="18"/>
                <w:szCs w:val="18"/>
              </w:rPr>
              <w:t>2013 r.</w:t>
            </w:r>
          </w:p>
        </w:tc>
      </w:tr>
      <w:tr w:rsidR="00913E32" w:rsidTr="0024627E">
        <w:tc>
          <w:tcPr>
            <w:tcW w:w="6192" w:type="dxa"/>
            <w:tcBorders>
              <w:top w:val="single" w:sz="4" w:space="0" w:color="000000"/>
              <w:left w:val="single" w:sz="4" w:space="0" w:color="000000"/>
              <w:bottom w:val="single" w:sz="4" w:space="0" w:color="000000"/>
              <w:right w:val="single" w:sz="4" w:space="0" w:color="000000"/>
            </w:tcBorders>
            <w:hideMark/>
          </w:tcPr>
          <w:p w:rsidR="00913E32" w:rsidRDefault="00913E32" w:rsidP="00913E32">
            <w:pPr>
              <w:ind w:left="0" w:firstLine="0"/>
              <w:rPr>
                <w:rFonts w:ascii="Arial Narrow" w:hAnsi="Arial Narrow"/>
                <w:sz w:val="20"/>
                <w:szCs w:val="20"/>
              </w:rPr>
            </w:pPr>
            <w:r>
              <w:rPr>
                <w:rFonts w:ascii="Arial Narrow" w:hAnsi="Arial Narrow"/>
                <w:sz w:val="20"/>
                <w:szCs w:val="20"/>
              </w:rPr>
              <w:t>z wykształceniem wyższym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72,7%</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51,4%</w:t>
            </w:r>
          </w:p>
        </w:tc>
      </w:tr>
      <w:tr w:rsidR="00913E32" w:rsidTr="0024627E">
        <w:tc>
          <w:tcPr>
            <w:tcW w:w="6192" w:type="dxa"/>
            <w:tcBorders>
              <w:top w:val="single" w:sz="4" w:space="0" w:color="000000"/>
              <w:left w:val="single" w:sz="4" w:space="0" w:color="000000"/>
              <w:bottom w:val="single" w:sz="4" w:space="0" w:color="000000"/>
              <w:right w:val="single" w:sz="4" w:space="0" w:color="000000"/>
            </w:tcBorders>
            <w:hideMark/>
          </w:tcPr>
          <w:p w:rsidR="00913E32" w:rsidRDefault="00913E32" w:rsidP="00913E32">
            <w:pPr>
              <w:ind w:left="0" w:firstLine="0"/>
              <w:rPr>
                <w:rFonts w:ascii="Arial Narrow" w:hAnsi="Arial Narrow"/>
                <w:sz w:val="20"/>
                <w:szCs w:val="20"/>
              </w:rPr>
            </w:pPr>
            <w:r>
              <w:rPr>
                <w:rFonts w:ascii="Arial Narrow" w:hAnsi="Arial Narrow"/>
                <w:sz w:val="20"/>
                <w:szCs w:val="20"/>
              </w:rPr>
              <w:t>z wykształceniem policealnym i średnim zawodowym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60,9%</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48,7%</w:t>
            </w:r>
          </w:p>
        </w:tc>
      </w:tr>
      <w:tr w:rsidR="00913E32" w:rsidTr="0024627E">
        <w:tc>
          <w:tcPr>
            <w:tcW w:w="6192" w:type="dxa"/>
            <w:tcBorders>
              <w:top w:val="single" w:sz="4" w:space="0" w:color="000000"/>
              <w:left w:val="single" w:sz="4" w:space="0" w:color="000000"/>
              <w:bottom w:val="single" w:sz="4" w:space="0" w:color="000000"/>
              <w:right w:val="single" w:sz="4" w:space="0" w:color="000000"/>
            </w:tcBorders>
            <w:hideMark/>
          </w:tcPr>
          <w:p w:rsidR="00913E32" w:rsidRDefault="00913E32" w:rsidP="00913E32">
            <w:pPr>
              <w:ind w:left="0" w:firstLine="0"/>
              <w:rPr>
                <w:rFonts w:ascii="Arial Narrow" w:hAnsi="Arial Narrow"/>
                <w:sz w:val="20"/>
                <w:szCs w:val="20"/>
              </w:rPr>
            </w:pPr>
            <w:r>
              <w:rPr>
                <w:rFonts w:ascii="Arial Narrow" w:hAnsi="Arial Narrow"/>
                <w:sz w:val="20"/>
                <w:szCs w:val="20"/>
              </w:rPr>
              <w:t>w wykształceniem średnim ogólnokształcącym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70,0%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63,4%</w:t>
            </w:r>
          </w:p>
        </w:tc>
      </w:tr>
      <w:tr w:rsidR="00913E32" w:rsidTr="0024627E">
        <w:tc>
          <w:tcPr>
            <w:tcW w:w="6192" w:type="dxa"/>
            <w:tcBorders>
              <w:top w:val="single" w:sz="4" w:space="0" w:color="000000"/>
              <w:left w:val="single" w:sz="4" w:space="0" w:color="000000"/>
              <w:bottom w:val="single" w:sz="4" w:space="0" w:color="000000"/>
              <w:right w:val="single" w:sz="4" w:space="0" w:color="000000"/>
            </w:tcBorders>
            <w:hideMark/>
          </w:tcPr>
          <w:p w:rsidR="00913E32" w:rsidRDefault="00913E32" w:rsidP="00913E32">
            <w:pPr>
              <w:ind w:left="0" w:firstLine="0"/>
              <w:rPr>
                <w:rFonts w:ascii="Arial Narrow" w:hAnsi="Arial Narrow"/>
                <w:sz w:val="20"/>
                <w:szCs w:val="20"/>
              </w:rPr>
            </w:pPr>
            <w:r>
              <w:rPr>
                <w:rFonts w:ascii="Arial Narrow" w:hAnsi="Arial Narrow"/>
                <w:sz w:val="20"/>
                <w:szCs w:val="20"/>
              </w:rPr>
              <w:t>z wykształceniem zasadniczym zawodowym</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43,3%</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42,5%</w:t>
            </w:r>
          </w:p>
        </w:tc>
      </w:tr>
      <w:tr w:rsidR="00913E32" w:rsidTr="0024627E">
        <w:tc>
          <w:tcPr>
            <w:tcW w:w="6192" w:type="dxa"/>
            <w:tcBorders>
              <w:top w:val="single" w:sz="4" w:space="0" w:color="000000"/>
              <w:left w:val="single" w:sz="4" w:space="0" w:color="000000"/>
              <w:bottom w:val="single" w:sz="4" w:space="0" w:color="000000"/>
              <w:right w:val="single" w:sz="4" w:space="0" w:color="000000"/>
            </w:tcBorders>
            <w:hideMark/>
          </w:tcPr>
          <w:p w:rsidR="00913E32" w:rsidRDefault="00913E32" w:rsidP="00913E32">
            <w:pPr>
              <w:ind w:left="0" w:firstLine="0"/>
              <w:rPr>
                <w:rFonts w:ascii="Arial Narrow" w:hAnsi="Arial Narrow"/>
                <w:sz w:val="20"/>
                <w:szCs w:val="20"/>
              </w:rPr>
            </w:pPr>
            <w:r>
              <w:rPr>
                <w:rFonts w:ascii="Arial Narrow" w:hAnsi="Arial Narrow"/>
                <w:sz w:val="20"/>
                <w:szCs w:val="20"/>
              </w:rPr>
              <w:t>z wykształceniem gimnazjalnym i poniżej</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41,8%</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13E32" w:rsidRPr="0024627E" w:rsidRDefault="00913E32" w:rsidP="0024627E">
            <w:pPr>
              <w:ind w:left="0" w:firstLine="0"/>
              <w:jc w:val="center"/>
              <w:rPr>
                <w:rFonts w:ascii="Arial Narrow" w:hAnsi="Arial Narrow"/>
                <w:sz w:val="20"/>
                <w:szCs w:val="20"/>
              </w:rPr>
            </w:pPr>
            <w:r w:rsidRPr="0024627E">
              <w:rPr>
                <w:rFonts w:ascii="Arial Narrow" w:hAnsi="Arial Narrow"/>
                <w:sz w:val="20"/>
                <w:szCs w:val="20"/>
              </w:rPr>
              <w:t>40,5%</w:t>
            </w:r>
          </w:p>
        </w:tc>
      </w:tr>
    </w:tbl>
    <w:p w:rsidR="00913E32" w:rsidRDefault="00913E32" w:rsidP="00EC1461">
      <w:pPr>
        <w:spacing w:before="240"/>
        <w:ind w:left="0" w:firstLine="0"/>
      </w:pPr>
      <w:r>
        <w:t xml:space="preserve">Należy zauważyć, że w ubiegłym roku. spadał udział kobiet we wszystkich kategoriach według poziomu wykształcenia, przy czym najwyższa dynamika spadku miała miejsce </w:t>
      </w:r>
      <w:r w:rsidR="0024627E">
        <w:t>w grupach z </w:t>
      </w:r>
      <w:r>
        <w:t>najwyższym poziomem wykształcenia (wyższe – o 21,3 pu</w:t>
      </w:r>
      <w:r w:rsidR="0024627E">
        <w:t>nktu procentowego, policealne i </w:t>
      </w:r>
      <w:r>
        <w:t xml:space="preserve">średnie zawodowe – 12,2 punktu procentowego, średnie ogólnokształcące – o 6,6 punktu procentowego) w stosunku do danych z końca 2012 r. Oznacza to, że sytuacja bezrobotnych kobiet zamieszkujących wieś jest nieco lepsza w </w:t>
      </w:r>
      <w:r w:rsidR="0024627E">
        <w:t>stosunku do sytuacji mężczyzn, a</w:t>
      </w:r>
      <w:r>
        <w:t xml:space="preserve"> lepsze wykształcenie znowu staje się przepustką do znalezieni</w:t>
      </w:r>
      <w:r w:rsidR="0024627E">
        <w:t>a zatrudnienia.</w:t>
      </w:r>
    </w:p>
    <w:p w:rsidR="00913E32" w:rsidRPr="0037294F" w:rsidRDefault="00913E32" w:rsidP="0024627E">
      <w:pPr>
        <w:spacing w:before="240" w:after="240"/>
        <w:rPr>
          <w:rStyle w:val="Uwydatnienie"/>
        </w:rPr>
      </w:pPr>
      <w:r w:rsidRPr="005A17A8">
        <w:rPr>
          <w:rStyle w:val="Uwydatnienie"/>
        </w:rPr>
        <w:t>Bezrobotni z terenów wiejskich według czasu pozostawania bez pracy</w:t>
      </w:r>
      <w:r>
        <w:rPr>
          <w:rStyle w:val="Uwydatnienie"/>
        </w:rPr>
        <w:t xml:space="preserve"> </w:t>
      </w:r>
    </w:p>
    <w:p w:rsidR="00913E32" w:rsidRDefault="00913E32" w:rsidP="00913E32">
      <w:pPr>
        <w:ind w:left="0" w:firstLine="600"/>
      </w:pPr>
      <w:r w:rsidRPr="001B4F83">
        <w:t>W 201</w:t>
      </w:r>
      <w:r>
        <w:t>3</w:t>
      </w:r>
      <w:r w:rsidRPr="001B4F83">
        <w:t xml:space="preserve"> r. </w:t>
      </w:r>
      <w:r>
        <w:t xml:space="preserve">nie </w:t>
      </w:r>
      <w:r w:rsidRPr="001B4F83">
        <w:t xml:space="preserve">nastąpiła </w:t>
      </w:r>
      <w:r>
        <w:t xml:space="preserve">znacząca </w:t>
      </w:r>
      <w:r w:rsidRPr="001B4F83">
        <w:t>zmiana w strukturze bezrobotnych mieszkańców wsi według czasu pozostawania bez pracy w stosunku do 201</w:t>
      </w:r>
      <w:r>
        <w:t>2</w:t>
      </w:r>
      <w:r w:rsidRPr="001B4F83">
        <w:t xml:space="preserve"> r.</w:t>
      </w:r>
      <w:r>
        <w:t xml:space="preserve">, ale odnotowano znaczącą dynamikę poziomu bezrobocia w poszczególnych kategoriach według czasu pozostawania bez pracy. </w:t>
      </w:r>
      <w:r w:rsidRPr="001B4F83">
        <w:t>W</w:t>
      </w:r>
      <w:r>
        <w:t xml:space="preserve">śród osób pozostających bez pracy krótko, do 6 miesięcy </w:t>
      </w:r>
      <w:r w:rsidRPr="001B4F83">
        <w:t xml:space="preserve">nastąpił </w:t>
      </w:r>
      <w:r>
        <w:t>spadek</w:t>
      </w:r>
      <w:r w:rsidRPr="001B4F83">
        <w:t xml:space="preserve"> liczby bezrobotnych</w:t>
      </w:r>
      <w:r>
        <w:t xml:space="preserve"> o 1 293 osoby, tj. o 6%</w:t>
      </w:r>
      <w:r w:rsidRPr="001B4F83">
        <w:t xml:space="preserve">, </w:t>
      </w:r>
      <w:r>
        <w:t xml:space="preserve">a wśród osób pozostający w rejestrach urzędów pracy </w:t>
      </w:r>
      <w:r w:rsidR="0024627E">
        <w:t>co </w:t>
      </w:r>
      <w:r>
        <w:t>najmniej 6 miesięcy obserwowano wzrost liczby zarejestrowanych o 2 231 osób, tj. o 9,5%.</w:t>
      </w:r>
    </w:p>
    <w:p w:rsidR="00913E32" w:rsidRDefault="00913E32" w:rsidP="00913E32">
      <w:pPr>
        <w:ind w:left="0" w:firstLine="0"/>
      </w:pPr>
      <w:r>
        <w:t>Największy spadek liczby bezrobotnych mieszkańców wsi odnotowano wśród osób pozostających bez pracy do 1</w:t>
      </w:r>
      <w:r w:rsidR="0024627E">
        <w:t xml:space="preserve"> miesiąca (o 425 osób, tj. o 9,</w:t>
      </w:r>
      <w:r>
        <w:t xml:space="preserve">3%), a udział tej kategorii </w:t>
      </w:r>
      <w:r>
        <w:lastRenderedPageBreak/>
        <w:t>bezrobotnych spadł o 1,1 punktu procentowego. Z kolei w następnych dwóch kategoriach bezrobotnych spadek poziomu be</w:t>
      </w:r>
      <w:r w:rsidR="00EC1461">
        <w:t>zrobocia był znacznie mniejszy:</w:t>
      </w:r>
    </w:p>
    <w:p w:rsidR="00913E32" w:rsidRDefault="00913E32" w:rsidP="00913E32">
      <w:pPr>
        <w:pStyle w:val="Akapitzlist"/>
        <w:numPr>
          <w:ilvl w:val="0"/>
          <w:numId w:val="44"/>
        </w:numPr>
        <w:ind w:left="284" w:hanging="284"/>
      </w:pPr>
      <w:r>
        <w:t>wśród osób pozostających bez pracy 1 – 3 miesiące nastąpił spadek liczby bezrobotnych o</w:t>
      </w:r>
      <w:r w:rsidR="0024627E">
        <w:t> </w:t>
      </w:r>
      <w:r>
        <w:t>718 osób, tj. o 7, 9%, a udział tej kategorii bezrobotnych spadł o 1,9 punktu procentowego,</w:t>
      </w:r>
    </w:p>
    <w:p w:rsidR="00913E32" w:rsidRDefault="00913E32" w:rsidP="00913E32">
      <w:pPr>
        <w:pStyle w:val="Akapitzlist"/>
        <w:numPr>
          <w:ilvl w:val="0"/>
          <w:numId w:val="44"/>
        </w:numPr>
        <w:ind w:left="284" w:hanging="284"/>
      </w:pPr>
      <w:r>
        <w:t>wśród osób pozostających bez pracy 3 – 6 miesięcy spadek</w:t>
      </w:r>
      <w:r w:rsidR="0024627E">
        <w:t xml:space="preserve"> poziomu bezrobocia wyniósł 150 </w:t>
      </w:r>
      <w:r>
        <w:t>osób, tj. 1,9%, a spadek ich udziału 0,7 punktu procentowego.</w:t>
      </w:r>
    </w:p>
    <w:p w:rsidR="00913E32" w:rsidRDefault="00913E32" w:rsidP="00EC1461">
      <w:pPr>
        <w:ind w:left="0" w:right="-59" w:firstLine="0"/>
      </w:pPr>
      <w:r>
        <w:t>W pozostałych kategoriach odnotowano zarówno wzrost liczby zare</w:t>
      </w:r>
      <w:r w:rsidR="0024627E">
        <w:t>jestrowanych jak i ich udziału.</w:t>
      </w:r>
    </w:p>
    <w:p w:rsidR="00913E32" w:rsidRDefault="00913E32" w:rsidP="00913E32">
      <w:pPr>
        <w:ind w:left="0" w:firstLine="600"/>
      </w:pPr>
      <w:r>
        <w:t>N</w:t>
      </w:r>
      <w:r w:rsidRPr="001B4F83">
        <w:t xml:space="preserve">ajwyższy wzrost </w:t>
      </w:r>
      <w:r>
        <w:t xml:space="preserve">poziomu bezrobocia </w:t>
      </w:r>
      <w:r w:rsidRPr="001B4F83">
        <w:t xml:space="preserve">miał miejsce wśród osób bezrobotnych pozostających bez pracy powyżej 24 miesięcy (o </w:t>
      </w:r>
      <w:r>
        <w:t xml:space="preserve">1 246 </w:t>
      </w:r>
      <w:r w:rsidRPr="001B4F83">
        <w:t>osób</w:t>
      </w:r>
      <w:r>
        <w:t>,</w:t>
      </w:r>
      <w:r w:rsidRPr="001B4F83">
        <w:t xml:space="preserve"> tj. o </w:t>
      </w:r>
      <w:r>
        <w:t>16,6%</w:t>
      </w:r>
      <w:r w:rsidRPr="001B4F83">
        <w:t>)</w:t>
      </w:r>
      <w:r>
        <w:t xml:space="preserve">, a udział tej kategorii bezrobotnych wzrósł o 2,4 punktu procentowego. Z kolei najniższy wzrost liczby bezrobotnych odnotowano wśród zarejestrowanych od 12 do 24 miesięcy (o 255 osób, tj. o 3,2%), a ich udział wzrósł o 0,2 punktu procentowego. </w:t>
      </w:r>
      <w:r w:rsidRPr="001B4F83">
        <w:t xml:space="preserve"> </w:t>
      </w:r>
    </w:p>
    <w:p w:rsidR="00913E32" w:rsidRDefault="00913E32" w:rsidP="00EC1461">
      <w:pPr>
        <w:pStyle w:val="noormalny"/>
        <w:spacing w:before="120" w:after="120"/>
        <w:rPr>
          <w:b/>
          <w:i/>
          <w:sz w:val="22"/>
          <w:szCs w:val="22"/>
        </w:rPr>
      </w:pPr>
      <w:r>
        <w:rPr>
          <w:b/>
          <w:i/>
          <w:sz w:val="22"/>
          <w:szCs w:val="22"/>
        </w:rPr>
        <w:t>Bezrobotni zamieszkali na wsi według czasu pozostawania bez pracy. Stan na 31 grudnia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120"/>
        <w:gridCol w:w="1155"/>
        <w:gridCol w:w="1155"/>
        <w:gridCol w:w="1348"/>
        <w:gridCol w:w="1349"/>
        <w:gridCol w:w="1155"/>
        <w:gridCol w:w="1155"/>
      </w:tblGrid>
      <w:tr w:rsidR="00913E32" w:rsidTr="00EC1461">
        <w:trPr>
          <w:cantSplit/>
          <w:trHeight w:val="457"/>
          <w:jc w:val="center"/>
        </w:trPr>
        <w:tc>
          <w:tcPr>
            <w:tcW w:w="1123"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EC1461" w:rsidRDefault="00913E32" w:rsidP="00913E32">
            <w:pPr>
              <w:ind w:left="0" w:firstLine="0"/>
              <w:jc w:val="center"/>
              <w:rPr>
                <w:rFonts w:ascii="Arial Narrow" w:hAnsi="Arial Narrow"/>
                <w:b/>
                <w:sz w:val="20"/>
                <w:szCs w:val="20"/>
              </w:rPr>
            </w:pPr>
            <w:r w:rsidRPr="00EC1461">
              <w:rPr>
                <w:rFonts w:ascii="Arial Narrow" w:hAnsi="Arial Narrow"/>
                <w:b/>
                <w:sz w:val="20"/>
                <w:szCs w:val="20"/>
              </w:rPr>
              <w:t>Czas pozostawania</w:t>
            </w:r>
          </w:p>
          <w:p w:rsidR="00913E32" w:rsidRDefault="00913E32" w:rsidP="00913E32">
            <w:pPr>
              <w:pStyle w:val="a"/>
              <w:spacing w:line="240" w:lineRule="auto"/>
              <w:ind w:left="0" w:firstLine="0"/>
              <w:rPr>
                <w:rFonts w:ascii="Arial Narrow" w:hAnsi="Arial Narrow"/>
                <w:b w:val="0"/>
                <w:sz w:val="20"/>
              </w:rPr>
            </w:pPr>
            <w:r w:rsidRPr="00EC1461">
              <w:rPr>
                <w:rFonts w:ascii="Arial Narrow" w:hAnsi="Arial Narrow"/>
                <w:sz w:val="20"/>
              </w:rPr>
              <w:t>bez pracy</w:t>
            </w:r>
          </w:p>
        </w:tc>
        <w:tc>
          <w:tcPr>
            <w:tcW w:w="1224" w:type="pct"/>
            <w:gridSpan w:val="2"/>
            <w:tcBorders>
              <w:top w:val="single" w:sz="4" w:space="0" w:color="auto"/>
              <w:left w:val="single" w:sz="4" w:space="0" w:color="auto"/>
              <w:bottom w:val="nil"/>
              <w:right w:val="single" w:sz="4" w:space="0" w:color="auto"/>
            </w:tcBorders>
            <w:shd w:val="clear" w:color="auto" w:fill="C6D9F1"/>
            <w:vAlign w:val="center"/>
            <w:hideMark/>
          </w:tcPr>
          <w:p w:rsidR="00913E32" w:rsidRDefault="00913E32" w:rsidP="00EC1461">
            <w:pPr>
              <w:spacing w:before="0" w:after="0"/>
              <w:ind w:left="0" w:firstLine="0"/>
              <w:jc w:val="center"/>
              <w:rPr>
                <w:rFonts w:ascii="Arial Narrow" w:hAnsi="Arial Narrow"/>
                <w:b/>
                <w:sz w:val="20"/>
                <w:szCs w:val="20"/>
              </w:rPr>
            </w:pPr>
            <w:r>
              <w:rPr>
                <w:rFonts w:ascii="Arial Narrow" w:hAnsi="Arial Narrow"/>
                <w:b/>
                <w:sz w:val="20"/>
                <w:szCs w:val="20"/>
              </w:rPr>
              <w:t xml:space="preserve">Zarejestrowani </w:t>
            </w:r>
            <w:r>
              <w:rPr>
                <w:rFonts w:ascii="Arial Narrow" w:hAnsi="Arial Narrow"/>
                <w:b/>
                <w:sz w:val="20"/>
                <w:szCs w:val="20"/>
              </w:rPr>
              <w:br/>
              <w:t>stan w końcu roku</w:t>
            </w:r>
          </w:p>
        </w:tc>
        <w:tc>
          <w:tcPr>
            <w:tcW w:w="1429"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EC1461">
            <w:pPr>
              <w:pStyle w:val="a"/>
              <w:spacing w:before="0" w:after="0" w:line="240" w:lineRule="auto"/>
              <w:ind w:left="0" w:firstLine="0"/>
              <w:rPr>
                <w:rFonts w:ascii="Arial Narrow" w:hAnsi="Arial Narrow"/>
                <w:sz w:val="20"/>
              </w:rPr>
            </w:pPr>
            <w:r>
              <w:rPr>
                <w:rFonts w:ascii="Arial Narrow" w:hAnsi="Arial Narrow"/>
                <w:sz w:val="20"/>
              </w:rPr>
              <w:t>Wzrost/spadek w %</w:t>
            </w:r>
          </w:p>
          <w:p w:rsidR="00913E32" w:rsidRDefault="00913E32" w:rsidP="00EC1461">
            <w:pPr>
              <w:pStyle w:val="a"/>
              <w:spacing w:before="0" w:after="0" w:line="240" w:lineRule="auto"/>
              <w:ind w:left="0" w:firstLine="0"/>
              <w:rPr>
                <w:rFonts w:ascii="Arial Narrow" w:hAnsi="Arial Narrow"/>
                <w:sz w:val="20"/>
                <w:vertAlign w:val="subscript"/>
              </w:rPr>
            </w:pPr>
            <w:r>
              <w:rPr>
                <w:rFonts w:ascii="Arial Narrow" w:hAnsi="Arial Narrow"/>
                <w:sz w:val="20"/>
              </w:rPr>
              <w:t>w stosunku do 2012 r.</w:t>
            </w:r>
          </w:p>
        </w:tc>
        <w:tc>
          <w:tcPr>
            <w:tcW w:w="1224" w:type="pct"/>
            <w:gridSpan w:val="2"/>
            <w:tcBorders>
              <w:top w:val="single" w:sz="4" w:space="0" w:color="auto"/>
              <w:left w:val="single" w:sz="4" w:space="0" w:color="auto"/>
              <w:bottom w:val="single" w:sz="4" w:space="0" w:color="auto"/>
              <w:right w:val="single" w:sz="4" w:space="0" w:color="auto"/>
            </w:tcBorders>
            <w:shd w:val="clear" w:color="auto" w:fill="C6D9F1"/>
            <w:hideMark/>
          </w:tcPr>
          <w:p w:rsidR="00913E32" w:rsidRDefault="00913E32" w:rsidP="00EC1461">
            <w:pPr>
              <w:spacing w:before="0" w:after="0"/>
              <w:ind w:left="0" w:firstLine="0"/>
              <w:jc w:val="center"/>
              <w:rPr>
                <w:rFonts w:ascii="Arial Narrow" w:hAnsi="Arial Narrow"/>
                <w:b/>
                <w:sz w:val="20"/>
                <w:szCs w:val="20"/>
              </w:rPr>
            </w:pPr>
            <w:r>
              <w:rPr>
                <w:rFonts w:ascii="Arial Narrow" w:hAnsi="Arial Narrow"/>
                <w:b/>
                <w:sz w:val="20"/>
                <w:szCs w:val="20"/>
              </w:rPr>
              <w:t xml:space="preserve">% do ogółu bezrobotnych zamieszkałych na wsi </w:t>
            </w:r>
          </w:p>
        </w:tc>
      </w:tr>
      <w:tr w:rsidR="00913E32" w:rsidTr="00EA3C7E">
        <w:trPr>
          <w:cantSplit/>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sz w:val="20"/>
                <w:szCs w:val="20"/>
              </w:rPr>
            </w:pPr>
          </w:p>
        </w:tc>
        <w:tc>
          <w:tcPr>
            <w:tcW w:w="612"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EC1461" w:rsidRDefault="00913E32" w:rsidP="00EC1461">
            <w:pPr>
              <w:ind w:left="0" w:firstLine="0"/>
              <w:jc w:val="center"/>
              <w:rPr>
                <w:rFonts w:ascii="Arial Narrow" w:hAnsi="Arial Narrow"/>
                <w:b/>
                <w:sz w:val="18"/>
                <w:szCs w:val="18"/>
              </w:rPr>
            </w:pPr>
            <w:r w:rsidRPr="00EC1461">
              <w:rPr>
                <w:rFonts w:ascii="Arial Narrow" w:hAnsi="Arial Narrow"/>
                <w:b/>
                <w:sz w:val="18"/>
                <w:szCs w:val="18"/>
              </w:rPr>
              <w:t>2012 r.</w:t>
            </w:r>
          </w:p>
        </w:tc>
        <w:tc>
          <w:tcPr>
            <w:tcW w:w="612"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EC1461" w:rsidRDefault="00913E32" w:rsidP="00EC1461">
            <w:pPr>
              <w:ind w:left="0" w:firstLine="0"/>
              <w:jc w:val="center"/>
              <w:rPr>
                <w:rFonts w:ascii="Arial Narrow" w:hAnsi="Arial Narrow"/>
                <w:b/>
                <w:sz w:val="18"/>
                <w:szCs w:val="18"/>
              </w:rPr>
            </w:pPr>
            <w:r w:rsidRPr="00EC1461">
              <w:rPr>
                <w:rFonts w:ascii="Arial Narrow" w:hAnsi="Arial Narrow"/>
                <w:b/>
                <w:sz w:val="18"/>
                <w:szCs w:val="18"/>
              </w:rPr>
              <w:t>2013 r.</w:t>
            </w:r>
          </w:p>
        </w:tc>
        <w:tc>
          <w:tcPr>
            <w:tcW w:w="714"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EC1461" w:rsidRDefault="00913E32" w:rsidP="00EC1461">
            <w:pPr>
              <w:ind w:left="0" w:firstLine="0"/>
              <w:jc w:val="center"/>
              <w:rPr>
                <w:rFonts w:ascii="Arial Narrow" w:hAnsi="Arial Narrow"/>
                <w:b/>
                <w:sz w:val="18"/>
                <w:szCs w:val="18"/>
              </w:rPr>
            </w:pPr>
            <w:r w:rsidRPr="00EC1461">
              <w:rPr>
                <w:rFonts w:ascii="Arial Narrow" w:hAnsi="Arial Narrow"/>
                <w:b/>
                <w:sz w:val="18"/>
                <w:szCs w:val="18"/>
              </w:rPr>
              <w:t>w osobach</w:t>
            </w:r>
          </w:p>
        </w:tc>
        <w:tc>
          <w:tcPr>
            <w:tcW w:w="715"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EC1461" w:rsidRDefault="00913E32" w:rsidP="00EC1461">
            <w:pPr>
              <w:ind w:left="0" w:firstLine="0"/>
              <w:jc w:val="center"/>
              <w:rPr>
                <w:rFonts w:ascii="Arial Narrow" w:hAnsi="Arial Narrow"/>
                <w:b/>
                <w:sz w:val="18"/>
                <w:szCs w:val="18"/>
              </w:rPr>
            </w:pPr>
            <w:r w:rsidRPr="00EC1461">
              <w:rPr>
                <w:rFonts w:ascii="Arial Narrow" w:hAnsi="Arial Narrow"/>
                <w:b/>
                <w:sz w:val="18"/>
                <w:szCs w:val="18"/>
              </w:rPr>
              <w:t>w %</w:t>
            </w:r>
          </w:p>
        </w:tc>
        <w:tc>
          <w:tcPr>
            <w:tcW w:w="612"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EC1461" w:rsidRDefault="00913E32" w:rsidP="00EC1461">
            <w:pPr>
              <w:ind w:left="0" w:firstLine="0"/>
              <w:jc w:val="center"/>
              <w:rPr>
                <w:rFonts w:ascii="Arial Narrow" w:hAnsi="Arial Narrow"/>
                <w:b/>
                <w:sz w:val="18"/>
                <w:szCs w:val="18"/>
              </w:rPr>
            </w:pPr>
            <w:r w:rsidRPr="00EC1461">
              <w:rPr>
                <w:rFonts w:ascii="Arial Narrow" w:hAnsi="Arial Narrow"/>
                <w:b/>
                <w:sz w:val="18"/>
                <w:szCs w:val="18"/>
              </w:rPr>
              <w:t>2012 r.</w:t>
            </w:r>
          </w:p>
        </w:tc>
        <w:tc>
          <w:tcPr>
            <w:tcW w:w="612"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Pr="00EC1461" w:rsidRDefault="00913E32" w:rsidP="00EC1461">
            <w:pPr>
              <w:ind w:left="0" w:firstLine="0"/>
              <w:jc w:val="center"/>
              <w:rPr>
                <w:rFonts w:ascii="Arial Narrow" w:hAnsi="Arial Narrow"/>
                <w:b/>
                <w:sz w:val="18"/>
                <w:szCs w:val="18"/>
              </w:rPr>
            </w:pPr>
            <w:r w:rsidRPr="00EC1461">
              <w:rPr>
                <w:rFonts w:ascii="Arial Narrow" w:hAnsi="Arial Narrow"/>
                <w:b/>
                <w:sz w:val="18"/>
                <w:szCs w:val="18"/>
              </w:rPr>
              <w:t>2013 r.</w:t>
            </w:r>
          </w:p>
        </w:tc>
      </w:tr>
      <w:tr w:rsidR="00913E32" w:rsidTr="00EA3C7E">
        <w:trPr>
          <w:cantSplit/>
          <w:trHeight w:val="249"/>
          <w:jc w:val="center"/>
        </w:trPr>
        <w:tc>
          <w:tcPr>
            <w:tcW w:w="1123" w:type="pct"/>
            <w:tcBorders>
              <w:top w:val="single" w:sz="4" w:space="0" w:color="auto"/>
              <w:left w:val="single" w:sz="4" w:space="0" w:color="auto"/>
              <w:bottom w:val="single" w:sz="4" w:space="0" w:color="auto"/>
              <w:right w:val="single" w:sz="4" w:space="0" w:color="auto"/>
            </w:tcBorders>
            <w:hideMark/>
          </w:tcPr>
          <w:p w:rsidR="00913E32" w:rsidRDefault="00913E32" w:rsidP="002D3052">
            <w:pPr>
              <w:ind w:left="0" w:firstLine="0"/>
              <w:jc w:val="left"/>
              <w:rPr>
                <w:rFonts w:ascii="Arial Narrow" w:hAnsi="Arial Narrow"/>
                <w:sz w:val="20"/>
                <w:szCs w:val="20"/>
              </w:rPr>
            </w:pPr>
            <w:r>
              <w:rPr>
                <w:rFonts w:ascii="Arial Narrow" w:hAnsi="Arial Narrow"/>
                <w:sz w:val="20"/>
                <w:szCs w:val="20"/>
              </w:rPr>
              <w:t>do 1 miesiąca</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4 563</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4 138</w:t>
            </w:r>
          </w:p>
        </w:tc>
        <w:tc>
          <w:tcPr>
            <w:tcW w:w="714"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- 425</w:t>
            </w:r>
          </w:p>
        </w:tc>
        <w:tc>
          <w:tcPr>
            <w:tcW w:w="715"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- 9,3</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10,1</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9,0</w:t>
            </w:r>
          </w:p>
        </w:tc>
      </w:tr>
      <w:tr w:rsidR="00913E32" w:rsidTr="00EA3C7E">
        <w:trPr>
          <w:cantSplit/>
          <w:trHeight w:val="249"/>
          <w:jc w:val="center"/>
        </w:trPr>
        <w:tc>
          <w:tcPr>
            <w:tcW w:w="1123" w:type="pct"/>
            <w:tcBorders>
              <w:top w:val="single" w:sz="4" w:space="0" w:color="auto"/>
              <w:left w:val="single" w:sz="4" w:space="0" w:color="auto"/>
              <w:bottom w:val="single" w:sz="4" w:space="0" w:color="auto"/>
              <w:right w:val="single" w:sz="4" w:space="0" w:color="auto"/>
            </w:tcBorders>
            <w:hideMark/>
          </w:tcPr>
          <w:p w:rsidR="00913E32" w:rsidRDefault="00913E32" w:rsidP="002D3052">
            <w:pPr>
              <w:ind w:left="0" w:firstLine="0"/>
              <w:jc w:val="left"/>
              <w:rPr>
                <w:rFonts w:ascii="Arial Narrow" w:hAnsi="Arial Narrow"/>
                <w:sz w:val="20"/>
                <w:szCs w:val="20"/>
              </w:rPr>
            </w:pPr>
            <w:r>
              <w:rPr>
                <w:rFonts w:ascii="Arial Narrow" w:hAnsi="Arial Narrow"/>
                <w:sz w:val="20"/>
                <w:szCs w:val="20"/>
              </w:rPr>
              <w:t>1-3 miesięcy</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9 141</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8 423</w:t>
            </w:r>
          </w:p>
        </w:tc>
        <w:tc>
          <w:tcPr>
            <w:tcW w:w="714"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- 718</w:t>
            </w:r>
          </w:p>
        </w:tc>
        <w:tc>
          <w:tcPr>
            <w:tcW w:w="715"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- 7,9</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20,2</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18,3</w:t>
            </w:r>
          </w:p>
        </w:tc>
      </w:tr>
      <w:tr w:rsidR="00913E32" w:rsidTr="00EA3C7E">
        <w:trPr>
          <w:cantSplit/>
          <w:trHeight w:val="249"/>
          <w:jc w:val="center"/>
        </w:trPr>
        <w:tc>
          <w:tcPr>
            <w:tcW w:w="1123" w:type="pct"/>
            <w:tcBorders>
              <w:top w:val="single" w:sz="4" w:space="0" w:color="auto"/>
              <w:left w:val="single" w:sz="4" w:space="0" w:color="auto"/>
              <w:bottom w:val="single" w:sz="4" w:space="0" w:color="auto"/>
              <w:right w:val="single" w:sz="4" w:space="0" w:color="auto"/>
            </w:tcBorders>
            <w:hideMark/>
          </w:tcPr>
          <w:p w:rsidR="00913E32" w:rsidRDefault="00913E32" w:rsidP="002D3052">
            <w:pPr>
              <w:ind w:left="0" w:firstLine="0"/>
              <w:jc w:val="left"/>
              <w:rPr>
                <w:rFonts w:ascii="Arial Narrow" w:hAnsi="Arial Narrow"/>
                <w:sz w:val="20"/>
                <w:szCs w:val="20"/>
              </w:rPr>
            </w:pPr>
            <w:r>
              <w:rPr>
                <w:rFonts w:ascii="Arial Narrow" w:hAnsi="Arial Narrow"/>
                <w:sz w:val="20"/>
                <w:szCs w:val="20"/>
              </w:rPr>
              <w:t>3-6 miesięcy</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8 026</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7 876</w:t>
            </w:r>
          </w:p>
        </w:tc>
        <w:tc>
          <w:tcPr>
            <w:tcW w:w="714"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- 150</w:t>
            </w:r>
          </w:p>
        </w:tc>
        <w:tc>
          <w:tcPr>
            <w:tcW w:w="715"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- 1,9</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17,8</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17,1</w:t>
            </w:r>
          </w:p>
        </w:tc>
      </w:tr>
      <w:tr w:rsidR="00913E32" w:rsidTr="00EA3C7E">
        <w:trPr>
          <w:cantSplit/>
          <w:trHeight w:val="249"/>
          <w:jc w:val="center"/>
        </w:trPr>
        <w:tc>
          <w:tcPr>
            <w:tcW w:w="1123" w:type="pct"/>
            <w:tcBorders>
              <w:top w:val="single" w:sz="4" w:space="0" w:color="auto"/>
              <w:left w:val="single" w:sz="4" w:space="0" w:color="auto"/>
              <w:bottom w:val="single" w:sz="4" w:space="0" w:color="auto"/>
              <w:right w:val="single" w:sz="4" w:space="0" w:color="auto"/>
            </w:tcBorders>
            <w:hideMark/>
          </w:tcPr>
          <w:p w:rsidR="00913E32" w:rsidRDefault="00913E32" w:rsidP="002D3052">
            <w:pPr>
              <w:ind w:left="0" w:firstLine="0"/>
              <w:jc w:val="left"/>
              <w:rPr>
                <w:rFonts w:ascii="Arial Narrow" w:hAnsi="Arial Narrow"/>
                <w:sz w:val="20"/>
                <w:szCs w:val="20"/>
              </w:rPr>
            </w:pPr>
            <w:r>
              <w:rPr>
                <w:rFonts w:ascii="Arial Narrow" w:hAnsi="Arial Narrow"/>
                <w:sz w:val="20"/>
                <w:szCs w:val="20"/>
              </w:rPr>
              <w:t>6-12 miesięcy</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8 048</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8 778</w:t>
            </w:r>
          </w:p>
        </w:tc>
        <w:tc>
          <w:tcPr>
            <w:tcW w:w="714"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730</w:t>
            </w:r>
          </w:p>
        </w:tc>
        <w:tc>
          <w:tcPr>
            <w:tcW w:w="715"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9,1</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17,8</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19,0</w:t>
            </w:r>
          </w:p>
        </w:tc>
      </w:tr>
      <w:tr w:rsidR="00913E32" w:rsidTr="00EA3C7E">
        <w:trPr>
          <w:cantSplit/>
          <w:trHeight w:val="249"/>
          <w:jc w:val="center"/>
        </w:trPr>
        <w:tc>
          <w:tcPr>
            <w:tcW w:w="1123" w:type="pct"/>
            <w:tcBorders>
              <w:top w:val="single" w:sz="4" w:space="0" w:color="auto"/>
              <w:left w:val="single" w:sz="4" w:space="0" w:color="auto"/>
              <w:bottom w:val="single" w:sz="4" w:space="0" w:color="auto"/>
              <w:right w:val="single" w:sz="4" w:space="0" w:color="auto"/>
            </w:tcBorders>
            <w:hideMark/>
          </w:tcPr>
          <w:p w:rsidR="00913E32" w:rsidRDefault="00913E32" w:rsidP="002D3052">
            <w:pPr>
              <w:ind w:left="0" w:firstLine="0"/>
              <w:jc w:val="left"/>
              <w:rPr>
                <w:rFonts w:ascii="Arial Narrow" w:hAnsi="Arial Narrow"/>
                <w:sz w:val="20"/>
                <w:szCs w:val="20"/>
              </w:rPr>
            </w:pPr>
            <w:r>
              <w:rPr>
                <w:rFonts w:ascii="Arial Narrow" w:hAnsi="Arial Narrow"/>
                <w:sz w:val="20"/>
                <w:szCs w:val="20"/>
              </w:rPr>
              <w:t>12-24 miesięcy</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7 917</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8 172</w:t>
            </w:r>
          </w:p>
        </w:tc>
        <w:tc>
          <w:tcPr>
            <w:tcW w:w="714"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255</w:t>
            </w:r>
          </w:p>
        </w:tc>
        <w:tc>
          <w:tcPr>
            <w:tcW w:w="715"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3,2</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17,5</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17,7</w:t>
            </w:r>
          </w:p>
        </w:tc>
      </w:tr>
      <w:tr w:rsidR="00913E32" w:rsidTr="00EA3C7E">
        <w:trPr>
          <w:cantSplit/>
          <w:trHeight w:val="249"/>
          <w:jc w:val="center"/>
        </w:trPr>
        <w:tc>
          <w:tcPr>
            <w:tcW w:w="1123" w:type="pct"/>
            <w:tcBorders>
              <w:top w:val="single" w:sz="4" w:space="0" w:color="auto"/>
              <w:left w:val="single" w:sz="4" w:space="0" w:color="auto"/>
              <w:bottom w:val="single" w:sz="4" w:space="0" w:color="auto"/>
              <w:right w:val="single" w:sz="4" w:space="0" w:color="auto"/>
            </w:tcBorders>
            <w:hideMark/>
          </w:tcPr>
          <w:p w:rsidR="00913E32" w:rsidRDefault="00913E32" w:rsidP="002D3052">
            <w:pPr>
              <w:ind w:left="0" w:firstLine="0"/>
              <w:jc w:val="left"/>
              <w:rPr>
                <w:rFonts w:ascii="Arial Narrow" w:hAnsi="Arial Narrow"/>
                <w:sz w:val="20"/>
                <w:szCs w:val="20"/>
              </w:rPr>
            </w:pPr>
            <w:r>
              <w:rPr>
                <w:rFonts w:ascii="Arial Narrow" w:hAnsi="Arial Narrow"/>
                <w:sz w:val="20"/>
                <w:szCs w:val="20"/>
              </w:rPr>
              <w:t>powyżej 24 mies.</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7 501</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nnorrmalny"/>
              <w:spacing w:before="40" w:after="40"/>
              <w:jc w:val="center"/>
              <w:rPr>
                <w:rFonts w:ascii="Arial Narrow" w:hAnsi="Arial Narrow"/>
                <w:b w:val="0"/>
                <w:sz w:val="18"/>
                <w:szCs w:val="18"/>
              </w:rPr>
            </w:pPr>
            <w:r w:rsidRPr="001C0D0A">
              <w:rPr>
                <w:rFonts w:ascii="Arial Narrow" w:hAnsi="Arial Narrow"/>
                <w:b w:val="0"/>
                <w:sz w:val="18"/>
                <w:szCs w:val="18"/>
              </w:rPr>
              <w:t>8 747</w:t>
            </w:r>
          </w:p>
        </w:tc>
        <w:tc>
          <w:tcPr>
            <w:tcW w:w="714"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1 246</w:t>
            </w:r>
          </w:p>
        </w:tc>
        <w:tc>
          <w:tcPr>
            <w:tcW w:w="715"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16,6</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16,6</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sz w:val="18"/>
                <w:szCs w:val="18"/>
              </w:rPr>
            </w:pPr>
            <w:r w:rsidRPr="00EC1461">
              <w:rPr>
                <w:rFonts w:ascii="Arial Narrow" w:hAnsi="Arial Narrow"/>
                <w:sz w:val="18"/>
                <w:szCs w:val="18"/>
              </w:rPr>
              <w:t>19,0</w:t>
            </w:r>
          </w:p>
        </w:tc>
      </w:tr>
      <w:tr w:rsidR="00913E32" w:rsidTr="00EC1461">
        <w:trPr>
          <w:cantSplit/>
          <w:trHeight w:val="282"/>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2D3052">
            <w:pPr>
              <w:pStyle w:val="Stopka"/>
              <w:tabs>
                <w:tab w:val="left" w:pos="708"/>
              </w:tabs>
              <w:ind w:left="0" w:firstLine="0"/>
              <w:jc w:val="center"/>
              <w:rPr>
                <w:rFonts w:ascii="Arial Narrow" w:hAnsi="Arial Narrow"/>
              </w:rPr>
            </w:pPr>
            <w:r w:rsidRPr="001C0D0A">
              <w:rPr>
                <w:rFonts w:ascii="Arial Narrow" w:hAnsi="Arial Narrow"/>
              </w:rPr>
              <w:t>Ogółem</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b/>
                <w:sz w:val="18"/>
                <w:szCs w:val="18"/>
              </w:rPr>
            </w:pPr>
            <w:r w:rsidRPr="00EC1461">
              <w:rPr>
                <w:rFonts w:ascii="Arial Narrow" w:hAnsi="Arial Narrow"/>
                <w:b/>
                <w:sz w:val="18"/>
                <w:szCs w:val="18"/>
              </w:rPr>
              <w:t>45 196</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b/>
                <w:sz w:val="18"/>
                <w:szCs w:val="18"/>
              </w:rPr>
            </w:pPr>
            <w:r w:rsidRPr="00EC1461">
              <w:rPr>
                <w:rFonts w:ascii="Arial Narrow" w:hAnsi="Arial Narrow"/>
                <w:b/>
                <w:sz w:val="18"/>
                <w:szCs w:val="18"/>
              </w:rPr>
              <w:t>46 134</w:t>
            </w:r>
          </w:p>
        </w:tc>
        <w:tc>
          <w:tcPr>
            <w:tcW w:w="714"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b/>
                <w:sz w:val="18"/>
                <w:szCs w:val="18"/>
              </w:rPr>
            </w:pPr>
            <w:r w:rsidRPr="00EC1461">
              <w:rPr>
                <w:rFonts w:ascii="Arial Narrow" w:hAnsi="Arial Narrow"/>
                <w:b/>
                <w:sz w:val="18"/>
                <w:szCs w:val="18"/>
              </w:rPr>
              <w:t>938</w:t>
            </w:r>
          </w:p>
        </w:tc>
        <w:tc>
          <w:tcPr>
            <w:tcW w:w="715"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b/>
                <w:sz w:val="18"/>
                <w:szCs w:val="18"/>
              </w:rPr>
            </w:pPr>
            <w:r w:rsidRPr="00EC1461">
              <w:rPr>
                <w:rFonts w:ascii="Arial Narrow" w:hAnsi="Arial Narrow"/>
                <w:b/>
                <w:sz w:val="18"/>
                <w:szCs w:val="18"/>
              </w:rPr>
              <w:t>2,1</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b/>
                <w:sz w:val="18"/>
                <w:szCs w:val="18"/>
              </w:rPr>
            </w:pPr>
            <w:r w:rsidRPr="00EC1461">
              <w:rPr>
                <w:rFonts w:ascii="Arial Narrow" w:hAnsi="Arial Narrow"/>
                <w:b/>
                <w:sz w:val="18"/>
                <w:szCs w:val="18"/>
              </w:rPr>
              <w:t>100,0</w:t>
            </w:r>
          </w:p>
        </w:tc>
        <w:tc>
          <w:tcPr>
            <w:tcW w:w="612" w:type="pct"/>
            <w:tcBorders>
              <w:top w:val="single" w:sz="4" w:space="0" w:color="auto"/>
              <w:left w:val="single" w:sz="4" w:space="0" w:color="auto"/>
              <w:bottom w:val="single" w:sz="4" w:space="0" w:color="auto"/>
              <w:right w:val="single" w:sz="4" w:space="0" w:color="auto"/>
            </w:tcBorders>
            <w:vAlign w:val="center"/>
            <w:hideMark/>
          </w:tcPr>
          <w:p w:rsidR="00913E32" w:rsidRPr="00EC1461" w:rsidRDefault="00913E32" w:rsidP="002D3052">
            <w:pPr>
              <w:ind w:left="0" w:firstLine="0"/>
              <w:jc w:val="center"/>
              <w:rPr>
                <w:rFonts w:ascii="Arial Narrow" w:hAnsi="Arial Narrow"/>
                <w:b/>
                <w:sz w:val="18"/>
                <w:szCs w:val="18"/>
              </w:rPr>
            </w:pPr>
            <w:r w:rsidRPr="00EC1461">
              <w:rPr>
                <w:rFonts w:ascii="Arial Narrow" w:hAnsi="Arial Narrow"/>
                <w:b/>
                <w:sz w:val="18"/>
                <w:szCs w:val="18"/>
              </w:rPr>
              <w:t>100,0</w:t>
            </w:r>
          </w:p>
        </w:tc>
      </w:tr>
    </w:tbl>
    <w:p w:rsidR="00913E32" w:rsidRDefault="00913E32" w:rsidP="00913E32">
      <w:pPr>
        <w:rPr>
          <w:rFonts w:ascii="Arial" w:hAnsi="Arial" w:cs="Arial"/>
          <w:b/>
          <w:i/>
          <w:sz w:val="18"/>
          <w:szCs w:val="18"/>
        </w:rPr>
      </w:pPr>
    </w:p>
    <w:p w:rsidR="00913E32" w:rsidRDefault="00913E32" w:rsidP="00913E32">
      <w:pPr>
        <w:ind w:left="0" w:firstLine="0"/>
        <w:rPr>
          <w:rFonts w:ascii="Arial" w:hAnsi="Arial" w:cs="Arial"/>
          <w:b/>
          <w:i/>
          <w:sz w:val="18"/>
          <w:szCs w:val="18"/>
        </w:rPr>
      </w:pPr>
      <w:r w:rsidRPr="003E0C23">
        <w:t>Bezrobocie długoterminowe, zwłaszcza dotyczące osób p</w:t>
      </w:r>
      <w:r w:rsidR="00EC1461">
        <w:t>ozostający bez pracy powyżej 24 </w:t>
      </w:r>
      <w:r w:rsidRPr="003E0C23">
        <w:t>miesięcy pozostaje nadal bardzo poważnym problemem. Coraz więcej osób nie może znaleźć pracy w stosunkowo krótkim czasie, co wpływa na ich sytuację nie tylko materialną, ale również psychiczną. Osoby pozostające poza rynkiem pracy przez długi okres mają coraz większe trudności ze znalezieniem zatrudnienia – ich kwalifikacje stają się nieaktualne, maleje ich poczucie bezpieczeństwa i wiary we własne możliwości i umiejętności</w:t>
      </w:r>
    </w:p>
    <w:p w:rsidR="00913E32" w:rsidRDefault="00913E32" w:rsidP="00EC1461">
      <w:pPr>
        <w:spacing w:before="240" w:after="240"/>
        <w:rPr>
          <w:rStyle w:val="Uwydatnienie"/>
        </w:rPr>
      </w:pPr>
      <w:r w:rsidRPr="00EF2DD5">
        <w:rPr>
          <w:rStyle w:val="Uwydatnienie"/>
        </w:rPr>
        <w:t>Struktura wiekowa bezrobotnych zamieszkałych na wsi</w:t>
      </w:r>
    </w:p>
    <w:p w:rsidR="00913E32" w:rsidRDefault="00913E32" w:rsidP="00913E32">
      <w:pPr>
        <w:ind w:left="0" w:firstLine="720"/>
      </w:pPr>
      <w:r>
        <w:t xml:space="preserve">Bezrobotni mieszkańcy wsi to głównie ludzie młodzi oraz ci w tzw. wieku mobilnym – do 44 lat (68,3%). W stosunku do 2012 r. odnotowano spadek udziału tych osób w </w:t>
      </w:r>
      <w:proofErr w:type="spellStart"/>
      <w:r>
        <w:t>subpopulacji</w:t>
      </w:r>
      <w:proofErr w:type="spellEnd"/>
      <w:r>
        <w:t xml:space="preserve"> o 2,1 pkt. proc. (w 2012 r. – 70,4%)</w:t>
      </w:r>
    </w:p>
    <w:p w:rsidR="00913E32" w:rsidRDefault="00913E32" w:rsidP="00913E32">
      <w:pPr>
        <w:ind w:left="0" w:firstLine="720"/>
      </w:pPr>
      <w:r>
        <w:t>Według stanu na koniec 2013 r. niemal połowa bezrobotnych mieszkańców terenów wiejskich to osoby młode, poniżej 35 roku życia (48,3%). C</w:t>
      </w:r>
      <w:r w:rsidR="00EC1461">
        <w:t>o piaty bezrobotny był w wieku 35 </w:t>
      </w:r>
      <w:r>
        <w:t>do 44 lat (20,0%) oraz co piąty bezrobotny mieszkaniec wsi kwalifikował się do pr</w:t>
      </w:r>
      <w:r w:rsidR="00EC1461">
        <w:t>zedziału wiekowego 45 – 54 lata</w:t>
      </w:r>
      <w:r>
        <w:t xml:space="preserve"> (19,0%). Zaledwie 12,8% bezrobotn</w:t>
      </w:r>
      <w:r w:rsidR="00EC1461">
        <w:t>ych to osoby, które ukończyły 55 rok życia.</w:t>
      </w:r>
    </w:p>
    <w:p w:rsidR="00913E32" w:rsidRDefault="00913E32" w:rsidP="00913E32">
      <w:pPr>
        <w:ind w:left="0" w:firstLine="720"/>
      </w:pPr>
      <w:r>
        <w:t xml:space="preserve">W ujęciu rocznym najwyższą dynamikę przyrostu bezrobocia obserwowano </w:t>
      </w:r>
      <w:r w:rsidR="00EC1461">
        <w:t>w </w:t>
      </w:r>
      <w:r>
        <w:t xml:space="preserve">przedziale wiekowym od 55 do 64 lat – wzrost o 18,5% (o 918 osób), przy czym wśród osób </w:t>
      </w:r>
      <w:r w:rsidRPr="00100261">
        <w:t>w wieku 60 – 64 lata ten wzrost wynosił 294 osoby, tj. 28,3%.</w:t>
      </w:r>
    </w:p>
    <w:p w:rsidR="00A3147E" w:rsidRDefault="00913E32" w:rsidP="00913E32">
      <w:pPr>
        <w:ind w:left="0" w:firstLine="720"/>
      </w:pPr>
      <w:r>
        <w:t xml:space="preserve">Najniższą dynamikę </w:t>
      </w:r>
      <w:r w:rsidR="00EC1461">
        <w:t>zmian liczby</w:t>
      </w:r>
      <w:r>
        <w:t xml:space="preserve"> bezrobo</w:t>
      </w:r>
      <w:r w:rsidR="000A3830">
        <w:t>tnych</w:t>
      </w:r>
      <w:r>
        <w:t xml:space="preserve"> obserwowano wśród najmłodszych bezrobotnych w wieku 18 – 34 lata – spadek o 3,5% (o 811 osób), przy czym wśród osób </w:t>
      </w:r>
      <w:r w:rsidR="000A3830">
        <w:br/>
      </w:r>
      <w:r>
        <w:t>18 – 24 lata ten spadek wynosił 600 osób, tj. 5,9%.</w:t>
      </w:r>
    </w:p>
    <w:p w:rsidR="00A3147E" w:rsidRDefault="00A3147E">
      <w:pPr>
        <w:spacing w:before="0" w:after="0"/>
        <w:ind w:left="0" w:firstLine="0"/>
        <w:jc w:val="left"/>
      </w:pPr>
      <w:r>
        <w:br w:type="page"/>
      </w:r>
    </w:p>
    <w:p w:rsidR="00913E32" w:rsidRDefault="00913E32" w:rsidP="002349C0">
      <w:pPr>
        <w:pStyle w:val="a"/>
        <w:spacing w:before="240" w:after="240" w:line="240" w:lineRule="auto"/>
        <w:rPr>
          <w:rFonts w:ascii="Times New Roman" w:hAnsi="Times New Roman"/>
          <w:i/>
          <w:szCs w:val="22"/>
        </w:rPr>
      </w:pPr>
      <w:r>
        <w:rPr>
          <w:rFonts w:ascii="Times New Roman" w:hAnsi="Times New Roman"/>
          <w:i/>
          <w:szCs w:val="22"/>
        </w:rPr>
        <w:lastRenderedPageBreak/>
        <w:t>Bezrobotni zamieszkali na wsi według wieku. Stan 31 grudnia</w:t>
      </w:r>
    </w:p>
    <w:tbl>
      <w:tblPr>
        <w:tblW w:w="4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673"/>
        <w:gridCol w:w="1201"/>
        <w:gridCol w:w="1275"/>
        <w:gridCol w:w="1169"/>
        <w:gridCol w:w="1106"/>
        <w:gridCol w:w="1272"/>
        <w:gridCol w:w="1309"/>
      </w:tblGrid>
      <w:tr w:rsidR="00913E32" w:rsidTr="00913E32">
        <w:trPr>
          <w:cantSplit/>
          <w:trHeight w:val="620"/>
          <w:tblHeader/>
          <w:jc w:val="center"/>
        </w:trPr>
        <w:tc>
          <w:tcPr>
            <w:tcW w:w="929" w:type="pct"/>
            <w:vMerge w:val="restart"/>
            <w:tcBorders>
              <w:top w:val="single" w:sz="4" w:space="0" w:color="auto"/>
              <w:left w:val="single" w:sz="4" w:space="0" w:color="auto"/>
              <w:bottom w:val="single" w:sz="4" w:space="0" w:color="000000"/>
              <w:right w:val="single" w:sz="4" w:space="0" w:color="auto"/>
            </w:tcBorders>
            <w:shd w:val="clear" w:color="auto" w:fill="C6D9F1"/>
            <w:vAlign w:val="center"/>
            <w:hideMark/>
          </w:tcPr>
          <w:p w:rsidR="00913E32" w:rsidRDefault="00913E32" w:rsidP="00913E32">
            <w:pPr>
              <w:pStyle w:val="a"/>
              <w:spacing w:line="240" w:lineRule="auto"/>
              <w:rPr>
                <w:rFonts w:ascii="Arial Narrow" w:hAnsi="Arial Narrow"/>
                <w:sz w:val="18"/>
                <w:szCs w:val="18"/>
              </w:rPr>
            </w:pPr>
            <w:r>
              <w:rPr>
                <w:rFonts w:ascii="Arial Narrow" w:hAnsi="Arial Narrow"/>
                <w:sz w:val="18"/>
                <w:szCs w:val="18"/>
              </w:rPr>
              <w:t>Wiek</w:t>
            </w:r>
          </w:p>
        </w:tc>
        <w:tc>
          <w:tcPr>
            <w:tcW w:w="1375"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jc w:val="center"/>
              <w:rPr>
                <w:rFonts w:ascii="Arial Narrow" w:hAnsi="Arial Narrow"/>
                <w:b/>
                <w:sz w:val="18"/>
                <w:szCs w:val="18"/>
              </w:rPr>
            </w:pPr>
            <w:r>
              <w:rPr>
                <w:rFonts w:ascii="Arial Narrow" w:hAnsi="Arial Narrow"/>
                <w:b/>
                <w:sz w:val="18"/>
                <w:szCs w:val="18"/>
              </w:rPr>
              <w:t xml:space="preserve">Zarejestrowani </w:t>
            </w:r>
            <w:r>
              <w:rPr>
                <w:rFonts w:ascii="Arial Narrow" w:hAnsi="Arial Narrow"/>
                <w:b/>
                <w:sz w:val="18"/>
                <w:szCs w:val="18"/>
              </w:rPr>
              <w:br/>
              <w:t>stan w końcu roku</w:t>
            </w:r>
          </w:p>
        </w:tc>
        <w:tc>
          <w:tcPr>
            <w:tcW w:w="1263"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pStyle w:val="a"/>
              <w:spacing w:line="240" w:lineRule="auto"/>
              <w:rPr>
                <w:rFonts w:ascii="Arial Narrow" w:hAnsi="Arial Narrow"/>
                <w:sz w:val="18"/>
                <w:szCs w:val="18"/>
                <w:vertAlign w:val="subscript"/>
              </w:rPr>
            </w:pPr>
            <w:r>
              <w:rPr>
                <w:rFonts w:ascii="Arial Narrow" w:hAnsi="Arial Narrow"/>
                <w:sz w:val="18"/>
                <w:szCs w:val="18"/>
              </w:rPr>
              <w:t>Wzrost  w stosunku do 2012 r.</w:t>
            </w:r>
          </w:p>
        </w:tc>
        <w:tc>
          <w:tcPr>
            <w:tcW w:w="1433"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jc w:val="center"/>
              <w:rPr>
                <w:rFonts w:ascii="Arial Narrow" w:hAnsi="Arial Narrow"/>
                <w:b/>
                <w:sz w:val="18"/>
                <w:szCs w:val="18"/>
              </w:rPr>
            </w:pPr>
            <w:r>
              <w:rPr>
                <w:rFonts w:ascii="Arial Narrow" w:hAnsi="Arial Narrow"/>
                <w:b/>
                <w:sz w:val="18"/>
                <w:szCs w:val="18"/>
              </w:rPr>
              <w:t>% udział wśród ogółu bezrobotnych zamieszkałych na wsi</w:t>
            </w:r>
          </w:p>
        </w:tc>
      </w:tr>
      <w:tr w:rsidR="00913E32" w:rsidTr="00EA3C7E">
        <w:trPr>
          <w:cantSplit/>
          <w:trHeight w:val="270"/>
          <w:tblHeader/>
          <w:jc w:val="center"/>
        </w:trPr>
        <w:tc>
          <w:tcPr>
            <w:tcW w:w="929" w:type="pct"/>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8"/>
                <w:szCs w:val="18"/>
              </w:rPr>
            </w:pPr>
          </w:p>
        </w:tc>
        <w:tc>
          <w:tcPr>
            <w:tcW w:w="667"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ind w:left="0" w:firstLine="0"/>
              <w:jc w:val="center"/>
              <w:rPr>
                <w:rFonts w:ascii="Arial Narrow" w:hAnsi="Arial Narrow"/>
                <w:b/>
                <w:sz w:val="20"/>
                <w:szCs w:val="20"/>
              </w:rPr>
            </w:pPr>
            <w:r>
              <w:rPr>
                <w:rFonts w:ascii="Arial Narrow" w:hAnsi="Arial Narrow"/>
                <w:b/>
                <w:sz w:val="20"/>
                <w:szCs w:val="20"/>
              </w:rPr>
              <w:t>2012 r.</w:t>
            </w:r>
          </w:p>
        </w:tc>
        <w:tc>
          <w:tcPr>
            <w:tcW w:w="70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ind w:left="0" w:firstLine="0"/>
              <w:jc w:val="center"/>
              <w:rPr>
                <w:rFonts w:ascii="Arial Narrow" w:hAnsi="Arial Narrow"/>
                <w:b/>
                <w:sz w:val="20"/>
                <w:szCs w:val="20"/>
              </w:rPr>
            </w:pPr>
            <w:r>
              <w:rPr>
                <w:rFonts w:ascii="Arial Narrow" w:hAnsi="Arial Narrow"/>
                <w:b/>
                <w:sz w:val="20"/>
                <w:szCs w:val="20"/>
              </w:rPr>
              <w:t>2013 r.</w:t>
            </w:r>
          </w:p>
        </w:tc>
        <w:tc>
          <w:tcPr>
            <w:tcW w:w="649"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ind w:left="0" w:firstLine="0"/>
              <w:jc w:val="center"/>
              <w:rPr>
                <w:rFonts w:ascii="Arial Narrow" w:hAnsi="Arial Narrow"/>
                <w:b/>
                <w:sz w:val="20"/>
                <w:szCs w:val="20"/>
              </w:rPr>
            </w:pPr>
            <w:r>
              <w:rPr>
                <w:rFonts w:ascii="Arial Narrow" w:hAnsi="Arial Narrow"/>
                <w:b/>
                <w:sz w:val="20"/>
                <w:szCs w:val="20"/>
              </w:rPr>
              <w:t>w osobach</w:t>
            </w:r>
          </w:p>
        </w:tc>
        <w:tc>
          <w:tcPr>
            <w:tcW w:w="614"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ind w:left="0" w:firstLine="0"/>
              <w:jc w:val="center"/>
              <w:rPr>
                <w:rFonts w:ascii="Arial Narrow" w:hAnsi="Arial Narrow"/>
                <w:b/>
                <w:sz w:val="20"/>
                <w:szCs w:val="20"/>
              </w:rPr>
            </w:pPr>
            <w:r>
              <w:rPr>
                <w:rFonts w:ascii="Arial Narrow" w:hAnsi="Arial Narrow"/>
                <w:b/>
                <w:sz w:val="20"/>
                <w:szCs w:val="20"/>
              </w:rPr>
              <w:t>w %</w:t>
            </w:r>
          </w:p>
        </w:tc>
        <w:tc>
          <w:tcPr>
            <w:tcW w:w="706"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ind w:left="0" w:firstLine="0"/>
              <w:jc w:val="center"/>
              <w:rPr>
                <w:rFonts w:ascii="Arial Narrow" w:hAnsi="Arial Narrow"/>
                <w:b/>
                <w:sz w:val="20"/>
                <w:szCs w:val="20"/>
              </w:rPr>
            </w:pPr>
            <w:r>
              <w:rPr>
                <w:rFonts w:ascii="Arial Narrow" w:hAnsi="Arial Narrow"/>
                <w:b/>
                <w:sz w:val="20"/>
                <w:szCs w:val="20"/>
              </w:rPr>
              <w:t>2012 r.</w:t>
            </w:r>
          </w:p>
        </w:tc>
        <w:tc>
          <w:tcPr>
            <w:tcW w:w="727"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ind w:left="0" w:firstLine="0"/>
              <w:jc w:val="center"/>
              <w:rPr>
                <w:rFonts w:ascii="Arial Narrow" w:hAnsi="Arial Narrow"/>
                <w:b/>
                <w:sz w:val="20"/>
                <w:szCs w:val="20"/>
              </w:rPr>
            </w:pPr>
            <w:r>
              <w:rPr>
                <w:rFonts w:ascii="Arial Narrow" w:hAnsi="Arial Narrow"/>
                <w:b/>
                <w:sz w:val="20"/>
                <w:szCs w:val="20"/>
              </w:rPr>
              <w:t>2013 r.</w:t>
            </w:r>
          </w:p>
        </w:tc>
      </w:tr>
      <w:tr w:rsidR="00913E32" w:rsidTr="00EA3C7E">
        <w:trPr>
          <w:cantSplit/>
          <w:trHeight w:val="272"/>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jc w:val="left"/>
              <w:rPr>
                <w:rFonts w:ascii="Arial Narrow" w:hAnsi="Arial Narrow"/>
                <w:sz w:val="18"/>
                <w:szCs w:val="18"/>
              </w:rPr>
            </w:pPr>
            <w:r>
              <w:rPr>
                <w:rFonts w:ascii="Arial Narrow" w:hAnsi="Arial Narrow"/>
                <w:sz w:val="18"/>
                <w:szCs w:val="18"/>
              </w:rPr>
              <w:t>18-24 lata</w:t>
            </w:r>
          </w:p>
        </w:tc>
        <w:tc>
          <w:tcPr>
            <w:tcW w:w="66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sidRPr="00CA0D74">
              <w:rPr>
                <w:rFonts w:ascii="Arial Narrow" w:hAnsi="Arial Narrow"/>
                <w:sz w:val="18"/>
                <w:szCs w:val="18"/>
              </w:rPr>
              <w:t>10 132</w:t>
            </w:r>
          </w:p>
        </w:tc>
        <w:tc>
          <w:tcPr>
            <w:tcW w:w="708"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Pr>
                <w:rFonts w:ascii="Arial Narrow" w:hAnsi="Arial Narrow"/>
                <w:sz w:val="18"/>
                <w:szCs w:val="18"/>
              </w:rPr>
              <w:t>9 532</w:t>
            </w:r>
          </w:p>
        </w:tc>
        <w:tc>
          <w:tcPr>
            <w:tcW w:w="649"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- 600</w:t>
            </w:r>
          </w:p>
        </w:tc>
        <w:tc>
          <w:tcPr>
            <w:tcW w:w="61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- 5,9</w:t>
            </w:r>
          </w:p>
        </w:tc>
        <w:tc>
          <w:tcPr>
            <w:tcW w:w="706"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sidRPr="00CA0D74">
              <w:rPr>
                <w:rFonts w:ascii="Arial Narrow" w:hAnsi="Arial Narrow" w:cs="Arial"/>
                <w:sz w:val="18"/>
                <w:szCs w:val="18"/>
              </w:rPr>
              <w:t>22,4</w:t>
            </w:r>
          </w:p>
        </w:tc>
        <w:tc>
          <w:tcPr>
            <w:tcW w:w="72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20,7</w:t>
            </w:r>
          </w:p>
        </w:tc>
      </w:tr>
      <w:tr w:rsidR="00913E32" w:rsidTr="00EA3C7E">
        <w:trPr>
          <w:cantSplit/>
          <w:trHeight w:val="272"/>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913E32">
            <w:pPr>
              <w:pStyle w:val="Stopka"/>
              <w:tabs>
                <w:tab w:val="left" w:pos="708"/>
              </w:tabs>
              <w:jc w:val="left"/>
              <w:rPr>
                <w:rFonts w:ascii="Arial Narrow" w:hAnsi="Arial Narrow"/>
                <w:sz w:val="18"/>
                <w:szCs w:val="18"/>
              </w:rPr>
            </w:pPr>
            <w:r w:rsidRPr="001C0D0A">
              <w:rPr>
                <w:rFonts w:ascii="Arial Narrow" w:hAnsi="Arial Narrow"/>
                <w:sz w:val="18"/>
                <w:szCs w:val="18"/>
              </w:rPr>
              <w:t>25-34 lata</w:t>
            </w:r>
          </w:p>
        </w:tc>
        <w:tc>
          <w:tcPr>
            <w:tcW w:w="66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sidRPr="00CA0D74">
              <w:rPr>
                <w:rFonts w:ascii="Arial Narrow" w:hAnsi="Arial Narrow"/>
                <w:sz w:val="18"/>
                <w:szCs w:val="18"/>
              </w:rPr>
              <w:t>12 949</w:t>
            </w:r>
          </w:p>
        </w:tc>
        <w:tc>
          <w:tcPr>
            <w:tcW w:w="708"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Pr>
                <w:rFonts w:ascii="Arial Narrow" w:hAnsi="Arial Narrow"/>
                <w:sz w:val="18"/>
                <w:szCs w:val="18"/>
              </w:rPr>
              <w:t>12 738</w:t>
            </w:r>
          </w:p>
        </w:tc>
        <w:tc>
          <w:tcPr>
            <w:tcW w:w="649"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- 211</w:t>
            </w:r>
          </w:p>
        </w:tc>
        <w:tc>
          <w:tcPr>
            <w:tcW w:w="61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- 1,6</w:t>
            </w:r>
          </w:p>
        </w:tc>
        <w:tc>
          <w:tcPr>
            <w:tcW w:w="706"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sidRPr="00CA0D74">
              <w:rPr>
                <w:rFonts w:ascii="Arial Narrow" w:hAnsi="Arial Narrow" w:cs="Arial"/>
                <w:sz w:val="18"/>
                <w:szCs w:val="18"/>
              </w:rPr>
              <w:t>28,7</w:t>
            </w:r>
          </w:p>
        </w:tc>
        <w:tc>
          <w:tcPr>
            <w:tcW w:w="72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27,6</w:t>
            </w:r>
          </w:p>
        </w:tc>
      </w:tr>
      <w:tr w:rsidR="00913E32" w:rsidTr="00EA3C7E">
        <w:trPr>
          <w:cantSplit/>
          <w:trHeight w:val="272"/>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jc w:val="left"/>
              <w:rPr>
                <w:rFonts w:ascii="Arial Narrow" w:hAnsi="Arial Narrow"/>
                <w:sz w:val="18"/>
                <w:szCs w:val="18"/>
              </w:rPr>
            </w:pPr>
            <w:r>
              <w:rPr>
                <w:rFonts w:ascii="Arial Narrow" w:hAnsi="Arial Narrow"/>
                <w:sz w:val="18"/>
                <w:szCs w:val="18"/>
              </w:rPr>
              <w:t>35-44 lata</w:t>
            </w:r>
          </w:p>
        </w:tc>
        <w:tc>
          <w:tcPr>
            <w:tcW w:w="66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sidRPr="00CA0D74">
              <w:rPr>
                <w:rFonts w:ascii="Arial Narrow" w:hAnsi="Arial Narrow"/>
                <w:sz w:val="18"/>
                <w:szCs w:val="18"/>
              </w:rPr>
              <w:t>8 739</w:t>
            </w:r>
          </w:p>
        </w:tc>
        <w:tc>
          <w:tcPr>
            <w:tcW w:w="708"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Pr>
                <w:rFonts w:ascii="Arial Narrow" w:hAnsi="Arial Narrow"/>
                <w:sz w:val="18"/>
                <w:szCs w:val="18"/>
              </w:rPr>
              <w:t>9 223</w:t>
            </w:r>
          </w:p>
        </w:tc>
        <w:tc>
          <w:tcPr>
            <w:tcW w:w="649"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484</w:t>
            </w:r>
          </w:p>
        </w:tc>
        <w:tc>
          <w:tcPr>
            <w:tcW w:w="61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5,5</w:t>
            </w:r>
          </w:p>
        </w:tc>
        <w:tc>
          <w:tcPr>
            <w:tcW w:w="706"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sidRPr="00CA0D74">
              <w:rPr>
                <w:rFonts w:ascii="Arial Narrow" w:hAnsi="Arial Narrow" w:cs="Arial"/>
                <w:sz w:val="18"/>
                <w:szCs w:val="18"/>
              </w:rPr>
              <w:t>19,3</w:t>
            </w:r>
          </w:p>
        </w:tc>
        <w:tc>
          <w:tcPr>
            <w:tcW w:w="72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20,0</w:t>
            </w:r>
          </w:p>
        </w:tc>
      </w:tr>
      <w:tr w:rsidR="00913E32" w:rsidTr="00EA3C7E">
        <w:trPr>
          <w:cantSplit/>
          <w:trHeight w:val="272"/>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jc w:val="left"/>
              <w:rPr>
                <w:rFonts w:ascii="Arial Narrow" w:hAnsi="Arial Narrow"/>
                <w:sz w:val="18"/>
                <w:szCs w:val="18"/>
              </w:rPr>
            </w:pPr>
            <w:r>
              <w:rPr>
                <w:rFonts w:ascii="Arial Narrow" w:hAnsi="Arial Narrow"/>
                <w:sz w:val="18"/>
                <w:szCs w:val="18"/>
              </w:rPr>
              <w:t>45-54 lata</w:t>
            </w:r>
          </w:p>
        </w:tc>
        <w:tc>
          <w:tcPr>
            <w:tcW w:w="66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sidRPr="00CA0D74">
              <w:rPr>
                <w:rFonts w:ascii="Arial Narrow" w:hAnsi="Arial Narrow"/>
                <w:sz w:val="18"/>
                <w:szCs w:val="18"/>
              </w:rPr>
              <w:t>8 403</w:t>
            </w:r>
          </w:p>
        </w:tc>
        <w:tc>
          <w:tcPr>
            <w:tcW w:w="708"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Pr>
                <w:rFonts w:ascii="Arial Narrow" w:hAnsi="Arial Narrow"/>
                <w:sz w:val="18"/>
                <w:szCs w:val="18"/>
              </w:rPr>
              <w:t>8 750</w:t>
            </w:r>
          </w:p>
        </w:tc>
        <w:tc>
          <w:tcPr>
            <w:tcW w:w="649"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347</w:t>
            </w:r>
          </w:p>
        </w:tc>
        <w:tc>
          <w:tcPr>
            <w:tcW w:w="61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4,0</w:t>
            </w:r>
          </w:p>
        </w:tc>
        <w:tc>
          <w:tcPr>
            <w:tcW w:w="706"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sidRPr="00CA0D74">
              <w:rPr>
                <w:rFonts w:ascii="Arial Narrow" w:hAnsi="Arial Narrow" w:cs="Arial"/>
                <w:sz w:val="18"/>
                <w:szCs w:val="18"/>
              </w:rPr>
              <w:t>18,6</w:t>
            </w:r>
          </w:p>
        </w:tc>
        <w:tc>
          <w:tcPr>
            <w:tcW w:w="72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19,0</w:t>
            </w:r>
          </w:p>
        </w:tc>
      </w:tr>
      <w:tr w:rsidR="00913E32" w:rsidTr="00EA3C7E">
        <w:trPr>
          <w:cantSplit/>
          <w:trHeight w:val="272"/>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jc w:val="left"/>
              <w:rPr>
                <w:rFonts w:ascii="Arial Narrow" w:hAnsi="Arial Narrow"/>
                <w:sz w:val="18"/>
                <w:szCs w:val="18"/>
              </w:rPr>
            </w:pPr>
            <w:r>
              <w:rPr>
                <w:rFonts w:ascii="Arial Narrow" w:hAnsi="Arial Narrow"/>
                <w:sz w:val="18"/>
                <w:szCs w:val="18"/>
              </w:rPr>
              <w:t>55-59 lata</w:t>
            </w:r>
          </w:p>
        </w:tc>
        <w:tc>
          <w:tcPr>
            <w:tcW w:w="66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sidRPr="00CA0D74">
              <w:rPr>
                <w:rFonts w:ascii="Arial Narrow" w:hAnsi="Arial Narrow"/>
                <w:sz w:val="18"/>
                <w:szCs w:val="18"/>
              </w:rPr>
              <w:t>3 938</w:t>
            </w:r>
          </w:p>
        </w:tc>
        <w:tc>
          <w:tcPr>
            <w:tcW w:w="708"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Pr>
                <w:rFonts w:ascii="Arial Narrow" w:hAnsi="Arial Narrow"/>
                <w:sz w:val="18"/>
                <w:szCs w:val="18"/>
              </w:rPr>
              <w:t>4 562</w:t>
            </w:r>
          </w:p>
        </w:tc>
        <w:tc>
          <w:tcPr>
            <w:tcW w:w="649"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624</w:t>
            </w:r>
          </w:p>
        </w:tc>
        <w:tc>
          <w:tcPr>
            <w:tcW w:w="61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15,8</w:t>
            </w:r>
          </w:p>
        </w:tc>
        <w:tc>
          <w:tcPr>
            <w:tcW w:w="706"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sidRPr="00CA0D74">
              <w:rPr>
                <w:rFonts w:ascii="Arial Narrow" w:hAnsi="Arial Narrow" w:cs="Arial"/>
                <w:sz w:val="18"/>
                <w:szCs w:val="18"/>
              </w:rPr>
              <w:t>8,7</w:t>
            </w:r>
          </w:p>
        </w:tc>
        <w:tc>
          <w:tcPr>
            <w:tcW w:w="72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9,9</w:t>
            </w:r>
          </w:p>
        </w:tc>
      </w:tr>
      <w:tr w:rsidR="00913E32" w:rsidTr="00EA3C7E">
        <w:trPr>
          <w:cantSplit/>
          <w:trHeight w:val="272"/>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jc w:val="left"/>
              <w:rPr>
                <w:rFonts w:ascii="Arial Narrow" w:hAnsi="Arial Narrow"/>
                <w:sz w:val="18"/>
                <w:szCs w:val="18"/>
              </w:rPr>
            </w:pPr>
            <w:r>
              <w:rPr>
                <w:rFonts w:ascii="Arial Narrow" w:hAnsi="Arial Narrow"/>
                <w:sz w:val="18"/>
                <w:szCs w:val="18"/>
              </w:rPr>
              <w:t>60-64 lata</w:t>
            </w:r>
          </w:p>
        </w:tc>
        <w:tc>
          <w:tcPr>
            <w:tcW w:w="66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sidRPr="00CA0D74">
              <w:rPr>
                <w:rFonts w:ascii="Arial Narrow" w:hAnsi="Arial Narrow"/>
                <w:sz w:val="18"/>
                <w:szCs w:val="18"/>
              </w:rPr>
              <w:t>1 035</w:t>
            </w:r>
          </w:p>
        </w:tc>
        <w:tc>
          <w:tcPr>
            <w:tcW w:w="708"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left="0" w:right="-99" w:firstLine="0"/>
              <w:jc w:val="center"/>
              <w:rPr>
                <w:rFonts w:ascii="Arial Narrow" w:hAnsi="Arial Narrow"/>
                <w:sz w:val="18"/>
                <w:szCs w:val="18"/>
              </w:rPr>
            </w:pPr>
            <w:r>
              <w:rPr>
                <w:rFonts w:ascii="Arial Narrow" w:hAnsi="Arial Narrow"/>
                <w:sz w:val="18"/>
                <w:szCs w:val="18"/>
              </w:rPr>
              <w:t>1 329</w:t>
            </w:r>
          </w:p>
        </w:tc>
        <w:tc>
          <w:tcPr>
            <w:tcW w:w="649"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294</w:t>
            </w:r>
          </w:p>
        </w:tc>
        <w:tc>
          <w:tcPr>
            <w:tcW w:w="61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28,4</w:t>
            </w:r>
          </w:p>
        </w:tc>
        <w:tc>
          <w:tcPr>
            <w:tcW w:w="706"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sidRPr="00CA0D74">
              <w:rPr>
                <w:rFonts w:ascii="Arial Narrow" w:hAnsi="Arial Narrow" w:cs="Arial"/>
                <w:sz w:val="18"/>
                <w:szCs w:val="18"/>
              </w:rPr>
              <w:t>2,3</w:t>
            </w:r>
          </w:p>
        </w:tc>
        <w:tc>
          <w:tcPr>
            <w:tcW w:w="72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ind w:right="-99"/>
              <w:jc w:val="center"/>
              <w:rPr>
                <w:rFonts w:ascii="Arial Narrow" w:hAnsi="Arial Narrow" w:cs="Arial"/>
                <w:sz w:val="18"/>
                <w:szCs w:val="18"/>
              </w:rPr>
            </w:pPr>
            <w:r>
              <w:rPr>
                <w:rFonts w:ascii="Arial Narrow" w:hAnsi="Arial Narrow" w:cs="Arial"/>
                <w:sz w:val="18"/>
                <w:szCs w:val="18"/>
              </w:rPr>
              <w:t>2,9</w:t>
            </w:r>
          </w:p>
        </w:tc>
      </w:tr>
      <w:tr w:rsidR="00913E32" w:rsidTr="00EA3C7E">
        <w:trPr>
          <w:cantSplit/>
          <w:trHeight w:val="446"/>
          <w:jc w:val="center"/>
        </w:trPr>
        <w:tc>
          <w:tcPr>
            <w:tcW w:w="929"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913E32">
            <w:pPr>
              <w:pStyle w:val="Stopka"/>
              <w:tabs>
                <w:tab w:val="left" w:pos="708"/>
              </w:tabs>
              <w:jc w:val="center"/>
              <w:rPr>
                <w:rFonts w:ascii="Arial Narrow" w:hAnsi="Arial Narrow"/>
                <w:b/>
                <w:sz w:val="18"/>
                <w:szCs w:val="18"/>
              </w:rPr>
            </w:pPr>
            <w:r w:rsidRPr="001C0D0A">
              <w:rPr>
                <w:rFonts w:ascii="Arial Narrow" w:hAnsi="Arial Narrow"/>
                <w:b/>
                <w:sz w:val="18"/>
                <w:szCs w:val="18"/>
              </w:rPr>
              <w:t>Ogółem</w:t>
            </w:r>
          </w:p>
        </w:tc>
        <w:tc>
          <w:tcPr>
            <w:tcW w:w="66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spacing w:before="0" w:after="0"/>
              <w:ind w:left="0" w:right="227" w:firstLine="0"/>
              <w:jc w:val="center"/>
              <w:rPr>
                <w:rFonts w:ascii="Arial Narrow" w:hAnsi="Arial Narrow"/>
                <w:b/>
                <w:sz w:val="18"/>
                <w:szCs w:val="18"/>
              </w:rPr>
            </w:pPr>
            <w:r w:rsidRPr="00CA0D74">
              <w:rPr>
                <w:rFonts w:ascii="Arial Narrow" w:hAnsi="Arial Narrow"/>
                <w:b/>
                <w:sz w:val="18"/>
                <w:szCs w:val="18"/>
              </w:rPr>
              <w:t>45 196</w:t>
            </w:r>
          </w:p>
        </w:tc>
        <w:tc>
          <w:tcPr>
            <w:tcW w:w="708"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spacing w:before="0" w:after="0"/>
              <w:ind w:left="0" w:right="227" w:firstLine="0"/>
              <w:jc w:val="center"/>
              <w:rPr>
                <w:rFonts w:ascii="Arial Narrow" w:hAnsi="Arial Narrow"/>
                <w:b/>
                <w:sz w:val="18"/>
                <w:szCs w:val="18"/>
              </w:rPr>
            </w:pPr>
            <w:r w:rsidRPr="00CA0D74">
              <w:rPr>
                <w:rFonts w:ascii="Arial Narrow" w:hAnsi="Arial Narrow"/>
                <w:b/>
                <w:sz w:val="18"/>
                <w:szCs w:val="18"/>
              </w:rPr>
              <w:t>46 134</w:t>
            </w:r>
          </w:p>
        </w:tc>
        <w:tc>
          <w:tcPr>
            <w:tcW w:w="649"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spacing w:before="0" w:after="0"/>
              <w:ind w:left="0" w:right="227" w:firstLine="0"/>
              <w:jc w:val="center"/>
              <w:rPr>
                <w:rFonts w:ascii="Arial Narrow" w:hAnsi="Arial Narrow"/>
                <w:b/>
                <w:sz w:val="18"/>
                <w:szCs w:val="18"/>
              </w:rPr>
            </w:pPr>
            <w:r w:rsidRPr="00CA0D74">
              <w:rPr>
                <w:rFonts w:ascii="Arial Narrow" w:hAnsi="Arial Narrow"/>
                <w:b/>
                <w:sz w:val="18"/>
                <w:szCs w:val="18"/>
              </w:rPr>
              <w:t>938</w:t>
            </w:r>
          </w:p>
        </w:tc>
        <w:tc>
          <w:tcPr>
            <w:tcW w:w="61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spacing w:before="0" w:after="0"/>
              <w:ind w:left="0" w:right="170" w:firstLine="0"/>
              <w:jc w:val="center"/>
              <w:rPr>
                <w:rFonts w:ascii="Arial Narrow" w:hAnsi="Arial Narrow"/>
                <w:b/>
                <w:sz w:val="18"/>
                <w:szCs w:val="18"/>
              </w:rPr>
            </w:pPr>
            <w:r w:rsidRPr="00CA0D74">
              <w:rPr>
                <w:rFonts w:ascii="Arial Narrow" w:hAnsi="Arial Narrow"/>
                <w:b/>
                <w:sz w:val="18"/>
                <w:szCs w:val="18"/>
              </w:rPr>
              <w:t>2,1</w:t>
            </w:r>
          </w:p>
        </w:tc>
        <w:tc>
          <w:tcPr>
            <w:tcW w:w="706"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spacing w:before="0" w:after="0"/>
              <w:ind w:left="0" w:right="113" w:firstLine="0"/>
              <w:jc w:val="center"/>
              <w:rPr>
                <w:rFonts w:ascii="Arial Narrow" w:hAnsi="Arial Narrow"/>
                <w:b/>
                <w:sz w:val="18"/>
                <w:szCs w:val="18"/>
              </w:rPr>
            </w:pPr>
            <w:r w:rsidRPr="00CA0D74">
              <w:rPr>
                <w:rFonts w:ascii="Arial Narrow" w:hAnsi="Arial Narrow"/>
                <w:b/>
                <w:sz w:val="18"/>
                <w:szCs w:val="18"/>
              </w:rPr>
              <w:t>100,0</w:t>
            </w:r>
          </w:p>
        </w:tc>
        <w:tc>
          <w:tcPr>
            <w:tcW w:w="72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913E32">
            <w:pPr>
              <w:spacing w:before="0" w:after="0"/>
              <w:ind w:left="0" w:right="113" w:firstLine="0"/>
              <w:jc w:val="center"/>
              <w:rPr>
                <w:rFonts w:ascii="Arial Narrow" w:hAnsi="Arial Narrow"/>
                <w:b/>
                <w:sz w:val="18"/>
                <w:szCs w:val="18"/>
              </w:rPr>
            </w:pPr>
            <w:r w:rsidRPr="00CA0D74">
              <w:rPr>
                <w:rFonts w:ascii="Arial Narrow" w:hAnsi="Arial Narrow"/>
                <w:b/>
                <w:sz w:val="18"/>
                <w:szCs w:val="18"/>
              </w:rPr>
              <w:t>100,0</w:t>
            </w:r>
          </w:p>
        </w:tc>
      </w:tr>
    </w:tbl>
    <w:p w:rsidR="00913E32" w:rsidRDefault="00913E32" w:rsidP="00913E32">
      <w:pPr>
        <w:ind w:left="0" w:firstLine="708"/>
      </w:pPr>
    </w:p>
    <w:p w:rsidR="00913E32" w:rsidRDefault="00913E32" w:rsidP="00913E32">
      <w:pPr>
        <w:ind w:left="0" w:firstLine="708"/>
      </w:pPr>
      <w:r>
        <w:t xml:space="preserve">Z danych wynika, że w </w:t>
      </w:r>
      <w:proofErr w:type="spellStart"/>
      <w:r>
        <w:t>subpopulacji</w:t>
      </w:r>
      <w:proofErr w:type="spellEnd"/>
      <w:r>
        <w:t xml:space="preserve"> bezrobotnych mieszkańców wsi spada poziom bezrobocia wśród najmłodszych, co jest pozytywnym zjawiskiem, ale zdecydowanie rośnie w</w:t>
      </w:r>
      <w:r w:rsidR="002349C0">
        <w:t> </w:t>
      </w:r>
      <w:r>
        <w:t>najstarszych grupach wiekowych tzn. wśród osób powyżej 55 lat, które mają niewielkie szanse na znalezienie zatrudnienia m.in. właśnie ze względu na wiek i panujące stereotypy dotyczące „starszego pracownika, jako pracownika mniej wydajnego, mniej mobilnego i</w:t>
      </w:r>
      <w:r w:rsidR="002349C0">
        <w:t> </w:t>
      </w:r>
      <w:r>
        <w:t>bardziej schorowanego”.</w:t>
      </w:r>
    </w:p>
    <w:p w:rsidR="00913E32" w:rsidRDefault="00913E32" w:rsidP="002349C0">
      <w:pPr>
        <w:spacing w:before="240" w:after="240"/>
        <w:rPr>
          <w:rStyle w:val="Uwydatnienie"/>
        </w:rPr>
      </w:pPr>
      <w:r>
        <w:rPr>
          <w:rStyle w:val="Uwydatnienie"/>
        </w:rPr>
        <w:t xml:space="preserve">Bezrobotni mieszkańcy wsi według stażu pracy </w:t>
      </w:r>
    </w:p>
    <w:p w:rsidR="00913E32" w:rsidRDefault="00913E32" w:rsidP="00913E32">
      <w:pPr>
        <w:pStyle w:val="Tekstpodstawowy2"/>
        <w:tabs>
          <w:tab w:val="left" w:pos="709"/>
        </w:tabs>
        <w:spacing w:before="0" w:after="0" w:line="240" w:lineRule="auto"/>
        <w:ind w:left="0" w:firstLine="709"/>
      </w:pPr>
      <w:r>
        <w:t xml:space="preserve">Zdecydowana większość bezrobotnych zamieszkałych na wsi posiadała doświadczenie związane z pracą zawodową (83,3% </w:t>
      </w:r>
      <w:r w:rsidR="002349C0">
        <w:t>–</w:t>
      </w:r>
      <w:r>
        <w:t xml:space="preserve"> wzrost w stosunku do 2012 r. o 0,3 punktu procentowego). Wśród poprzednio pracujących najliczniej</w:t>
      </w:r>
      <w:r w:rsidR="002349C0">
        <w:t xml:space="preserve"> reprezentowani (podobnie jak w </w:t>
      </w:r>
      <w:r>
        <w:t xml:space="preserve">2012 r.) byli bezrobotni legitymujący się krótkim okresem zatrudnienia, od 1 roku do 5 lat – 21,6%. Ich udział w omawianej </w:t>
      </w:r>
      <w:proofErr w:type="spellStart"/>
      <w:r>
        <w:t>subpopulacji</w:t>
      </w:r>
      <w:proofErr w:type="spellEnd"/>
      <w:r>
        <w:t xml:space="preserve"> spadł o 1,2 punktu procentowego, a dynamika wzrostu wyni</w:t>
      </w:r>
      <w:r w:rsidR="002349C0">
        <w:t>osła -3,2% (spadek o 327 osób).</w:t>
      </w:r>
    </w:p>
    <w:p w:rsidR="00913E32" w:rsidRDefault="00913E32" w:rsidP="002349C0">
      <w:pPr>
        <w:pStyle w:val="Tekstpodstawowy2"/>
        <w:spacing w:before="120" w:line="240" w:lineRule="auto"/>
        <w:ind w:left="0" w:firstLine="0"/>
      </w:pPr>
      <w:r>
        <w:t>W końcu 2013 r. co szósty bezrobotny zamieszkujący tereny wiejskie (16,7%) nie posiadał stażu pracy. W stosunku do 2012 r. udział tej kategorii bezrobotnych spadł o 0,5 punktu procentowego podobnie jak dynamika wzrostu poziomu bezrobocia, która spadła o 1,0%.</w:t>
      </w:r>
    </w:p>
    <w:p w:rsidR="00913E32" w:rsidRDefault="00913E32" w:rsidP="00913E32">
      <w:pPr>
        <w:pStyle w:val="Tekstpodstawowy2"/>
        <w:spacing w:before="0" w:after="0" w:line="240" w:lineRule="auto"/>
        <w:ind w:left="0" w:firstLine="0"/>
      </w:pPr>
      <w:r>
        <w:t xml:space="preserve">Największy wzrost liczby bezrobotnych zanotowano wśród osób legitymujących się stażem pracy od 20 do 30 lat –  o 432 osoby, tj. o 8,5%, a spadek wśród osób posiadających doświadczenia zawodowe od 1 do 5 lat – o 327 osób, tj. o 3,2%. </w:t>
      </w:r>
    </w:p>
    <w:p w:rsidR="00913E32" w:rsidRDefault="00913E32" w:rsidP="002349C0">
      <w:pPr>
        <w:pStyle w:val="a"/>
        <w:spacing w:before="240" w:after="240" w:line="240" w:lineRule="auto"/>
        <w:ind w:left="0" w:firstLine="0"/>
        <w:rPr>
          <w:rFonts w:ascii="Times New Roman" w:hAnsi="Times New Roman"/>
          <w:i/>
          <w:sz w:val="24"/>
        </w:rPr>
      </w:pPr>
      <w:r>
        <w:rPr>
          <w:rFonts w:ascii="Times New Roman" w:hAnsi="Times New Roman"/>
          <w:i/>
          <w:sz w:val="24"/>
        </w:rPr>
        <w:t>Bezrobotni zamieszkali na wsi według stażu pracy.</w:t>
      </w:r>
      <w:r>
        <w:rPr>
          <w:rFonts w:ascii="Times New Roman" w:hAnsi="Times New Roman"/>
          <w:i/>
          <w:szCs w:val="22"/>
        </w:rPr>
        <w:t xml:space="preserve"> Stan 31 grudnia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564"/>
        <w:gridCol w:w="1311"/>
        <w:gridCol w:w="1316"/>
        <w:gridCol w:w="1312"/>
        <w:gridCol w:w="1312"/>
        <w:gridCol w:w="1312"/>
        <w:gridCol w:w="1310"/>
      </w:tblGrid>
      <w:tr w:rsidR="00913E32" w:rsidTr="00913E32">
        <w:trPr>
          <w:cantSplit/>
          <w:trHeight w:val="603"/>
          <w:tblHeader/>
        </w:trPr>
        <w:tc>
          <w:tcPr>
            <w:tcW w:w="829" w:type="pct"/>
            <w:vMerge w:val="restart"/>
            <w:tcBorders>
              <w:top w:val="single" w:sz="4" w:space="0" w:color="auto"/>
              <w:left w:val="single" w:sz="4" w:space="0" w:color="auto"/>
              <w:bottom w:val="single" w:sz="4" w:space="0" w:color="000000"/>
              <w:right w:val="single" w:sz="4" w:space="0" w:color="auto"/>
            </w:tcBorders>
            <w:shd w:val="clear" w:color="auto" w:fill="C6D9F1"/>
            <w:vAlign w:val="center"/>
            <w:hideMark/>
          </w:tcPr>
          <w:p w:rsidR="00913E32" w:rsidRDefault="00913E32" w:rsidP="00913E32">
            <w:pPr>
              <w:pStyle w:val="a"/>
              <w:spacing w:line="240" w:lineRule="auto"/>
              <w:rPr>
                <w:rFonts w:ascii="Arial Narrow" w:hAnsi="Arial Narrow"/>
                <w:sz w:val="18"/>
                <w:szCs w:val="18"/>
              </w:rPr>
            </w:pPr>
            <w:r>
              <w:rPr>
                <w:rFonts w:ascii="Arial Narrow" w:hAnsi="Arial Narrow"/>
                <w:sz w:val="18"/>
                <w:szCs w:val="18"/>
              </w:rPr>
              <w:t xml:space="preserve">Staż pracy </w:t>
            </w:r>
          </w:p>
        </w:tc>
        <w:tc>
          <w:tcPr>
            <w:tcW w:w="1392" w:type="pct"/>
            <w:gridSpan w:val="2"/>
            <w:tcBorders>
              <w:top w:val="single" w:sz="4" w:space="0" w:color="auto"/>
              <w:left w:val="single" w:sz="4" w:space="0" w:color="auto"/>
              <w:bottom w:val="nil"/>
              <w:right w:val="single" w:sz="4" w:space="0" w:color="auto"/>
            </w:tcBorders>
            <w:shd w:val="clear" w:color="auto" w:fill="C6D9F1"/>
            <w:vAlign w:val="center"/>
            <w:hideMark/>
          </w:tcPr>
          <w:p w:rsidR="00913E32" w:rsidRDefault="00913E32" w:rsidP="00913E32">
            <w:pPr>
              <w:jc w:val="center"/>
              <w:rPr>
                <w:rFonts w:ascii="Arial Narrow" w:hAnsi="Arial Narrow"/>
                <w:b/>
                <w:sz w:val="18"/>
                <w:szCs w:val="18"/>
              </w:rPr>
            </w:pPr>
            <w:r>
              <w:rPr>
                <w:rFonts w:ascii="Arial Narrow" w:hAnsi="Arial Narrow"/>
                <w:b/>
                <w:sz w:val="18"/>
                <w:szCs w:val="18"/>
              </w:rPr>
              <w:t xml:space="preserve">Zarejestrowani </w:t>
            </w:r>
            <w:r>
              <w:rPr>
                <w:rFonts w:ascii="Arial Narrow" w:hAnsi="Arial Narrow"/>
                <w:b/>
                <w:sz w:val="18"/>
                <w:szCs w:val="18"/>
              </w:rPr>
              <w:br/>
              <w:t>stan w końcu roku</w:t>
            </w:r>
          </w:p>
        </w:tc>
        <w:tc>
          <w:tcPr>
            <w:tcW w:w="1390"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pStyle w:val="a"/>
              <w:spacing w:line="240" w:lineRule="auto"/>
              <w:rPr>
                <w:rFonts w:ascii="Arial Narrow" w:hAnsi="Arial Narrow"/>
                <w:sz w:val="18"/>
                <w:szCs w:val="18"/>
                <w:vertAlign w:val="subscript"/>
              </w:rPr>
            </w:pPr>
            <w:r>
              <w:rPr>
                <w:rFonts w:ascii="Arial Narrow" w:hAnsi="Arial Narrow"/>
                <w:sz w:val="18"/>
                <w:szCs w:val="18"/>
              </w:rPr>
              <w:t>Wzrost  w stosunku do 2012 r.</w:t>
            </w:r>
          </w:p>
        </w:tc>
        <w:tc>
          <w:tcPr>
            <w:tcW w:w="1389"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913E32">
            <w:pPr>
              <w:jc w:val="center"/>
              <w:rPr>
                <w:rFonts w:ascii="Arial Narrow" w:hAnsi="Arial Narrow"/>
                <w:b/>
                <w:sz w:val="18"/>
                <w:szCs w:val="18"/>
              </w:rPr>
            </w:pPr>
            <w:r>
              <w:rPr>
                <w:rFonts w:ascii="Arial Narrow" w:hAnsi="Arial Narrow"/>
                <w:b/>
                <w:sz w:val="18"/>
                <w:szCs w:val="18"/>
              </w:rPr>
              <w:t>% udział wśród ogółu bezrobotnych zamieszkałych na wsi</w:t>
            </w:r>
          </w:p>
        </w:tc>
      </w:tr>
      <w:tr w:rsidR="00913E32" w:rsidTr="00EA3C7E">
        <w:trPr>
          <w:cantSplit/>
          <w:trHeight w:val="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spacing w:before="0" w:after="0"/>
              <w:ind w:left="0" w:firstLine="0"/>
              <w:jc w:val="left"/>
              <w:rPr>
                <w:rFonts w:ascii="Arial Narrow" w:hAnsi="Arial Narrow"/>
                <w:b/>
                <w:sz w:val="18"/>
                <w:szCs w:val="18"/>
              </w:rPr>
            </w:pPr>
          </w:p>
        </w:tc>
        <w:tc>
          <w:tcPr>
            <w:tcW w:w="695"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349C0">
            <w:pPr>
              <w:ind w:left="0" w:firstLine="0"/>
              <w:jc w:val="center"/>
              <w:rPr>
                <w:rFonts w:ascii="Arial Narrow" w:hAnsi="Arial Narrow"/>
                <w:b/>
                <w:sz w:val="20"/>
                <w:szCs w:val="20"/>
              </w:rPr>
            </w:pPr>
            <w:r>
              <w:rPr>
                <w:rFonts w:ascii="Arial Narrow" w:hAnsi="Arial Narrow"/>
                <w:b/>
                <w:sz w:val="20"/>
                <w:szCs w:val="20"/>
              </w:rPr>
              <w:t>2012 r.</w:t>
            </w:r>
          </w:p>
        </w:tc>
        <w:tc>
          <w:tcPr>
            <w:tcW w:w="697"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349C0">
            <w:pPr>
              <w:ind w:left="0" w:firstLine="0"/>
              <w:jc w:val="center"/>
              <w:rPr>
                <w:rFonts w:ascii="Arial Narrow" w:hAnsi="Arial Narrow"/>
                <w:b/>
                <w:sz w:val="20"/>
                <w:szCs w:val="20"/>
              </w:rPr>
            </w:pPr>
            <w:r>
              <w:rPr>
                <w:rFonts w:ascii="Arial Narrow" w:hAnsi="Arial Narrow"/>
                <w:b/>
                <w:sz w:val="20"/>
                <w:szCs w:val="20"/>
              </w:rPr>
              <w:t>2013 r.</w:t>
            </w:r>
          </w:p>
        </w:tc>
        <w:tc>
          <w:tcPr>
            <w:tcW w:w="695"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349C0">
            <w:pPr>
              <w:ind w:left="0" w:firstLine="0"/>
              <w:jc w:val="center"/>
              <w:rPr>
                <w:rFonts w:ascii="Arial Narrow" w:hAnsi="Arial Narrow"/>
                <w:b/>
                <w:sz w:val="20"/>
                <w:szCs w:val="20"/>
              </w:rPr>
            </w:pPr>
            <w:r>
              <w:rPr>
                <w:rFonts w:ascii="Arial Narrow" w:hAnsi="Arial Narrow"/>
                <w:b/>
                <w:sz w:val="20"/>
                <w:szCs w:val="20"/>
              </w:rPr>
              <w:t>w osobach</w:t>
            </w:r>
          </w:p>
        </w:tc>
        <w:tc>
          <w:tcPr>
            <w:tcW w:w="695"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349C0">
            <w:pPr>
              <w:ind w:left="0" w:firstLine="0"/>
              <w:jc w:val="center"/>
              <w:rPr>
                <w:rFonts w:ascii="Arial Narrow" w:hAnsi="Arial Narrow"/>
                <w:b/>
                <w:sz w:val="20"/>
                <w:szCs w:val="20"/>
              </w:rPr>
            </w:pPr>
            <w:r>
              <w:rPr>
                <w:rFonts w:ascii="Arial Narrow" w:hAnsi="Arial Narrow"/>
                <w:b/>
                <w:sz w:val="20"/>
                <w:szCs w:val="20"/>
              </w:rPr>
              <w:t>w %</w:t>
            </w:r>
          </w:p>
        </w:tc>
        <w:tc>
          <w:tcPr>
            <w:tcW w:w="695"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349C0">
            <w:pPr>
              <w:ind w:left="0" w:firstLine="0"/>
              <w:jc w:val="center"/>
              <w:rPr>
                <w:rFonts w:ascii="Arial Narrow" w:hAnsi="Arial Narrow"/>
                <w:b/>
                <w:sz w:val="20"/>
                <w:szCs w:val="20"/>
              </w:rPr>
            </w:pPr>
            <w:r>
              <w:rPr>
                <w:rFonts w:ascii="Arial Narrow" w:hAnsi="Arial Narrow"/>
                <w:b/>
                <w:sz w:val="20"/>
                <w:szCs w:val="20"/>
              </w:rPr>
              <w:t>2012 r.</w:t>
            </w:r>
          </w:p>
        </w:tc>
        <w:tc>
          <w:tcPr>
            <w:tcW w:w="694"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13E32" w:rsidRDefault="00913E32" w:rsidP="002349C0">
            <w:pPr>
              <w:ind w:left="0" w:firstLine="0"/>
              <w:jc w:val="center"/>
              <w:rPr>
                <w:rFonts w:ascii="Arial Narrow" w:hAnsi="Arial Narrow"/>
                <w:b/>
                <w:sz w:val="20"/>
                <w:szCs w:val="20"/>
              </w:rPr>
            </w:pPr>
            <w:r>
              <w:rPr>
                <w:rFonts w:ascii="Arial Narrow" w:hAnsi="Arial Narrow"/>
                <w:b/>
                <w:sz w:val="20"/>
                <w:szCs w:val="20"/>
              </w:rPr>
              <w:t>2013 r.</w:t>
            </w:r>
          </w:p>
        </w:tc>
      </w:tr>
      <w:tr w:rsidR="00913E32" w:rsidTr="00EA3C7E">
        <w:trPr>
          <w:cantSplit/>
          <w:trHeight w:val="27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rPr>
                <w:rFonts w:ascii="Arial Narrow" w:hAnsi="Arial Narrow"/>
                <w:sz w:val="18"/>
                <w:szCs w:val="18"/>
              </w:rPr>
            </w:pPr>
            <w:r>
              <w:rPr>
                <w:rFonts w:ascii="Arial Narrow" w:hAnsi="Arial Narrow"/>
                <w:sz w:val="18"/>
                <w:szCs w:val="18"/>
              </w:rPr>
              <w:t>Do 1 roku</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6 857</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7 105</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jc w:val="center"/>
              <w:rPr>
                <w:rFonts w:ascii="Arial Narrow" w:hAnsi="Arial Narrow" w:cs="Arial"/>
                <w:sz w:val="18"/>
                <w:szCs w:val="18"/>
              </w:rPr>
            </w:pPr>
            <w:r>
              <w:rPr>
                <w:rFonts w:ascii="Arial Narrow" w:hAnsi="Arial Narrow" w:cs="Arial"/>
                <w:sz w:val="18"/>
                <w:szCs w:val="18"/>
              </w:rPr>
              <w:t>248</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3,6</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15,2</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15,4</w:t>
            </w:r>
          </w:p>
        </w:tc>
      </w:tr>
      <w:tr w:rsidR="00913E32" w:rsidTr="00EA3C7E">
        <w:trPr>
          <w:cantSplit/>
          <w:trHeight w:val="27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rPr>
                <w:rFonts w:ascii="Arial Narrow" w:hAnsi="Arial Narrow"/>
                <w:sz w:val="18"/>
                <w:szCs w:val="18"/>
              </w:rPr>
            </w:pPr>
            <w:r>
              <w:rPr>
                <w:rFonts w:ascii="Arial Narrow" w:hAnsi="Arial Narrow"/>
                <w:sz w:val="18"/>
                <w:szCs w:val="18"/>
              </w:rPr>
              <w:t>1-5 lat</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10 289</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9 962</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jc w:val="center"/>
              <w:rPr>
                <w:rFonts w:ascii="Arial Narrow" w:hAnsi="Arial Narrow" w:cs="Arial"/>
                <w:sz w:val="18"/>
                <w:szCs w:val="18"/>
              </w:rPr>
            </w:pPr>
            <w:r>
              <w:rPr>
                <w:rFonts w:ascii="Arial Narrow" w:hAnsi="Arial Narrow" w:cs="Arial"/>
                <w:sz w:val="18"/>
                <w:szCs w:val="18"/>
              </w:rPr>
              <w:t>- 327</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- 3,2</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22,8</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21,6</w:t>
            </w:r>
          </w:p>
        </w:tc>
      </w:tr>
      <w:tr w:rsidR="00913E32" w:rsidTr="00EA3C7E">
        <w:trPr>
          <w:cantSplit/>
          <w:trHeight w:val="27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rPr>
                <w:rFonts w:ascii="Arial Narrow" w:hAnsi="Arial Narrow"/>
                <w:sz w:val="18"/>
                <w:szCs w:val="18"/>
              </w:rPr>
            </w:pPr>
            <w:r>
              <w:rPr>
                <w:rFonts w:ascii="Arial Narrow" w:hAnsi="Arial Narrow"/>
                <w:sz w:val="18"/>
                <w:szCs w:val="18"/>
              </w:rPr>
              <w:t>5-10 lat</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6 268</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6 482</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jc w:val="center"/>
              <w:rPr>
                <w:rFonts w:ascii="Arial Narrow" w:hAnsi="Arial Narrow" w:cs="Arial"/>
                <w:sz w:val="18"/>
                <w:szCs w:val="18"/>
              </w:rPr>
            </w:pPr>
            <w:r>
              <w:rPr>
                <w:rFonts w:ascii="Arial Narrow" w:hAnsi="Arial Narrow" w:cs="Arial"/>
                <w:sz w:val="18"/>
                <w:szCs w:val="18"/>
              </w:rPr>
              <w:t>214</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3,4</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13,9</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14,1</w:t>
            </w:r>
          </w:p>
        </w:tc>
      </w:tr>
      <w:tr w:rsidR="00913E32" w:rsidTr="00EA3C7E">
        <w:trPr>
          <w:cantSplit/>
          <w:trHeight w:val="27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jc w:val="left"/>
              <w:rPr>
                <w:rFonts w:ascii="Arial Narrow" w:hAnsi="Arial Narrow"/>
                <w:sz w:val="18"/>
                <w:szCs w:val="18"/>
              </w:rPr>
            </w:pPr>
            <w:r>
              <w:rPr>
                <w:rFonts w:ascii="Arial Narrow" w:hAnsi="Arial Narrow"/>
                <w:sz w:val="18"/>
                <w:szCs w:val="18"/>
              </w:rPr>
              <w:t>10-20 lat</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6 924</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7 257</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jc w:val="center"/>
              <w:rPr>
                <w:rFonts w:ascii="Arial Narrow" w:hAnsi="Arial Narrow" w:cs="Arial"/>
                <w:sz w:val="18"/>
                <w:szCs w:val="18"/>
              </w:rPr>
            </w:pPr>
            <w:r>
              <w:rPr>
                <w:rFonts w:ascii="Arial Narrow" w:hAnsi="Arial Narrow" w:cs="Arial"/>
                <w:sz w:val="18"/>
                <w:szCs w:val="18"/>
              </w:rPr>
              <w:t>333</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4,8</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15,3</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15,7</w:t>
            </w:r>
          </w:p>
        </w:tc>
      </w:tr>
      <w:tr w:rsidR="00913E32" w:rsidTr="00EA3C7E">
        <w:trPr>
          <w:cantSplit/>
          <w:trHeight w:val="27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jc w:val="left"/>
              <w:rPr>
                <w:rFonts w:ascii="Arial Narrow" w:hAnsi="Arial Narrow"/>
                <w:sz w:val="18"/>
                <w:szCs w:val="18"/>
              </w:rPr>
            </w:pPr>
            <w:r>
              <w:rPr>
                <w:rFonts w:ascii="Arial Narrow" w:hAnsi="Arial Narrow"/>
                <w:sz w:val="18"/>
                <w:szCs w:val="18"/>
              </w:rPr>
              <w:t>20-30 lat</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5 104</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5 536</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jc w:val="center"/>
              <w:rPr>
                <w:rFonts w:ascii="Arial Narrow" w:hAnsi="Arial Narrow" w:cs="Arial"/>
                <w:sz w:val="18"/>
                <w:szCs w:val="18"/>
              </w:rPr>
            </w:pPr>
            <w:r>
              <w:rPr>
                <w:rFonts w:ascii="Arial Narrow" w:hAnsi="Arial Narrow" w:cs="Arial"/>
                <w:sz w:val="18"/>
                <w:szCs w:val="18"/>
              </w:rPr>
              <w:t>432</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8,5</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11,3</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12,0</w:t>
            </w:r>
          </w:p>
        </w:tc>
      </w:tr>
      <w:tr w:rsidR="00913E32" w:rsidTr="00EA3C7E">
        <w:trPr>
          <w:cantSplit/>
          <w:trHeight w:val="27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rPr>
                <w:rFonts w:ascii="Arial Narrow" w:hAnsi="Arial Narrow"/>
                <w:sz w:val="18"/>
                <w:szCs w:val="18"/>
              </w:rPr>
            </w:pPr>
            <w:r>
              <w:rPr>
                <w:rFonts w:ascii="Arial Narrow" w:hAnsi="Arial Narrow"/>
                <w:sz w:val="18"/>
                <w:szCs w:val="18"/>
              </w:rPr>
              <w:t>30 lat i więcej</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1 987</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2 099</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jc w:val="center"/>
              <w:rPr>
                <w:rFonts w:ascii="Arial Narrow" w:hAnsi="Arial Narrow" w:cs="Arial"/>
                <w:sz w:val="18"/>
                <w:szCs w:val="18"/>
              </w:rPr>
            </w:pPr>
            <w:r>
              <w:rPr>
                <w:rFonts w:ascii="Arial Narrow" w:hAnsi="Arial Narrow" w:cs="Arial"/>
                <w:sz w:val="18"/>
                <w:szCs w:val="18"/>
              </w:rPr>
              <w:t>112</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5,6</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4,4</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4,5</w:t>
            </w:r>
          </w:p>
        </w:tc>
      </w:tr>
      <w:tr w:rsidR="00913E32" w:rsidTr="00EA3C7E">
        <w:trPr>
          <w:cantSplit/>
          <w:trHeight w:val="27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913E32">
            <w:pPr>
              <w:rPr>
                <w:rFonts w:ascii="Arial Narrow" w:hAnsi="Arial Narrow"/>
                <w:sz w:val="18"/>
                <w:szCs w:val="18"/>
              </w:rPr>
            </w:pPr>
            <w:r>
              <w:rPr>
                <w:rFonts w:ascii="Arial Narrow" w:hAnsi="Arial Narrow"/>
                <w:sz w:val="18"/>
                <w:szCs w:val="18"/>
              </w:rPr>
              <w:t>Bez stażu pracy</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7 767</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firstLine="0"/>
              <w:jc w:val="center"/>
              <w:rPr>
                <w:rFonts w:ascii="Arial Narrow" w:hAnsi="Arial Narrow"/>
                <w:sz w:val="18"/>
                <w:szCs w:val="18"/>
              </w:rPr>
            </w:pPr>
            <w:r>
              <w:rPr>
                <w:rFonts w:ascii="Arial Narrow" w:hAnsi="Arial Narrow"/>
                <w:sz w:val="18"/>
                <w:szCs w:val="18"/>
              </w:rPr>
              <w:t>7 693</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ind w:left="0"/>
              <w:jc w:val="center"/>
              <w:rPr>
                <w:rFonts w:ascii="Arial Narrow" w:hAnsi="Arial Narrow" w:cs="Arial"/>
                <w:sz w:val="18"/>
                <w:szCs w:val="18"/>
              </w:rPr>
            </w:pPr>
            <w:r>
              <w:rPr>
                <w:rFonts w:ascii="Arial Narrow" w:hAnsi="Arial Narrow" w:cs="Arial"/>
                <w:sz w:val="18"/>
                <w:szCs w:val="18"/>
              </w:rPr>
              <w:t>- 74</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- 1,0</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17,2</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Default="00913E32" w:rsidP="002349C0">
            <w:pPr>
              <w:tabs>
                <w:tab w:val="left" w:pos="991"/>
              </w:tabs>
              <w:ind w:left="0"/>
              <w:jc w:val="center"/>
              <w:rPr>
                <w:rFonts w:ascii="Arial Narrow" w:hAnsi="Arial Narrow" w:cs="Arial"/>
                <w:sz w:val="18"/>
                <w:szCs w:val="18"/>
              </w:rPr>
            </w:pPr>
            <w:r>
              <w:rPr>
                <w:rFonts w:ascii="Arial Narrow" w:hAnsi="Arial Narrow" w:cs="Arial"/>
                <w:sz w:val="18"/>
                <w:szCs w:val="18"/>
              </w:rPr>
              <w:t>16,7</w:t>
            </w:r>
          </w:p>
        </w:tc>
      </w:tr>
      <w:tr w:rsidR="00913E32" w:rsidTr="00EA3C7E">
        <w:trPr>
          <w:cantSplit/>
          <w:trHeight w:val="282"/>
        </w:trPr>
        <w:tc>
          <w:tcPr>
            <w:tcW w:w="829" w:type="pct"/>
            <w:tcBorders>
              <w:top w:val="single" w:sz="4" w:space="0" w:color="auto"/>
              <w:left w:val="single" w:sz="4" w:space="0" w:color="auto"/>
              <w:bottom w:val="single" w:sz="4" w:space="0" w:color="auto"/>
              <w:right w:val="single" w:sz="4" w:space="0" w:color="auto"/>
            </w:tcBorders>
            <w:vAlign w:val="center"/>
            <w:hideMark/>
          </w:tcPr>
          <w:p w:rsidR="00913E32" w:rsidRPr="001C0D0A" w:rsidRDefault="00913E32" w:rsidP="00913E32">
            <w:pPr>
              <w:pStyle w:val="Stopka"/>
              <w:tabs>
                <w:tab w:val="left" w:pos="708"/>
              </w:tabs>
              <w:jc w:val="center"/>
              <w:rPr>
                <w:rFonts w:ascii="Arial Narrow" w:hAnsi="Arial Narrow"/>
                <w:b/>
                <w:sz w:val="18"/>
                <w:szCs w:val="18"/>
              </w:rPr>
            </w:pPr>
            <w:r w:rsidRPr="001C0D0A">
              <w:rPr>
                <w:rFonts w:ascii="Arial Narrow" w:hAnsi="Arial Narrow"/>
                <w:b/>
                <w:sz w:val="18"/>
                <w:szCs w:val="18"/>
              </w:rPr>
              <w:t>Ogółem</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2349C0">
            <w:pPr>
              <w:spacing w:before="0" w:after="0"/>
              <w:ind w:left="0" w:firstLine="0"/>
              <w:jc w:val="center"/>
              <w:rPr>
                <w:rFonts w:ascii="Arial Narrow" w:hAnsi="Arial Narrow"/>
                <w:b/>
                <w:sz w:val="18"/>
                <w:szCs w:val="18"/>
              </w:rPr>
            </w:pPr>
            <w:r w:rsidRPr="00CA0D74">
              <w:rPr>
                <w:rFonts w:ascii="Arial Narrow" w:hAnsi="Arial Narrow"/>
                <w:b/>
                <w:sz w:val="18"/>
                <w:szCs w:val="18"/>
              </w:rPr>
              <w:t>45 196</w:t>
            </w:r>
          </w:p>
        </w:tc>
        <w:tc>
          <w:tcPr>
            <w:tcW w:w="697"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2349C0">
            <w:pPr>
              <w:spacing w:before="0" w:after="0"/>
              <w:ind w:left="0" w:firstLine="0"/>
              <w:jc w:val="center"/>
              <w:rPr>
                <w:rFonts w:ascii="Arial Narrow" w:hAnsi="Arial Narrow"/>
                <w:b/>
                <w:sz w:val="18"/>
                <w:szCs w:val="18"/>
              </w:rPr>
            </w:pPr>
            <w:r w:rsidRPr="00CA0D74">
              <w:rPr>
                <w:rFonts w:ascii="Arial Narrow" w:hAnsi="Arial Narrow"/>
                <w:b/>
                <w:sz w:val="18"/>
                <w:szCs w:val="18"/>
              </w:rPr>
              <w:t>46 134</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2349C0">
            <w:pPr>
              <w:spacing w:before="0" w:after="0"/>
              <w:ind w:left="0" w:firstLine="0"/>
              <w:jc w:val="center"/>
              <w:rPr>
                <w:rFonts w:ascii="Arial Narrow" w:hAnsi="Arial Narrow"/>
                <w:b/>
                <w:sz w:val="18"/>
                <w:szCs w:val="18"/>
              </w:rPr>
            </w:pPr>
            <w:r w:rsidRPr="00CA0D74">
              <w:rPr>
                <w:rFonts w:ascii="Arial Narrow" w:hAnsi="Arial Narrow"/>
                <w:b/>
                <w:sz w:val="18"/>
                <w:szCs w:val="18"/>
              </w:rPr>
              <w:t>938</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2349C0">
            <w:pPr>
              <w:spacing w:before="0" w:after="0"/>
              <w:ind w:left="0" w:firstLine="0"/>
              <w:jc w:val="center"/>
              <w:rPr>
                <w:rFonts w:ascii="Arial Narrow" w:hAnsi="Arial Narrow"/>
                <w:b/>
                <w:sz w:val="18"/>
                <w:szCs w:val="18"/>
              </w:rPr>
            </w:pPr>
            <w:r w:rsidRPr="00CA0D74">
              <w:rPr>
                <w:rFonts w:ascii="Arial Narrow" w:hAnsi="Arial Narrow"/>
                <w:b/>
                <w:sz w:val="18"/>
                <w:szCs w:val="18"/>
              </w:rPr>
              <w:t>2,1</w:t>
            </w:r>
          </w:p>
        </w:tc>
        <w:tc>
          <w:tcPr>
            <w:tcW w:w="695"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2349C0">
            <w:pPr>
              <w:spacing w:before="0" w:after="0"/>
              <w:ind w:left="0" w:firstLine="0"/>
              <w:jc w:val="center"/>
              <w:rPr>
                <w:rFonts w:ascii="Arial Narrow" w:hAnsi="Arial Narrow"/>
                <w:b/>
                <w:sz w:val="18"/>
                <w:szCs w:val="18"/>
              </w:rPr>
            </w:pPr>
            <w:r w:rsidRPr="00CA0D74">
              <w:rPr>
                <w:rFonts w:ascii="Arial Narrow" w:hAnsi="Arial Narrow"/>
                <w:b/>
                <w:sz w:val="18"/>
                <w:szCs w:val="18"/>
              </w:rPr>
              <w:t>100,0</w:t>
            </w:r>
          </w:p>
        </w:tc>
        <w:tc>
          <w:tcPr>
            <w:tcW w:w="694" w:type="pct"/>
            <w:tcBorders>
              <w:top w:val="single" w:sz="4" w:space="0" w:color="auto"/>
              <w:left w:val="single" w:sz="4" w:space="0" w:color="auto"/>
              <w:bottom w:val="single" w:sz="4" w:space="0" w:color="auto"/>
              <w:right w:val="single" w:sz="4" w:space="0" w:color="auto"/>
            </w:tcBorders>
            <w:vAlign w:val="center"/>
            <w:hideMark/>
          </w:tcPr>
          <w:p w:rsidR="00913E32" w:rsidRPr="00CA0D74" w:rsidRDefault="00913E32" w:rsidP="002349C0">
            <w:pPr>
              <w:spacing w:before="0" w:after="0"/>
              <w:ind w:left="0" w:firstLine="0"/>
              <w:jc w:val="center"/>
              <w:rPr>
                <w:rFonts w:ascii="Arial Narrow" w:hAnsi="Arial Narrow"/>
                <w:b/>
                <w:sz w:val="18"/>
                <w:szCs w:val="18"/>
              </w:rPr>
            </w:pPr>
            <w:r w:rsidRPr="00CA0D74">
              <w:rPr>
                <w:rFonts w:ascii="Arial Narrow" w:hAnsi="Arial Narrow"/>
                <w:b/>
                <w:sz w:val="18"/>
                <w:szCs w:val="18"/>
              </w:rPr>
              <w:t>100,0</w:t>
            </w:r>
          </w:p>
        </w:tc>
      </w:tr>
    </w:tbl>
    <w:p w:rsidR="00913E32" w:rsidRDefault="00913E32" w:rsidP="00913E32">
      <w:pPr>
        <w:ind w:left="0" w:firstLine="540"/>
      </w:pPr>
    </w:p>
    <w:p w:rsidR="00913E32" w:rsidRDefault="00913E32" w:rsidP="00913E32">
      <w:pPr>
        <w:ind w:left="0" w:firstLine="540"/>
      </w:pPr>
      <w:r>
        <w:lastRenderedPageBreak/>
        <w:t xml:space="preserve">Obraz rynku pracy na wsi w województwie śląskim, zwłaszcza w porównaniu do krajów Unii Europejskiej, nie napawa optymizmem zwłaszcza, że rok 2013 to już z kolei piąty rok </w:t>
      </w:r>
      <w:r w:rsidR="002349C0">
        <w:t>(po </w:t>
      </w:r>
      <w:r>
        <w:t xml:space="preserve">wcześniejszej trzyletniej tendencji spadkowej), w którym odnotowano wzrost poziomu bezrobocia wśród mieszkańców wsi. Nadal utrzymują się niekorzystne tendencje, takie jak: spadek liczby </w:t>
      </w:r>
      <w:proofErr w:type="spellStart"/>
      <w:r>
        <w:t>dwuzawodowców</w:t>
      </w:r>
      <w:proofErr w:type="spellEnd"/>
      <w:r>
        <w:t>, trudność w utrzymaniu siebie i swojej rodziny jedynie z</w:t>
      </w:r>
      <w:r w:rsidR="002349C0">
        <w:t> </w:t>
      </w:r>
      <w:r>
        <w:t>dochodów z produkcji rolnej, brak środków finansowych na modernizację produkcji rolnej, a</w:t>
      </w:r>
      <w:r w:rsidR="002349C0">
        <w:t> </w:t>
      </w:r>
      <w:r>
        <w:t xml:space="preserve">co za tym idzie brak specjalizacji w hodowli lub uprawach, brak profesjonalizmu wśród rolników związany z ciągle niskim poziomem wykształcenia oraz niedogodności życia na wsi związane z ubogą, przestarzałą infrastrukturą. Jednocześnie należy dodać, że rok 2013 jest pierwszym (po czterech poprzednich latach), w którym wzrost poziomu bezrobocia na wsi jest niewielki, dzięki coraz lepiej funkcjonującej gospodarce, lepszemu wykształceniu rolników i ich dążeniu do specjalizacji produkcji rolnej oraz wyższym środkom finansowym z Funduszu Pracy na aktywne formy przeciwdziałania bezrobociu, które wspomagają działania na rzecz poprawy sytuacji na rynku pracy również na wsi. </w:t>
      </w:r>
    </w:p>
    <w:p w:rsidR="00913E32" w:rsidRDefault="00913E32" w:rsidP="00913E32"/>
    <w:p w:rsidR="00247B92" w:rsidRPr="0091272D" w:rsidRDefault="00247B92" w:rsidP="00247B92">
      <w:pPr>
        <w:pStyle w:val="Nagwek2"/>
        <w:numPr>
          <w:ilvl w:val="1"/>
          <w:numId w:val="6"/>
        </w:numPr>
        <w:spacing w:before="120" w:beforeAutospacing="0" w:after="120" w:afterAutospacing="0"/>
      </w:pPr>
      <w:bookmarkStart w:id="45" w:name="_Toc320165178"/>
      <w:bookmarkStart w:id="46" w:name="_Toc318882175"/>
      <w:bookmarkStart w:id="47" w:name="_Toc291072950"/>
      <w:bookmarkStart w:id="48" w:name="_Toc382545814"/>
      <w:r w:rsidRPr="0091272D">
        <w:t>Bezrobotni według wieku</w:t>
      </w:r>
      <w:bookmarkEnd w:id="45"/>
      <w:bookmarkEnd w:id="46"/>
      <w:bookmarkEnd w:id="47"/>
      <w:bookmarkEnd w:id="48"/>
    </w:p>
    <w:p w:rsidR="009873FE" w:rsidRPr="004D3F20" w:rsidRDefault="009873FE" w:rsidP="009873FE">
      <w:pPr>
        <w:spacing w:before="0" w:after="0"/>
        <w:ind w:left="0" w:firstLine="708"/>
      </w:pPr>
      <w:r w:rsidRPr="004D3F20">
        <w:t xml:space="preserve">Sytuacja bezrobotnych na rynku pracy pod względem struktury wieku, w ujęciu rocznym uległa pewnym zmianom. W 2013 roku zanotowano wzrost bezrobocia wyłącznie grupach wiekowych powyżej 35 roku życia. W najmłodszych przedziałach wiekowych (od 18 do 24 lat oraz od 25 do 34 lat) liczba bezrobotnych zmniejszyła się. Dynamika wzrostu największa była </w:t>
      </w:r>
      <w:r>
        <w:br/>
      </w:r>
      <w:r w:rsidRPr="004D3F20">
        <w:t xml:space="preserve">w najstarszych grupach wyodrębnionych ze względu na wiek. I tak: liczba bezrobotnych </w:t>
      </w:r>
      <w:r>
        <w:br/>
      </w:r>
      <w:r w:rsidRPr="004D3F20">
        <w:t>w wieku od 60 do 64 lat wzrosła w ujęciu rocznym o ponad jedną piątą (+22,5%). Biorąc pod uwagę kryterium liczb bezwzględnych oznaczało to wzrost o 1 285 osób.</w:t>
      </w:r>
    </w:p>
    <w:p w:rsidR="009873FE" w:rsidRPr="002A54EF" w:rsidRDefault="009873FE" w:rsidP="009873FE">
      <w:pPr>
        <w:spacing w:before="120" w:after="0"/>
        <w:ind w:left="0" w:firstLine="0"/>
      </w:pPr>
      <w:r w:rsidRPr="002A54EF">
        <w:t>O ponad jedną dziesiątą powiększyła się zbiorowość osób z przedziału wiekowego od 55 do 59 lat (+ 12,5%). Wyższą o</w:t>
      </w:r>
      <w:r>
        <w:t>d</w:t>
      </w:r>
      <w:r w:rsidRPr="002A54EF">
        <w:t xml:space="preserve"> przeciętnej wojewódzkiej dynamikę wzrostu odnotowano w grupie wiekowej od 35 do 44 lat (+5,7%). Stabilizacja wystąpiła w przedziale wiekowym osób od 45 do 54 lat, gdzie liczba bezrobotnych wzrosła o jeden procent (+ 417 osób).  </w:t>
      </w:r>
    </w:p>
    <w:p w:rsidR="009873FE" w:rsidRDefault="009873FE" w:rsidP="009873FE">
      <w:pPr>
        <w:spacing w:before="0" w:after="0"/>
        <w:ind w:left="0" w:firstLine="0"/>
      </w:pPr>
      <w:r w:rsidRPr="002A54EF">
        <w:t xml:space="preserve">Według stanu na 31 grudnia 2013 roku osoby młode, poniżej 35 roku życia, stanowiły 44,3% ogółu zarejestrowanych w województwie śląskim. </w:t>
      </w:r>
    </w:p>
    <w:p w:rsidR="009873FE" w:rsidRDefault="009873FE" w:rsidP="00EA2ED4">
      <w:pPr>
        <w:pStyle w:val="AnalizasPG"/>
      </w:pPr>
    </w:p>
    <w:p w:rsidR="009873FE" w:rsidRDefault="009873FE" w:rsidP="00EA2ED4">
      <w:pPr>
        <w:pStyle w:val="AnalizasPG"/>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8"/>
        <w:gridCol w:w="853"/>
        <w:gridCol w:w="910"/>
        <w:gridCol w:w="853"/>
        <w:gridCol w:w="852"/>
        <w:gridCol w:w="852"/>
        <w:gridCol w:w="852"/>
        <w:gridCol w:w="852"/>
        <w:gridCol w:w="854"/>
        <w:gridCol w:w="852"/>
        <w:gridCol w:w="795"/>
      </w:tblGrid>
      <w:tr w:rsidR="009873FE" w:rsidTr="0058357E">
        <w:trPr>
          <w:tblHeader/>
        </w:trPr>
        <w:tc>
          <w:tcPr>
            <w:tcW w:w="519"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WIEK</w:t>
            </w:r>
          </w:p>
        </w:tc>
        <w:tc>
          <w:tcPr>
            <w:tcW w:w="3615" w:type="pct"/>
            <w:gridSpan w:val="8"/>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LICZBA BEZROBOTNYCH</w:t>
            </w:r>
          </w:p>
        </w:tc>
        <w:tc>
          <w:tcPr>
            <w:tcW w:w="866"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 xml:space="preserve">Wzrost w stosunku </w:t>
            </w:r>
            <w:r>
              <w:rPr>
                <w:rFonts w:ascii="Arial Narrow" w:hAnsi="Arial Narrow"/>
                <w:sz w:val="18"/>
                <w:szCs w:val="18"/>
              </w:rPr>
              <w:br/>
              <w:t>do 31.12.2012 r.</w:t>
            </w:r>
          </w:p>
        </w:tc>
      </w:tr>
      <w:tr w:rsidR="009873FE" w:rsidTr="0058357E">
        <w:trPr>
          <w:trHeight w:val="193"/>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3FE" w:rsidRDefault="009873FE" w:rsidP="0058357E">
            <w:pPr>
              <w:spacing w:before="0" w:after="0"/>
              <w:ind w:left="0" w:firstLine="0"/>
              <w:jc w:val="left"/>
              <w:rPr>
                <w:rFonts w:ascii="Arial Narrow" w:hAnsi="Arial Narrow"/>
                <w:sz w:val="18"/>
                <w:szCs w:val="18"/>
              </w:rPr>
            </w:pPr>
          </w:p>
        </w:tc>
        <w:tc>
          <w:tcPr>
            <w:tcW w:w="926"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30.06. 2012 r.</w:t>
            </w:r>
          </w:p>
        </w:tc>
        <w:tc>
          <w:tcPr>
            <w:tcW w:w="896"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b/>
                <w:sz w:val="18"/>
                <w:szCs w:val="18"/>
              </w:rPr>
            </w:pPr>
            <w:r>
              <w:rPr>
                <w:rFonts w:ascii="Arial Narrow" w:hAnsi="Arial Narrow"/>
                <w:b/>
                <w:sz w:val="18"/>
                <w:szCs w:val="18"/>
              </w:rPr>
              <w:t>31.12. 2012 r.</w:t>
            </w:r>
          </w:p>
        </w:tc>
        <w:tc>
          <w:tcPr>
            <w:tcW w:w="896"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30.06.2013r.</w:t>
            </w:r>
          </w:p>
        </w:tc>
        <w:tc>
          <w:tcPr>
            <w:tcW w:w="897" w:type="pct"/>
            <w:gridSpan w:val="2"/>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b/>
                <w:sz w:val="18"/>
                <w:szCs w:val="18"/>
              </w:rPr>
            </w:pPr>
            <w:r>
              <w:rPr>
                <w:rFonts w:ascii="Arial Narrow" w:hAnsi="Arial Narrow"/>
                <w:b/>
                <w:sz w:val="18"/>
                <w:szCs w:val="18"/>
              </w:rPr>
              <w:t>31.12. 2013 r.</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osoby</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w %</w:t>
            </w:r>
          </w:p>
        </w:tc>
      </w:tr>
      <w:tr w:rsidR="009873FE" w:rsidTr="0058357E">
        <w:trPr>
          <w:trHeight w:val="26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73FE" w:rsidRDefault="009873FE" w:rsidP="0058357E">
            <w:pPr>
              <w:spacing w:before="0" w:after="0"/>
              <w:ind w:left="0" w:firstLine="0"/>
              <w:jc w:val="left"/>
              <w:rPr>
                <w:rFonts w:ascii="Arial Narrow" w:hAnsi="Arial Narrow"/>
                <w:sz w:val="18"/>
                <w:szCs w:val="18"/>
              </w:rPr>
            </w:pPr>
          </w:p>
        </w:tc>
        <w:tc>
          <w:tcPr>
            <w:tcW w:w="44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osoby</w:t>
            </w:r>
          </w:p>
        </w:tc>
        <w:tc>
          <w:tcPr>
            <w:tcW w:w="47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w:t>
            </w:r>
          </w:p>
        </w:tc>
        <w:tc>
          <w:tcPr>
            <w:tcW w:w="44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osoby</w:t>
            </w:r>
          </w:p>
        </w:tc>
        <w:tc>
          <w:tcPr>
            <w:tcW w:w="44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w:t>
            </w:r>
          </w:p>
        </w:tc>
        <w:tc>
          <w:tcPr>
            <w:tcW w:w="44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osoby</w:t>
            </w:r>
          </w:p>
        </w:tc>
        <w:tc>
          <w:tcPr>
            <w:tcW w:w="44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w:t>
            </w:r>
          </w:p>
        </w:tc>
        <w:tc>
          <w:tcPr>
            <w:tcW w:w="448"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osoby</w:t>
            </w:r>
          </w:p>
        </w:tc>
        <w:tc>
          <w:tcPr>
            <w:tcW w:w="449" w:type="pc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Default="009873FE" w:rsidP="0058357E">
            <w:pPr>
              <w:ind w:left="0" w:firstLine="0"/>
              <w:jc w:val="center"/>
              <w:rPr>
                <w:rFonts w:ascii="Arial Narrow" w:hAnsi="Arial Narrow"/>
                <w:sz w:val="18"/>
                <w:szCs w:val="18"/>
              </w:rPr>
            </w:pPr>
            <w:r>
              <w:rPr>
                <w:rFonts w:ascii="Arial Narrow" w:hAnsi="Arial Narrow"/>
                <w:sz w:val="18"/>
                <w:szCs w:val="18"/>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73FE" w:rsidRDefault="009873FE" w:rsidP="0058357E">
            <w:pPr>
              <w:spacing w:before="0" w:after="0"/>
              <w:ind w:left="0" w:firstLine="0"/>
              <w:jc w:val="left"/>
              <w:rPr>
                <w:rFonts w:ascii="Arial Narrow" w:hAnsi="Arial Narrow"/>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73FE" w:rsidRDefault="009873FE" w:rsidP="0058357E">
            <w:pPr>
              <w:spacing w:before="0" w:after="0"/>
              <w:ind w:left="0" w:firstLine="0"/>
              <w:jc w:val="left"/>
              <w:rPr>
                <w:rFonts w:ascii="Arial Narrow" w:hAnsi="Arial Narrow"/>
                <w:sz w:val="18"/>
                <w:szCs w:val="18"/>
              </w:rPr>
            </w:pPr>
          </w:p>
        </w:tc>
      </w:tr>
      <w:tr w:rsidR="009873FE" w:rsidRPr="002D3052" w:rsidTr="0058357E">
        <w:trPr>
          <w:trHeight w:val="165"/>
        </w:trPr>
        <w:tc>
          <w:tcPr>
            <w:tcW w:w="519"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ind w:left="0" w:firstLine="0"/>
              <w:rPr>
                <w:rFonts w:ascii="Arial Narrow" w:hAnsi="Arial Narrow"/>
                <w:sz w:val="20"/>
                <w:szCs w:val="20"/>
              </w:rPr>
            </w:pPr>
            <w:r w:rsidRPr="002D3052">
              <w:rPr>
                <w:rFonts w:ascii="Arial Narrow" w:hAnsi="Arial Narrow"/>
                <w:sz w:val="20"/>
                <w:szCs w:val="20"/>
              </w:rPr>
              <w:t>Ogółem</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188 615</w:t>
            </w:r>
          </w:p>
        </w:tc>
        <w:tc>
          <w:tcPr>
            <w:tcW w:w="47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sz w:val="20"/>
                <w:szCs w:val="20"/>
              </w:rPr>
            </w:pPr>
            <w:r w:rsidRPr="002D3052">
              <w:rPr>
                <w:rFonts w:ascii="Arial Narrow" w:hAnsi="Arial Narrow"/>
                <w:sz w:val="20"/>
                <w:szCs w:val="20"/>
              </w:rPr>
              <w:t>100,0%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b/>
                <w:sz w:val="20"/>
                <w:szCs w:val="20"/>
              </w:rPr>
            </w:pPr>
            <w:r w:rsidRPr="002D3052">
              <w:rPr>
                <w:rFonts w:ascii="Arial Narrow" w:hAnsi="Arial Narrow"/>
                <w:b/>
                <w:sz w:val="20"/>
                <w:szCs w:val="20"/>
              </w:rPr>
              <w:t>205 459</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b/>
                <w:sz w:val="20"/>
                <w:szCs w:val="20"/>
              </w:rPr>
            </w:pPr>
            <w:r w:rsidRPr="002D3052">
              <w:rPr>
                <w:rFonts w:ascii="Arial Narrow" w:hAnsi="Arial Narrow"/>
                <w:b/>
                <w:sz w:val="20"/>
                <w:szCs w:val="20"/>
              </w:rPr>
              <w:t>100,0%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208 661</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100,0%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208 296</w:t>
            </w:r>
          </w:p>
        </w:tc>
        <w:tc>
          <w:tcPr>
            <w:tcW w:w="449"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100,0%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2 837</w:t>
            </w:r>
          </w:p>
        </w:tc>
        <w:tc>
          <w:tcPr>
            <w:tcW w:w="41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101,4%</w:t>
            </w:r>
          </w:p>
        </w:tc>
      </w:tr>
      <w:tr w:rsidR="009873FE" w:rsidRPr="002D3052" w:rsidTr="0058357E">
        <w:tc>
          <w:tcPr>
            <w:tcW w:w="519"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ind w:left="0" w:firstLine="0"/>
              <w:rPr>
                <w:rFonts w:ascii="Arial Narrow" w:hAnsi="Arial Narrow"/>
                <w:sz w:val="20"/>
                <w:szCs w:val="20"/>
              </w:rPr>
            </w:pPr>
            <w:r w:rsidRPr="002D3052">
              <w:rPr>
                <w:rFonts w:ascii="Arial Narrow" w:hAnsi="Arial Narrow"/>
                <w:sz w:val="20"/>
                <w:szCs w:val="20"/>
              </w:rPr>
              <w:t>18 – 24 lat</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31 348</w:t>
            </w:r>
          </w:p>
        </w:tc>
        <w:tc>
          <w:tcPr>
            <w:tcW w:w="47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16,6%</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35 847</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17,4%</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32 780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15,7%</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33 616</w:t>
            </w:r>
          </w:p>
        </w:tc>
        <w:tc>
          <w:tcPr>
            <w:tcW w:w="449"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16,1%</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-2 231</w:t>
            </w:r>
          </w:p>
        </w:tc>
        <w:tc>
          <w:tcPr>
            <w:tcW w:w="41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93,8%</w:t>
            </w:r>
          </w:p>
        </w:tc>
      </w:tr>
      <w:tr w:rsidR="009873FE" w:rsidRPr="002D3052" w:rsidTr="0058357E">
        <w:tc>
          <w:tcPr>
            <w:tcW w:w="519"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ind w:left="0" w:firstLine="0"/>
              <w:rPr>
                <w:rFonts w:ascii="Arial Narrow" w:hAnsi="Arial Narrow"/>
                <w:sz w:val="20"/>
                <w:szCs w:val="20"/>
              </w:rPr>
            </w:pPr>
            <w:r w:rsidRPr="002D3052">
              <w:rPr>
                <w:rFonts w:ascii="Arial Narrow" w:hAnsi="Arial Narrow"/>
                <w:sz w:val="20"/>
                <w:szCs w:val="20"/>
              </w:rPr>
              <w:t>25 – 34 lat</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56 235</w:t>
            </w:r>
          </w:p>
        </w:tc>
        <w:tc>
          <w:tcPr>
            <w:tcW w:w="47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29,8%</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60 322</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29,4%</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61 415</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29,4%</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58 672</w:t>
            </w:r>
          </w:p>
        </w:tc>
        <w:tc>
          <w:tcPr>
            <w:tcW w:w="449"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28,2%</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-1 650</w:t>
            </w:r>
          </w:p>
        </w:tc>
        <w:tc>
          <w:tcPr>
            <w:tcW w:w="41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97,3%</w:t>
            </w:r>
          </w:p>
        </w:tc>
      </w:tr>
      <w:tr w:rsidR="009873FE" w:rsidRPr="002D3052" w:rsidTr="0058357E">
        <w:tc>
          <w:tcPr>
            <w:tcW w:w="519"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ind w:left="0" w:firstLine="0"/>
              <w:rPr>
                <w:rFonts w:ascii="Arial Narrow" w:hAnsi="Arial Narrow"/>
                <w:sz w:val="20"/>
                <w:szCs w:val="20"/>
              </w:rPr>
            </w:pPr>
            <w:r w:rsidRPr="002D3052">
              <w:rPr>
                <w:rFonts w:ascii="Arial Narrow" w:hAnsi="Arial Narrow"/>
                <w:sz w:val="20"/>
                <w:szCs w:val="20"/>
              </w:rPr>
              <w:t>35 – 44 lat</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37 282</w:t>
            </w:r>
          </w:p>
        </w:tc>
        <w:tc>
          <w:tcPr>
            <w:tcW w:w="47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19,8%</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41 106</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20,0%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43 260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20,7%</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43 462</w:t>
            </w:r>
          </w:p>
        </w:tc>
        <w:tc>
          <w:tcPr>
            <w:tcW w:w="449"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20,9%</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2 356</w:t>
            </w:r>
          </w:p>
        </w:tc>
        <w:tc>
          <w:tcPr>
            <w:tcW w:w="41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105,7%</w:t>
            </w:r>
          </w:p>
        </w:tc>
      </w:tr>
      <w:tr w:rsidR="009873FE" w:rsidRPr="002D3052" w:rsidTr="0058357E">
        <w:tc>
          <w:tcPr>
            <w:tcW w:w="519"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ind w:left="0" w:firstLine="0"/>
              <w:rPr>
                <w:rFonts w:ascii="Arial Narrow" w:hAnsi="Arial Narrow"/>
                <w:sz w:val="20"/>
                <w:szCs w:val="20"/>
              </w:rPr>
            </w:pPr>
            <w:r w:rsidRPr="002D3052">
              <w:rPr>
                <w:rFonts w:ascii="Arial Narrow" w:hAnsi="Arial Narrow"/>
                <w:sz w:val="20"/>
                <w:szCs w:val="20"/>
              </w:rPr>
              <w:t>45 – 54 lat</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38 999</w:t>
            </w:r>
          </w:p>
        </w:tc>
        <w:tc>
          <w:tcPr>
            <w:tcW w:w="47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20,7%</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41 020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20,0%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41 762</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20,0%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41 437</w:t>
            </w:r>
          </w:p>
        </w:tc>
        <w:tc>
          <w:tcPr>
            <w:tcW w:w="449"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19,9%</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417</w:t>
            </w:r>
          </w:p>
        </w:tc>
        <w:tc>
          <w:tcPr>
            <w:tcW w:w="41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101,0%</w:t>
            </w:r>
          </w:p>
        </w:tc>
      </w:tr>
      <w:tr w:rsidR="009873FE" w:rsidRPr="002D3052" w:rsidTr="0058357E">
        <w:tc>
          <w:tcPr>
            <w:tcW w:w="519"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ind w:left="0" w:firstLine="0"/>
              <w:rPr>
                <w:rFonts w:ascii="Arial Narrow" w:hAnsi="Arial Narrow"/>
                <w:sz w:val="20"/>
                <w:szCs w:val="20"/>
              </w:rPr>
            </w:pPr>
            <w:r w:rsidRPr="002D3052">
              <w:rPr>
                <w:rFonts w:ascii="Arial Narrow" w:hAnsi="Arial Narrow"/>
                <w:sz w:val="20"/>
                <w:szCs w:val="20"/>
              </w:rPr>
              <w:t>55 – 59 lat</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19 713</w:t>
            </w:r>
          </w:p>
        </w:tc>
        <w:tc>
          <w:tcPr>
            <w:tcW w:w="47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10,5%</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21 447</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10,4%</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23 020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11,0%</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24 107</w:t>
            </w:r>
          </w:p>
        </w:tc>
        <w:tc>
          <w:tcPr>
            <w:tcW w:w="449"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11,6%</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2 660</w:t>
            </w:r>
          </w:p>
        </w:tc>
        <w:tc>
          <w:tcPr>
            <w:tcW w:w="41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112,4%</w:t>
            </w:r>
          </w:p>
        </w:tc>
      </w:tr>
      <w:tr w:rsidR="009873FE" w:rsidRPr="002D3052" w:rsidTr="0058357E">
        <w:tc>
          <w:tcPr>
            <w:tcW w:w="519"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ind w:left="0" w:firstLine="0"/>
              <w:rPr>
                <w:rFonts w:ascii="Arial Narrow" w:hAnsi="Arial Narrow"/>
                <w:sz w:val="20"/>
                <w:szCs w:val="20"/>
              </w:rPr>
            </w:pPr>
            <w:r w:rsidRPr="002D3052">
              <w:rPr>
                <w:rFonts w:ascii="Arial Narrow" w:hAnsi="Arial Narrow"/>
                <w:sz w:val="20"/>
                <w:szCs w:val="20"/>
              </w:rPr>
              <w:t>60 – 64 lat</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5 038</w:t>
            </w:r>
          </w:p>
        </w:tc>
        <w:tc>
          <w:tcPr>
            <w:tcW w:w="47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sz w:val="20"/>
                <w:szCs w:val="20"/>
              </w:rPr>
            </w:pPr>
            <w:r w:rsidRPr="002D3052">
              <w:rPr>
                <w:rFonts w:ascii="Arial Narrow" w:hAnsi="Arial Narrow" w:cs="Arial"/>
                <w:sz w:val="20"/>
                <w:szCs w:val="20"/>
              </w:rPr>
              <w:t>2,7%</w:t>
            </w:r>
          </w:p>
        </w:tc>
        <w:tc>
          <w:tcPr>
            <w:tcW w:w="448" w:type="pct"/>
            <w:tcBorders>
              <w:top w:val="single" w:sz="4" w:space="0" w:color="auto"/>
              <w:left w:val="single" w:sz="4" w:space="0" w:color="auto"/>
              <w:bottom w:val="single" w:sz="4" w:space="0" w:color="auto"/>
              <w:right w:val="single" w:sz="4" w:space="0" w:color="auto"/>
            </w:tcBorders>
            <w:vAlign w:val="center"/>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5 717</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sz w:val="20"/>
                <w:szCs w:val="20"/>
              </w:rPr>
            </w:pPr>
            <w:r w:rsidRPr="002D3052">
              <w:rPr>
                <w:rFonts w:ascii="Arial Narrow" w:hAnsi="Arial Narrow" w:cs="Arial"/>
                <w:b/>
                <w:sz w:val="20"/>
                <w:szCs w:val="20"/>
              </w:rPr>
              <w:t>2,8%</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6 424</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3,1%</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7 002</w:t>
            </w:r>
          </w:p>
        </w:tc>
        <w:tc>
          <w:tcPr>
            <w:tcW w:w="449"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b/>
                <w:color w:val="000000"/>
                <w:sz w:val="20"/>
                <w:szCs w:val="20"/>
              </w:rPr>
            </w:pPr>
            <w:r w:rsidRPr="002D3052">
              <w:rPr>
                <w:rFonts w:ascii="Arial Narrow" w:hAnsi="Arial Narrow" w:cs="Arial"/>
                <w:b/>
                <w:color w:val="000000"/>
                <w:sz w:val="20"/>
                <w:szCs w:val="20"/>
              </w:rPr>
              <w:t>3,4%</w:t>
            </w:r>
          </w:p>
        </w:tc>
        <w:tc>
          <w:tcPr>
            <w:tcW w:w="44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1 285</w:t>
            </w:r>
          </w:p>
        </w:tc>
        <w:tc>
          <w:tcPr>
            <w:tcW w:w="418" w:type="pct"/>
            <w:tcBorders>
              <w:top w:val="single" w:sz="4" w:space="0" w:color="auto"/>
              <w:left w:val="single" w:sz="4" w:space="0" w:color="auto"/>
              <w:bottom w:val="single" w:sz="4" w:space="0" w:color="auto"/>
              <w:right w:val="single" w:sz="4" w:space="0" w:color="auto"/>
            </w:tcBorders>
            <w:vAlign w:val="bottom"/>
            <w:hideMark/>
          </w:tcPr>
          <w:p w:rsidR="009873FE" w:rsidRPr="002D3052" w:rsidRDefault="009873FE" w:rsidP="002D3052">
            <w:pPr>
              <w:jc w:val="right"/>
              <w:rPr>
                <w:rFonts w:ascii="Arial Narrow" w:hAnsi="Arial Narrow" w:cs="Arial"/>
                <w:color w:val="000000"/>
                <w:sz w:val="20"/>
                <w:szCs w:val="20"/>
              </w:rPr>
            </w:pPr>
            <w:r w:rsidRPr="002D3052">
              <w:rPr>
                <w:rFonts w:ascii="Arial Narrow" w:hAnsi="Arial Narrow" w:cs="Arial"/>
                <w:color w:val="000000"/>
                <w:sz w:val="20"/>
                <w:szCs w:val="20"/>
              </w:rPr>
              <w:t>122,5%</w:t>
            </w:r>
          </w:p>
        </w:tc>
      </w:tr>
    </w:tbl>
    <w:p w:rsidR="009873FE" w:rsidRPr="002D3052" w:rsidRDefault="009873FE" w:rsidP="002D3052">
      <w:pPr>
        <w:pStyle w:val="AnalizasPG"/>
        <w:spacing w:before="40" w:after="40"/>
      </w:pPr>
    </w:p>
    <w:p w:rsidR="009873FE" w:rsidRDefault="009873FE" w:rsidP="00EA2ED4">
      <w:pPr>
        <w:pStyle w:val="AnalizasPG"/>
        <w:rPr>
          <w:kern w:val="0"/>
        </w:rPr>
      </w:pPr>
      <w:r w:rsidRPr="002A54EF">
        <w:rPr>
          <w:kern w:val="0"/>
        </w:rPr>
        <w:t>Notowano zróżnicowanie terytorialne – podobnie jak rok wcześniej podregiony rybnicki, tyski i bytomski charakteryzowały się relatywnie wysokim bezrobociem osób młodych, poniżej 25 roku życia. Z kolei bezrobotni z podregionu częstochowskiego i sosnowieckiego szczególnie często narażeni byli na bezrobocie w starszych grupach wiekowych. Dokładne dane zawarto w poniższej tabeli</w:t>
      </w:r>
      <w:r>
        <w:rPr>
          <w:kern w:val="0"/>
        </w:rPr>
        <w:t xml:space="preserve"> </w:t>
      </w:r>
    </w:p>
    <w:p w:rsidR="009873FE" w:rsidRDefault="009873FE" w:rsidP="009873FE">
      <w:pPr>
        <w:jc w:val="center"/>
        <w:rPr>
          <w:b/>
          <w:i/>
          <w:sz w:val="22"/>
          <w:szCs w:val="22"/>
        </w:rPr>
      </w:pPr>
    </w:p>
    <w:p w:rsidR="002D3052" w:rsidRDefault="002D3052" w:rsidP="009873FE">
      <w:pPr>
        <w:jc w:val="center"/>
        <w:rPr>
          <w:b/>
          <w:i/>
          <w:sz w:val="22"/>
          <w:szCs w:val="22"/>
        </w:rPr>
      </w:pPr>
    </w:p>
    <w:p w:rsidR="002D3052" w:rsidRDefault="002D3052" w:rsidP="009873FE">
      <w:pPr>
        <w:jc w:val="center"/>
        <w:rPr>
          <w:b/>
          <w:i/>
          <w:sz w:val="22"/>
          <w:szCs w:val="22"/>
        </w:rPr>
      </w:pPr>
    </w:p>
    <w:p w:rsidR="009873FE" w:rsidRDefault="009873FE" w:rsidP="009873FE">
      <w:pPr>
        <w:jc w:val="center"/>
        <w:rPr>
          <w:b/>
          <w:i/>
          <w:sz w:val="22"/>
          <w:szCs w:val="22"/>
        </w:rPr>
      </w:pPr>
      <w:r>
        <w:rPr>
          <w:b/>
          <w:i/>
          <w:sz w:val="22"/>
          <w:szCs w:val="22"/>
        </w:rPr>
        <w:lastRenderedPageBreak/>
        <w:t xml:space="preserve">Udział bezrobotnych w poszczególnych powiatach woj. śląskiego z podziałem na wiek. </w:t>
      </w:r>
    </w:p>
    <w:p w:rsidR="009873FE" w:rsidRDefault="009873FE" w:rsidP="009873FE">
      <w:pPr>
        <w:jc w:val="center"/>
        <w:rPr>
          <w:b/>
          <w:i/>
          <w:sz w:val="22"/>
          <w:szCs w:val="22"/>
        </w:rPr>
      </w:pPr>
      <w:r>
        <w:rPr>
          <w:b/>
          <w:i/>
          <w:sz w:val="22"/>
          <w:szCs w:val="22"/>
        </w:rPr>
        <w:t>Stan 31.12.2013 r.</w:t>
      </w:r>
    </w:p>
    <w:p w:rsidR="009873FE" w:rsidRDefault="009873FE" w:rsidP="00EA2ED4">
      <w:pPr>
        <w:pStyle w:val="AnalizasPG"/>
      </w:pPr>
    </w:p>
    <w:tbl>
      <w:tblPr>
        <w:tblW w:w="5144" w:type="pct"/>
        <w:tblCellMar>
          <w:left w:w="70" w:type="dxa"/>
          <w:right w:w="70" w:type="dxa"/>
        </w:tblCellMar>
        <w:tblLook w:val="04A0"/>
      </w:tblPr>
      <w:tblGrid>
        <w:gridCol w:w="1998"/>
        <w:gridCol w:w="1051"/>
        <w:gridCol w:w="1052"/>
        <w:gridCol w:w="934"/>
        <w:gridCol w:w="934"/>
        <w:gridCol w:w="934"/>
        <w:gridCol w:w="934"/>
        <w:gridCol w:w="934"/>
        <w:gridCol w:w="938"/>
      </w:tblGrid>
      <w:tr w:rsidR="009873FE" w:rsidTr="0058357E">
        <w:trPr>
          <w:trHeight w:val="130"/>
          <w:tblHeader/>
        </w:trPr>
        <w:tc>
          <w:tcPr>
            <w:tcW w:w="1029" w:type="pct"/>
            <w:vMerge w:val="restart"/>
            <w:tcBorders>
              <w:top w:val="single" w:sz="8" w:space="0" w:color="auto"/>
              <w:left w:val="single" w:sz="8" w:space="0" w:color="auto"/>
              <w:bottom w:val="single" w:sz="8" w:space="0" w:color="000000"/>
              <w:right w:val="single" w:sz="8"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Podregiony / Powiaty</w:t>
            </w:r>
          </w:p>
        </w:tc>
        <w:tc>
          <w:tcPr>
            <w:tcW w:w="1083" w:type="pct"/>
            <w:gridSpan w:val="2"/>
            <w:vMerge w:val="restart"/>
            <w:tcBorders>
              <w:top w:val="single" w:sz="8" w:space="0" w:color="auto"/>
              <w:left w:val="single" w:sz="8" w:space="0" w:color="auto"/>
              <w:bottom w:val="single" w:sz="4" w:space="0" w:color="000000"/>
              <w:right w:val="single" w:sz="4" w:space="0" w:color="000000"/>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Liczba bezrobotnych razem</w:t>
            </w:r>
          </w:p>
        </w:tc>
        <w:tc>
          <w:tcPr>
            <w:tcW w:w="2888" w:type="pct"/>
            <w:gridSpan w:val="6"/>
            <w:tcBorders>
              <w:top w:val="single" w:sz="8" w:space="0" w:color="auto"/>
              <w:left w:val="nil"/>
              <w:bottom w:val="single" w:sz="4" w:space="0" w:color="auto"/>
              <w:right w:val="single" w:sz="8" w:space="0" w:color="000000"/>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Z tego w wieku - dane w %</w:t>
            </w:r>
          </w:p>
        </w:tc>
      </w:tr>
      <w:tr w:rsidR="009873FE" w:rsidTr="0058357E">
        <w:trPr>
          <w:trHeight w:val="22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0" w:type="auto"/>
            <w:gridSpan w:val="2"/>
            <w:vMerge/>
            <w:tcBorders>
              <w:top w:val="single" w:sz="8" w:space="0" w:color="auto"/>
              <w:left w:val="single" w:sz="8" w:space="0" w:color="auto"/>
              <w:bottom w:val="single" w:sz="4" w:space="0" w:color="000000"/>
              <w:right w:val="single" w:sz="4" w:space="0" w:color="000000"/>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481" w:type="pct"/>
            <w:vMerge w:val="restart"/>
            <w:tcBorders>
              <w:top w:val="nil"/>
              <w:left w:val="single" w:sz="4" w:space="0" w:color="auto"/>
              <w:bottom w:val="single" w:sz="8" w:space="0" w:color="000000"/>
              <w:right w:val="single" w:sz="4"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18-24 lat</w:t>
            </w:r>
          </w:p>
        </w:tc>
        <w:tc>
          <w:tcPr>
            <w:tcW w:w="481" w:type="pct"/>
            <w:vMerge w:val="restart"/>
            <w:tcBorders>
              <w:top w:val="nil"/>
              <w:left w:val="single" w:sz="4" w:space="0" w:color="auto"/>
              <w:bottom w:val="single" w:sz="8" w:space="0" w:color="000000"/>
              <w:right w:val="single" w:sz="4"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25-34 lat</w:t>
            </w:r>
          </w:p>
        </w:tc>
        <w:tc>
          <w:tcPr>
            <w:tcW w:w="481" w:type="pct"/>
            <w:vMerge w:val="restart"/>
            <w:tcBorders>
              <w:top w:val="nil"/>
              <w:left w:val="single" w:sz="4" w:space="0" w:color="auto"/>
              <w:bottom w:val="single" w:sz="8" w:space="0" w:color="000000"/>
              <w:right w:val="single" w:sz="4"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35-44 lat</w:t>
            </w:r>
          </w:p>
        </w:tc>
        <w:tc>
          <w:tcPr>
            <w:tcW w:w="481" w:type="pct"/>
            <w:vMerge w:val="restart"/>
            <w:tcBorders>
              <w:top w:val="nil"/>
              <w:left w:val="single" w:sz="4" w:space="0" w:color="auto"/>
              <w:bottom w:val="single" w:sz="8" w:space="0" w:color="000000"/>
              <w:right w:val="single" w:sz="4"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45-54 lat</w:t>
            </w:r>
          </w:p>
        </w:tc>
        <w:tc>
          <w:tcPr>
            <w:tcW w:w="481" w:type="pct"/>
            <w:vMerge w:val="restart"/>
            <w:tcBorders>
              <w:top w:val="nil"/>
              <w:left w:val="single" w:sz="4" w:space="0" w:color="auto"/>
              <w:bottom w:val="single" w:sz="8" w:space="0" w:color="000000"/>
              <w:right w:val="single" w:sz="4"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55-59 lat</w:t>
            </w:r>
          </w:p>
        </w:tc>
        <w:tc>
          <w:tcPr>
            <w:tcW w:w="483" w:type="pct"/>
            <w:vMerge w:val="restart"/>
            <w:tcBorders>
              <w:top w:val="nil"/>
              <w:left w:val="single" w:sz="4" w:space="0" w:color="auto"/>
              <w:bottom w:val="single" w:sz="8" w:space="0" w:color="000000"/>
              <w:right w:val="single" w:sz="8"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60-64 lat</w:t>
            </w:r>
          </w:p>
        </w:tc>
      </w:tr>
      <w:tr w:rsidR="009873FE" w:rsidTr="0058357E">
        <w:trPr>
          <w:trHeight w:val="137"/>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541" w:type="pct"/>
            <w:tcBorders>
              <w:top w:val="nil"/>
              <w:left w:val="nil"/>
              <w:bottom w:val="single" w:sz="8" w:space="0" w:color="auto"/>
              <w:right w:val="single" w:sz="4"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osoby</w:t>
            </w:r>
          </w:p>
        </w:tc>
        <w:tc>
          <w:tcPr>
            <w:tcW w:w="542" w:type="pct"/>
            <w:tcBorders>
              <w:top w:val="nil"/>
              <w:left w:val="nil"/>
              <w:bottom w:val="single" w:sz="8" w:space="0" w:color="auto"/>
              <w:right w:val="single" w:sz="4" w:space="0" w:color="auto"/>
            </w:tcBorders>
            <w:shd w:val="clear" w:color="auto" w:fill="C6D9F1"/>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w:t>
            </w:r>
          </w:p>
        </w:tc>
        <w:tc>
          <w:tcPr>
            <w:tcW w:w="481" w:type="pct"/>
            <w:vMerge/>
            <w:tcBorders>
              <w:top w:val="nil"/>
              <w:left w:val="single" w:sz="4" w:space="0" w:color="auto"/>
              <w:bottom w:val="single" w:sz="8" w:space="0" w:color="000000"/>
              <w:right w:val="single" w:sz="4"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481" w:type="pct"/>
            <w:vMerge/>
            <w:tcBorders>
              <w:top w:val="nil"/>
              <w:left w:val="single" w:sz="4" w:space="0" w:color="auto"/>
              <w:bottom w:val="single" w:sz="8" w:space="0" w:color="000000"/>
              <w:right w:val="single" w:sz="4"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481" w:type="pct"/>
            <w:vMerge/>
            <w:tcBorders>
              <w:top w:val="nil"/>
              <w:left w:val="single" w:sz="4" w:space="0" w:color="auto"/>
              <w:bottom w:val="single" w:sz="8" w:space="0" w:color="000000"/>
              <w:right w:val="single" w:sz="4"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481" w:type="pct"/>
            <w:vMerge/>
            <w:tcBorders>
              <w:top w:val="nil"/>
              <w:left w:val="single" w:sz="4" w:space="0" w:color="auto"/>
              <w:bottom w:val="single" w:sz="8" w:space="0" w:color="000000"/>
              <w:right w:val="single" w:sz="4"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481" w:type="pct"/>
            <w:vMerge/>
            <w:tcBorders>
              <w:top w:val="nil"/>
              <w:left w:val="single" w:sz="4" w:space="0" w:color="auto"/>
              <w:bottom w:val="single" w:sz="8" w:space="0" w:color="000000"/>
              <w:right w:val="single" w:sz="4"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c>
          <w:tcPr>
            <w:tcW w:w="483" w:type="pct"/>
            <w:vMerge/>
            <w:tcBorders>
              <w:top w:val="nil"/>
              <w:left w:val="single" w:sz="4" w:space="0" w:color="auto"/>
              <w:bottom w:val="single" w:sz="8" w:space="0" w:color="000000"/>
              <w:right w:val="single" w:sz="8" w:space="0" w:color="auto"/>
            </w:tcBorders>
            <w:vAlign w:val="center"/>
            <w:hideMark/>
          </w:tcPr>
          <w:p w:rsidR="009873FE" w:rsidRPr="00E22743" w:rsidRDefault="009873FE" w:rsidP="0058357E">
            <w:pPr>
              <w:spacing w:before="0" w:after="0"/>
              <w:ind w:left="0" w:firstLine="0"/>
              <w:jc w:val="left"/>
              <w:rPr>
                <w:rFonts w:ascii="Arial Narrow" w:hAnsi="Arial Narrow" w:cs="Arial"/>
                <w:sz w:val="20"/>
                <w:szCs w:val="20"/>
              </w:rPr>
            </w:pP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center"/>
              <w:rPr>
                <w:rFonts w:ascii="Arial Narrow" w:hAnsi="Arial Narrow" w:cs="Arial"/>
                <w:sz w:val="20"/>
                <w:szCs w:val="20"/>
              </w:rPr>
            </w:pPr>
            <w:r w:rsidRPr="00E22743">
              <w:rPr>
                <w:rFonts w:ascii="Arial Narrow" w:hAnsi="Arial Narrow" w:cs="Arial"/>
                <w:sz w:val="20"/>
                <w:szCs w:val="20"/>
              </w:rPr>
              <w:t>podregion bielski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28 151</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16,7%</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26,1%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20,7%</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11,5%</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4,0%</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Bielski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5 816</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15,4%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26,3%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12,1%</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3,7%</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Cieszyński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7 711</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26,2%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10,5%</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3,5%</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Żywiecki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8 347</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25,9%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21,6%</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9,8%</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3,3%</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Bielsko-Biała</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6 277</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25,8%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14,6%</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5,5%</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podregion bytomski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24 206</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20,4%</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19,5%</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10,2%</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2,6%</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Lubliniecki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3 641</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18,6%</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8,6%</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2,6%</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Tarnogórski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6 078</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9,8%</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Bytom</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11 571</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15,8%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10,8%</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Piekary Śląskie</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2 916</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10,6%</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podregion częstochowski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35 374</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12,8%</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13,5%</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4,3%</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Częstochowski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9 805</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14,6%</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11,7%</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3,7%</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Kłobucki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4 943</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10,6%</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Myszkowski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5 134</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16,0%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30,3%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9,9%</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Częstochowa</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15 492</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8,0%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25,8%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16,7%</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5,6%</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podregion gliwicki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20 060</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11,4%</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3,4%</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Gliwicki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3 945</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10,5%</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2,4%</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Gliwice</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7 593</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13,2%</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4,3%</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Zabrze</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8 522</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10,3%</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3,0%</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podregion katowicki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29 193</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15,1%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29,2%</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21,4%</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20,2%</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11,1%</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3,0%</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Chorzów</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4 955</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11,5%</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3,3%</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Katowice</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11 332</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11,5%</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3,5%</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Mysłowice</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2 807</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31,1%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9,5%</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Ruda Śląska</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4 392</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31,4%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9,6%</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Siemianowice Śląskie</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3 213</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16,6%</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11,5%</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2,6%</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Świętochłowice</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2 494</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15,4%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12,2%</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podregion rybnicki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21 990</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22,2%</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29,7%</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19,9%</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17,5%</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8,5%</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Raciborski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3 126</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16,2%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10,6%</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4,2%</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Rybnicki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2 288</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30,8%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16,8%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8,9%</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Wodzisławski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5 658</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24,5%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7,8%</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Jastrzębie-Zdrój</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4 170</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5,9%</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Rybnik</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4 792</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30,5%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19,6%</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9,7%</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Żory</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1 956</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32,4%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14,0%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9,7%</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podregion sosnowiecki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36 924</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13,5%</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28,7%</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19,9%</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12,6%</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3,4%</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Będziński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8 264</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23,0%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13,1%</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3,2%</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Zawierciański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7 581</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15,1%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10,4%</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3,2%</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Dąbrowa Górnicza</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6 925</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14,5%</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3,9%</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Jaworzno</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3 206</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31,1%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10,4%</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Sosnowiec</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10 948</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28,5%</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22,0%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13,2%</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3,8%</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podregion tyski</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12 398</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18,5%</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27,7%</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18,7%</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12,5%</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3,6%</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Mikołowski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3 273</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26,1%</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13,0%</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3,5%</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lastRenderedPageBreak/>
              <w:t>Pszczyński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3 321</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24,8%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28,8%</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17,3%</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9,0%</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2,9%</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Bieruńsko-Lędziński</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1 611</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21,4%</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27,9%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18,9%</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18,2%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10,4%</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3,2%</w:t>
            </w:r>
          </w:p>
        </w:tc>
      </w:tr>
      <w:tr w:rsidR="009873FE" w:rsidTr="0058357E">
        <w:trPr>
          <w:trHeight w:val="255"/>
        </w:trPr>
        <w:tc>
          <w:tcPr>
            <w:tcW w:w="1029" w:type="pct"/>
            <w:tcBorders>
              <w:top w:val="nil"/>
              <w:left w:val="single" w:sz="4" w:space="0" w:color="auto"/>
              <w:bottom w:val="single" w:sz="4" w:space="0" w:color="auto"/>
              <w:right w:val="single" w:sz="4" w:space="0" w:color="auto"/>
            </w:tcBorders>
            <w:noWrap/>
            <w:vAlign w:val="center"/>
            <w:hideMark/>
          </w:tcPr>
          <w:p w:rsidR="009873FE" w:rsidRPr="00E22743" w:rsidRDefault="009873FE" w:rsidP="0058357E">
            <w:pPr>
              <w:spacing w:before="0" w:after="0"/>
              <w:ind w:left="0" w:firstLine="0"/>
              <w:jc w:val="left"/>
              <w:rPr>
                <w:rFonts w:ascii="Arial Narrow" w:hAnsi="Arial Narrow" w:cs="Arial"/>
                <w:sz w:val="20"/>
                <w:szCs w:val="20"/>
              </w:rPr>
            </w:pPr>
            <w:r w:rsidRPr="00E22743">
              <w:rPr>
                <w:rFonts w:ascii="Arial Narrow" w:hAnsi="Arial Narrow" w:cs="Arial"/>
                <w:sz w:val="20"/>
                <w:szCs w:val="20"/>
              </w:rPr>
              <w:t>m. Tychy</w:t>
            </w:r>
          </w:p>
        </w:tc>
        <w:tc>
          <w:tcPr>
            <w:tcW w:w="54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4 193</w:t>
            </w:r>
          </w:p>
        </w:tc>
        <w:tc>
          <w:tcPr>
            <w:tcW w:w="542" w:type="pct"/>
            <w:tcBorders>
              <w:top w:val="nil"/>
              <w:left w:val="nil"/>
              <w:bottom w:val="single" w:sz="4" w:space="0" w:color="auto"/>
              <w:right w:val="single" w:sz="4" w:space="0" w:color="auto"/>
            </w:tcBorders>
            <w:noWrap/>
            <w:vAlign w:val="bottom"/>
            <w:hideMark/>
          </w:tcPr>
          <w:p w:rsidR="009873FE" w:rsidRPr="00E22743" w:rsidRDefault="009873FE" w:rsidP="0058357E">
            <w:pPr>
              <w:jc w:val="center"/>
              <w:rPr>
                <w:rFonts w:ascii="Arial Narrow" w:hAnsi="Arial Narrow" w:cs="Arial"/>
                <w:color w:val="000000"/>
                <w:sz w:val="20"/>
                <w:szCs w:val="20"/>
              </w:rPr>
            </w:pPr>
            <w:r>
              <w:rPr>
                <w:rFonts w:ascii="Arial Narrow" w:hAnsi="Arial Narrow" w:cs="Arial"/>
                <w:color w:val="000000"/>
                <w:sz w:val="20"/>
                <w:szCs w:val="20"/>
              </w:rPr>
              <w:t>100,0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12,7%</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28,0%</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19,2%</w:t>
            </w:r>
          </w:p>
        </w:tc>
        <w:tc>
          <w:tcPr>
            <w:tcW w:w="481"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15,6%</w:t>
            </w:r>
          </w:p>
        </w:tc>
        <w:tc>
          <w:tcPr>
            <w:tcW w:w="483" w:type="pct"/>
            <w:tcBorders>
              <w:top w:val="nil"/>
              <w:left w:val="nil"/>
              <w:bottom w:val="single" w:sz="4" w:space="0" w:color="auto"/>
              <w:right w:val="single" w:sz="4" w:space="0" w:color="auto"/>
            </w:tcBorders>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4,3%</w:t>
            </w:r>
          </w:p>
        </w:tc>
      </w:tr>
      <w:tr w:rsidR="009873FE" w:rsidTr="0058357E">
        <w:trPr>
          <w:trHeight w:val="255"/>
        </w:trPr>
        <w:tc>
          <w:tcPr>
            <w:tcW w:w="1029" w:type="pc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E22743" w:rsidRDefault="009873FE" w:rsidP="0058357E">
            <w:pPr>
              <w:spacing w:before="0" w:after="0"/>
              <w:ind w:left="0" w:firstLine="0"/>
              <w:jc w:val="left"/>
              <w:rPr>
                <w:rFonts w:ascii="Arial Narrow" w:hAnsi="Arial Narrow" w:cs="Arial"/>
                <w:b/>
                <w:sz w:val="20"/>
                <w:szCs w:val="20"/>
              </w:rPr>
            </w:pPr>
            <w:r w:rsidRPr="00E22743">
              <w:rPr>
                <w:rFonts w:ascii="Arial Narrow" w:hAnsi="Arial Narrow" w:cs="Arial"/>
                <w:b/>
                <w:sz w:val="20"/>
                <w:szCs w:val="20"/>
              </w:rPr>
              <w:t>WOJ. ŚLĄSKIE</w:t>
            </w:r>
          </w:p>
        </w:tc>
        <w:tc>
          <w:tcPr>
            <w:tcW w:w="54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208 296</w:t>
            </w:r>
          </w:p>
        </w:tc>
        <w:tc>
          <w:tcPr>
            <w:tcW w:w="542"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center"/>
              <w:rPr>
                <w:rFonts w:ascii="Arial Narrow" w:hAnsi="Arial Narrow" w:cs="Arial"/>
                <w:color w:val="000000"/>
                <w:sz w:val="20"/>
                <w:szCs w:val="20"/>
              </w:rPr>
            </w:pPr>
            <w:r w:rsidRPr="00E22743">
              <w:rPr>
                <w:rFonts w:ascii="Arial Narrow" w:hAnsi="Arial Narrow" w:cs="Arial"/>
                <w:color w:val="000000"/>
                <w:sz w:val="20"/>
                <w:szCs w:val="20"/>
              </w:rPr>
              <w:t>100,0%</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16,1%</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28,2%</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20,9%</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19,9%</w:t>
            </w:r>
          </w:p>
        </w:tc>
        <w:tc>
          <w:tcPr>
            <w:tcW w:w="481"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11,6%</w:t>
            </w:r>
          </w:p>
        </w:tc>
        <w:tc>
          <w:tcPr>
            <w:tcW w:w="483" w:type="pct"/>
            <w:tcBorders>
              <w:top w:val="single" w:sz="4" w:space="0" w:color="auto"/>
              <w:left w:val="nil"/>
              <w:bottom w:val="single" w:sz="4" w:space="0" w:color="auto"/>
              <w:right w:val="single" w:sz="4" w:space="0" w:color="auto"/>
            </w:tcBorders>
            <w:shd w:val="clear" w:color="auto" w:fill="C6D9F1"/>
            <w:noWrap/>
            <w:vAlign w:val="bottom"/>
            <w:hideMark/>
          </w:tcPr>
          <w:p w:rsidR="009873FE" w:rsidRPr="00E22743" w:rsidRDefault="009873FE" w:rsidP="0058357E">
            <w:pPr>
              <w:jc w:val="right"/>
              <w:rPr>
                <w:rFonts w:ascii="Arial Narrow" w:hAnsi="Arial Narrow" w:cs="Arial"/>
                <w:color w:val="000000"/>
                <w:sz w:val="20"/>
                <w:szCs w:val="20"/>
              </w:rPr>
            </w:pPr>
            <w:r w:rsidRPr="00E22743">
              <w:rPr>
                <w:rFonts w:ascii="Arial Narrow" w:hAnsi="Arial Narrow" w:cs="Arial"/>
                <w:color w:val="000000"/>
                <w:sz w:val="20"/>
                <w:szCs w:val="20"/>
              </w:rPr>
              <w:t>3,4%</w:t>
            </w:r>
          </w:p>
        </w:tc>
      </w:tr>
    </w:tbl>
    <w:p w:rsidR="009873FE" w:rsidRDefault="009873FE" w:rsidP="009873FE">
      <w:pPr>
        <w:pStyle w:val="normalny0"/>
        <w:spacing w:after="120"/>
        <w:ind w:firstLine="0"/>
        <w:rPr>
          <w:b/>
          <w:i/>
          <w:sz w:val="22"/>
          <w:szCs w:val="22"/>
        </w:rPr>
      </w:pPr>
    </w:p>
    <w:p w:rsidR="009873FE" w:rsidRDefault="009873FE" w:rsidP="009873FE">
      <w:pPr>
        <w:pStyle w:val="Nagwek2"/>
      </w:pPr>
      <w:bookmarkStart w:id="49" w:name="_Toc351451908"/>
      <w:bookmarkStart w:id="50" w:name="_Toc382545815"/>
      <w:r w:rsidRPr="00DA6E6E">
        <w:t>Bezrobotni</w:t>
      </w:r>
      <w:r w:rsidRPr="00656786">
        <w:t xml:space="preserve"> według poziomu </w:t>
      </w:r>
      <w:r w:rsidRPr="00427775">
        <w:t>wykształcenia</w:t>
      </w:r>
      <w:bookmarkEnd w:id="49"/>
      <w:bookmarkEnd w:id="50"/>
    </w:p>
    <w:p w:rsidR="009873FE" w:rsidRDefault="009873FE" w:rsidP="009873FE">
      <w:pPr>
        <w:ind w:left="0" w:right="-59" w:firstLine="284"/>
        <w:rPr>
          <w:kern w:val="16"/>
        </w:rPr>
      </w:pPr>
      <w:r>
        <w:rPr>
          <w:kern w:val="16"/>
        </w:rPr>
        <w:t xml:space="preserve">Na przestrzeni roku struktura wykształcenia bezrobotnych nie uległa znaczącym zmianom. Podobnie jak rok wcześniej, ponad połowę stanowią osoby z wykształceniem poniżej średniego. </w:t>
      </w:r>
    </w:p>
    <w:p w:rsidR="009873FE" w:rsidRPr="009D3DE6" w:rsidRDefault="009873FE" w:rsidP="00B31A30">
      <w:pPr>
        <w:spacing w:before="240" w:after="120"/>
        <w:ind w:left="0" w:right="-142" w:firstLine="0"/>
        <w:jc w:val="center"/>
        <w:rPr>
          <w:i/>
          <w:kern w:val="16"/>
          <w:sz w:val="22"/>
          <w:szCs w:val="22"/>
        </w:rPr>
      </w:pPr>
      <w:r w:rsidRPr="009D3DE6">
        <w:rPr>
          <w:b/>
          <w:i/>
          <w:noProof/>
          <w:sz w:val="22"/>
          <w:szCs w:val="22"/>
        </w:rPr>
        <w:t>Bezrobotni według poziomu wykształcenia. Stan na 31.12.201</w:t>
      </w:r>
      <w:r>
        <w:rPr>
          <w:b/>
          <w:i/>
          <w:noProof/>
          <w:sz w:val="22"/>
          <w:szCs w:val="22"/>
        </w:rPr>
        <w:t>3</w:t>
      </w:r>
      <w:r w:rsidRPr="009D3DE6">
        <w:rPr>
          <w:i/>
          <w:noProof/>
          <w:sz w:val="22"/>
          <w:szCs w:val="22"/>
        </w:rPr>
        <w:t xml:space="preserve"> </w:t>
      </w:r>
      <w:r w:rsidRPr="009D3DE6">
        <w:rPr>
          <w:b/>
          <w:i/>
          <w:noProof/>
          <w:sz w:val="22"/>
          <w:szCs w:val="22"/>
        </w:rPr>
        <w:t>r.</w:t>
      </w:r>
    </w:p>
    <w:p w:rsidR="009873FE" w:rsidRDefault="00D513E5" w:rsidP="009873FE">
      <w:pPr>
        <w:ind w:left="600" w:right="-144" w:hanging="600"/>
        <w:jc w:val="center"/>
        <w:rPr>
          <w:noProof/>
        </w:rPr>
      </w:pPr>
      <w:r>
        <w:rPr>
          <w:noProof/>
        </w:rPr>
        <w:drawing>
          <wp:anchor distT="0" distB="0" distL="114300" distR="114300" simplePos="0" relativeHeight="251658240" behindDoc="0" locked="0" layoutInCell="1" allowOverlap="1">
            <wp:simplePos x="0" y="0"/>
            <wp:positionH relativeFrom="column">
              <wp:posOffset>614045</wp:posOffset>
            </wp:positionH>
            <wp:positionV relativeFrom="paragraph">
              <wp:posOffset>180975</wp:posOffset>
            </wp:positionV>
            <wp:extent cx="4979670" cy="1779905"/>
            <wp:effectExtent l="4445" t="0" r="0" b="1270"/>
            <wp:wrapNone/>
            <wp:docPr id="63" name="Obiekt 6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p>
    <w:p w:rsidR="009873FE" w:rsidRDefault="009873FE" w:rsidP="002349C0">
      <w:pPr>
        <w:ind w:left="600" w:right="-144" w:hanging="600"/>
        <w:rPr>
          <w:noProof/>
        </w:rPr>
      </w:pPr>
    </w:p>
    <w:p w:rsidR="009873FE" w:rsidRDefault="009873FE" w:rsidP="002349C0">
      <w:pPr>
        <w:ind w:left="600" w:right="-144" w:hanging="600"/>
        <w:rPr>
          <w:noProof/>
        </w:rPr>
      </w:pPr>
    </w:p>
    <w:p w:rsidR="009873FE" w:rsidRPr="00652725" w:rsidRDefault="009873FE" w:rsidP="002349C0">
      <w:pPr>
        <w:ind w:left="600" w:right="-144" w:hanging="600"/>
        <w:rPr>
          <w:kern w:val="16"/>
        </w:rPr>
      </w:pPr>
    </w:p>
    <w:p w:rsidR="009873FE" w:rsidRDefault="009873FE" w:rsidP="002349C0">
      <w:pPr>
        <w:ind w:left="0" w:right="-142" w:firstLine="0"/>
        <w:rPr>
          <w:kern w:val="16"/>
          <w:highlight w:val="yellow"/>
        </w:rPr>
      </w:pPr>
    </w:p>
    <w:p w:rsidR="002349C0" w:rsidRDefault="002349C0" w:rsidP="002349C0">
      <w:pPr>
        <w:ind w:left="0" w:right="-142" w:firstLine="0"/>
        <w:rPr>
          <w:kern w:val="16"/>
          <w:highlight w:val="yellow"/>
        </w:rPr>
      </w:pPr>
    </w:p>
    <w:p w:rsidR="009873FE" w:rsidRDefault="009873FE" w:rsidP="002349C0">
      <w:pPr>
        <w:ind w:left="0" w:right="-142" w:firstLine="0"/>
        <w:rPr>
          <w:kern w:val="16"/>
          <w:highlight w:val="yellow"/>
        </w:rPr>
      </w:pPr>
    </w:p>
    <w:p w:rsidR="009873FE" w:rsidRDefault="009873FE" w:rsidP="002349C0">
      <w:pPr>
        <w:ind w:left="0" w:right="-142" w:firstLine="0"/>
        <w:rPr>
          <w:kern w:val="16"/>
          <w:highlight w:val="yellow"/>
        </w:rPr>
      </w:pPr>
    </w:p>
    <w:p w:rsidR="00B31A30" w:rsidRDefault="00B31A30" w:rsidP="002349C0">
      <w:pPr>
        <w:ind w:left="0" w:right="-142" w:firstLine="0"/>
        <w:rPr>
          <w:kern w:val="16"/>
          <w:highlight w:val="yellow"/>
        </w:rPr>
      </w:pPr>
    </w:p>
    <w:p w:rsidR="00B31A30" w:rsidRDefault="00B31A30" w:rsidP="002349C0">
      <w:pPr>
        <w:ind w:left="0" w:right="-142" w:firstLine="0"/>
        <w:rPr>
          <w:kern w:val="16"/>
          <w:highlight w:val="yellow"/>
        </w:rPr>
      </w:pPr>
    </w:p>
    <w:p w:rsidR="009873FE" w:rsidRPr="005257F1" w:rsidRDefault="009873FE" w:rsidP="009873FE">
      <w:pPr>
        <w:ind w:left="0" w:firstLine="576"/>
        <w:rPr>
          <w:noProof/>
        </w:rPr>
      </w:pPr>
      <w:r w:rsidRPr="005257F1">
        <w:rPr>
          <w:noProof/>
        </w:rPr>
        <w:t>W roku 2013 nastąpił wzrost liczby bezrobotnych w większości kategorii</w:t>
      </w:r>
      <w:r>
        <w:rPr>
          <w:noProof/>
        </w:rPr>
        <w:t>, wyodrebnionych ze względu na poziom</w:t>
      </w:r>
      <w:r w:rsidRPr="005257F1">
        <w:rPr>
          <w:noProof/>
        </w:rPr>
        <w:t xml:space="preserve"> wykształcenia.</w:t>
      </w:r>
      <w:r w:rsidRPr="005257F1">
        <w:rPr>
          <w:noProof/>
          <w:color w:val="FF0000"/>
        </w:rPr>
        <w:t xml:space="preserve"> </w:t>
      </w:r>
      <w:r w:rsidRPr="005257F1">
        <w:rPr>
          <w:noProof/>
        </w:rPr>
        <w:t xml:space="preserve">Najwyższą dynamikę wzrostu bezrobocia zanotowano w grupie osób z wykształceniem zasadniczym zawodowym (+ 2,5%) oraz </w:t>
      </w:r>
      <w:r w:rsidR="008E7E16">
        <w:rPr>
          <w:noProof/>
        </w:rPr>
        <w:t>gimnazjalnym i poniżej (+2,2%).</w:t>
      </w:r>
    </w:p>
    <w:p w:rsidR="009873FE" w:rsidRPr="005257F1" w:rsidRDefault="009873FE" w:rsidP="009873FE">
      <w:pPr>
        <w:ind w:left="0" w:firstLine="0"/>
        <w:rPr>
          <w:noProof/>
        </w:rPr>
      </w:pPr>
      <w:r w:rsidRPr="005257F1">
        <w:rPr>
          <w:noProof/>
        </w:rPr>
        <w:t>Niewielki spadek liczby bezrobotnych odnotowano w subpopulacji osób legitymujących się wykształceniem p</w:t>
      </w:r>
      <w:r w:rsidR="00B31A30">
        <w:rPr>
          <w:noProof/>
        </w:rPr>
        <w:t>olicealnym i średnim zawodowym.</w:t>
      </w:r>
    </w:p>
    <w:p w:rsidR="009873FE" w:rsidRDefault="009873FE" w:rsidP="008E7E16">
      <w:pPr>
        <w:spacing w:before="120" w:after="240"/>
        <w:ind w:left="0" w:firstLine="0"/>
        <w:rPr>
          <w:noProof/>
        </w:rPr>
      </w:pPr>
      <w:r w:rsidRPr="00D5268B">
        <w:rPr>
          <w:noProof/>
        </w:rPr>
        <w:t>Dokładne dane dotyczące omawianej kwestii zawarto w poniższej tabeli.</w:t>
      </w:r>
    </w:p>
    <w:tbl>
      <w:tblPr>
        <w:tblW w:w="0" w:type="auto"/>
        <w:jc w:val="center"/>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321"/>
        <w:gridCol w:w="1046"/>
        <w:gridCol w:w="1046"/>
        <w:gridCol w:w="1046"/>
        <w:gridCol w:w="1046"/>
        <w:gridCol w:w="1046"/>
        <w:gridCol w:w="1738"/>
      </w:tblGrid>
      <w:tr w:rsidR="009873FE" w:rsidRPr="005257F1" w:rsidTr="0058357E">
        <w:trPr>
          <w:cantSplit/>
          <w:trHeight w:val="155"/>
          <w:tblHeader/>
          <w:jc w:val="center"/>
        </w:trPr>
        <w:tc>
          <w:tcPr>
            <w:tcW w:w="2321" w:type="dxa"/>
            <w:vMerge w:val="restart"/>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 xml:space="preserve">POZIOM </w:t>
            </w:r>
          </w:p>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WYKSZTAŁCENIA</w:t>
            </w:r>
          </w:p>
        </w:tc>
        <w:tc>
          <w:tcPr>
            <w:tcW w:w="2092" w:type="dxa"/>
            <w:gridSpan w:val="2"/>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31.12.2012</w:t>
            </w:r>
          </w:p>
        </w:tc>
        <w:tc>
          <w:tcPr>
            <w:tcW w:w="2092" w:type="dxa"/>
            <w:gridSpan w:val="2"/>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31.12.2013</w:t>
            </w:r>
          </w:p>
        </w:tc>
        <w:tc>
          <w:tcPr>
            <w:tcW w:w="2784" w:type="dxa"/>
            <w:gridSpan w:val="2"/>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Wzrost bezrobocia</w:t>
            </w:r>
          </w:p>
        </w:tc>
      </w:tr>
      <w:tr w:rsidR="009873FE" w:rsidRPr="005257F1" w:rsidTr="0058357E">
        <w:trPr>
          <w:cantSplit/>
          <w:trHeight w:val="155"/>
          <w:tblHeader/>
          <w:jc w:val="center"/>
        </w:trPr>
        <w:tc>
          <w:tcPr>
            <w:tcW w:w="2321" w:type="dxa"/>
            <w:vMerge/>
            <w:shd w:val="clear" w:color="auto" w:fill="C6D9F1"/>
            <w:vAlign w:val="center"/>
          </w:tcPr>
          <w:p w:rsidR="009873FE" w:rsidRPr="005257F1" w:rsidRDefault="009873FE" w:rsidP="0058357E">
            <w:pPr>
              <w:jc w:val="center"/>
              <w:rPr>
                <w:rFonts w:ascii="Arial Narrow" w:hAnsi="Arial Narrow"/>
                <w:b/>
                <w:kern w:val="16"/>
                <w:sz w:val="20"/>
                <w:szCs w:val="20"/>
              </w:rPr>
            </w:pPr>
          </w:p>
        </w:tc>
        <w:tc>
          <w:tcPr>
            <w:tcW w:w="1046" w:type="dxa"/>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osoby</w:t>
            </w:r>
          </w:p>
        </w:tc>
        <w:tc>
          <w:tcPr>
            <w:tcW w:w="1046" w:type="dxa"/>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 udział</w:t>
            </w:r>
          </w:p>
        </w:tc>
        <w:tc>
          <w:tcPr>
            <w:tcW w:w="1046" w:type="dxa"/>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osoby</w:t>
            </w:r>
          </w:p>
        </w:tc>
        <w:tc>
          <w:tcPr>
            <w:tcW w:w="1046" w:type="dxa"/>
            <w:shd w:val="clear" w:color="auto" w:fill="C6D9F1"/>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 udział</w:t>
            </w:r>
          </w:p>
        </w:tc>
        <w:tc>
          <w:tcPr>
            <w:tcW w:w="1046" w:type="dxa"/>
            <w:shd w:val="clear" w:color="auto" w:fill="C6D9F1"/>
            <w:vAlign w:val="center"/>
          </w:tcPr>
          <w:p w:rsidR="009873FE" w:rsidRPr="005257F1" w:rsidRDefault="009873FE" w:rsidP="0058357E">
            <w:pPr>
              <w:jc w:val="center"/>
              <w:rPr>
                <w:rFonts w:ascii="Arial Narrow" w:hAnsi="Arial Narrow"/>
                <w:b/>
                <w:kern w:val="16"/>
                <w:sz w:val="20"/>
                <w:szCs w:val="20"/>
              </w:rPr>
            </w:pPr>
            <w:r w:rsidRPr="005257F1">
              <w:rPr>
                <w:rFonts w:ascii="Arial Narrow" w:hAnsi="Arial Narrow"/>
                <w:b/>
                <w:kern w:val="16"/>
                <w:sz w:val="20"/>
                <w:szCs w:val="20"/>
              </w:rPr>
              <w:t>w osobach</w:t>
            </w:r>
          </w:p>
        </w:tc>
        <w:tc>
          <w:tcPr>
            <w:tcW w:w="1738" w:type="dxa"/>
            <w:shd w:val="clear" w:color="auto" w:fill="C6D9F1"/>
            <w:vAlign w:val="center"/>
          </w:tcPr>
          <w:p w:rsidR="009873FE" w:rsidRPr="005257F1" w:rsidRDefault="009873FE" w:rsidP="0058357E">
            <w:pPr>
              <w:jc w:val="center"/>
              <w:rPr>
                <w:rFonts w:ascii="Arial Narrow" w:hAnsi="Arial Narrow"/>
                <w:b/>
                <w:kern w:val="16"/>
                <w:sz w:val="20"/>
                <w:szCs w:val="20"/>
              </w:rPr>
            </w:pPr>
            <w:r>
              <w:rPr>
                <w:rFonts w:ascii="Arial Narrow" w:hAnsi="Arial Narrow"/>
                <w:b/>
                <w:kern w:val="16"/>
                <w:sz w:val="20"/>
                <w:szCs w:val="20"/>
              </w:rPr>
              <w:t>Dynamika 31.12.2012 r. =100</w:t>
            </w:r>
          </w:p>
        </w:tc>
      </w:tr>
      <w:tr w:rsidR="009873FE" w:rsidRPr="005257F1" w:rsidTr="0058357E">
        <w:trPr>
          <w:trHeight w:val="236"/>
          <w:jc w:val="center"/>
        </w:trPr>
        <w:tc>
          <w:tcPr>
            <w:tcW w:w="2321" w:type="dxa"/>
            <w:vAlign w:val="center"/>
          </w:tcPr>
          <w:p w:rsidR="009873FE" w:rsidRPr="005257F1" w:rsidRDefault="009873FE" w:rsidP="0058357E">
            <w:pPr>
              <w:rPr>
                <w:rFonts w:ascii="Arial Narrow" w:hAnsi="Arial Narrow"/>
                <w:i/>
                <w:kern w:val="16"/>
                <w:sz w:val="20"/>
                <w:szCs w:val="20"/>
              </w:rPr>
            </w:pPr>
            <w:r w:rsidRPr="005257F1">
              <w:rPr>
                <w:rFonts w:ascii="Arial Narrow" w:hAnsi="Arial Narrow"/>
                <w:i/>
                <w:kern w:val="16"/>
                <w:sz w:val="20"/>
                <w:szCs w:val="20"/>
              </w:rPr>
              <w:t>Ogółem</w:t>
            </w:r>
          </w:p>
        </w:tc>
        <w:tc>
          <w:tcPr>
            <w:tcW w:w="1046" w:type="dxa"/>
            <w:vAlign w:val="center"/>
          </w:tcPr>
          <w:p w:rsidR="009873FE" w:rsidRPr="005257F1" w:rsidRDefault="009873FE" w:rsidP="0058357E">
            <w:pPr>
              <w:jc w:val="center"/>
              <w:rPr>
                <w:rFonts w:ascii="Arial Narrow" w:hAnsi="Arial Narrow" w:cs="Arial"/>
                <w:b/>
                <w:bCs/>
                <w:sz w:val="20"/>
                <w:szCs w:val="20"/>
              </w:rPr>
            </w:pPr>
            <w:r w:rsidRPr="005257F1">
              <w:rPr>
                <w:rFonts w:ascii="Arial Narrow" w:hAnsi="Arial Narrow" w:cs="Arial"/>
                <w:b/>
                <w:bCs/>
                <w:color w:val="000000"/>
                <w:sz w:val="20"/>
                <w:szCs w:val="20"/>
              </w:rPr>
              <w:t>205 459</w:t>
            </w:r>
          </w:p>
        </w:tc>
        <w:tc>
          <w:tcPr>
            <w:tcW w:w="1046" w:type="dxa"/>
            <w:vAlign w:val="center"/>
          </w:tcPr>
          <w:p w:rsidR="009873FE" w:rsidRPr="005257F1" w:rsidRDefault="009873FE" w:rsidP="0058357E">
            <w:pPr>
              <w:jc w:val="center"/>
              <w:rPr>
                <w:rFonts w:ascii="Arial Narrow" w:hAnsi="Arial Narrow" w:cs="Arial"/>
                <w:b/>
                <w:sz w:val="20"/>
                <w:szCs w:val="20"/>
              </w:rPr>
            </w:pPr>
            <w:r w:rsidRPr="005257F1">
              <w:rPr>
                <w:rFonts w:ascii="Arial Narrow" w:hAnsi="Arial Narrow" w:cs="Arial"/>
                <w:b/>
                <w:sz w:val="20"/>
                <w:szCs w:val="20"/>
              </w:rPr>
              <w:t>100,0</w:t>
            </w:r>
          </w:p>
        </w:tc>
        <w:tc>
          <w:tcPr>
            <w:tcW w:w="1046" w:type="dxa"/>
            <w:vAlign w:val="center"/>
          </w:tcPr>
          <w:p w:rsidR="009873FE" w:rsidRPr="005257F1" w:rsidRDefault="009873FE" w:rsidP="0058357E">
            <w:pPr>
              <w:jc w:val="center"/>
              <w:rPr>
                <w:rFonts w:ascii="Arial Narrow" w:hAnsi="Arial Narrow" w:cs="Arial"/>
                <w:b/>
                <w:color w:val="000000"/>
                <w:sz w:val="20"/>
                <w:szCs w:val="20"/>
              </w:rPr>
            </w:pPr>
            <w:r w:rsidRPr="005257F1">
              <w:rPr>
                <w:rFonts w:ascii="Arial Narrow" w:hAnsi="Arial Narrow" w:cs="Arial"/>
                <w:b/>
                <w:color w:val="000000"/>
                <w:sz w:val="20"/>
                <w:szCs w:val="20"/>
              </w:rPr>
              <w:t>208 296</w:t>
            </w:r>
          </w:p>
        </w:tc>
        <w:tc>
          <w:tcPr>
            <w:tcW w:w="1046" w:type="dxa"/>
            <w:vAlign w:val="center"/>
          </w:tcPr>
          <w:p w:rsidR="009873FE" w:rsidRPr="005257F1" w:rsidRDefault="009873FE" w:rsidP="0058357E">
            <w:pPr>
              <w:jc w:val="center"/>
              <w:rPr>
                <w:rFonts w:ascii="Arial Narrow" w:hAnsi="Arial Narrow" w:cs="Arial"/>
                <w:b/>
                <w:sz w:val="20"/>
                <w:szCs w:val="20"/>
              </w:rPr>
            </w:pPr>
            <w:r w:rsidRPr="005257F1">
              <w:rPr>
                <w:rFonts w:ascii="Arial Narrow" w:hAnsi="Arial Narrow" w:cs="Arial"/>
                <w:b/>
                <w:sz w:val="20"/>
                <w:szCs w:val="20"/>
              </w:rPr>
              <w:t>100,0</w:t>
            </w:r>
          </w:p>
        </w:tc>
        <w:tc>
          <w:tcPr>
            <w:tcW w:w="1046" w:type="dxa"/>
            <w:vAlign w:val="bottom"/>
          </w:tcPr>
          <w:p w:rsidR="009873FE" w:rsidRPr="005257F1" w:rsidRDefault="009873FE" w:rsidP="00B31A30">
            <w:pPr>
              <w:tabs>
                <w:tab w:val="left" w:pos="-9698"/>
                <w:tab w:val="left" w:pos="792"/>
              </w:tabs>
              <w:ind w:left="0" w:right="86" w:firstLine="0"/>
              <w:jc w:val="right"/>
              <w:rPr>
                <w:rFonts w:ascii="Arial Narrow" w:hAnsi="Arial Narrow" w:cs="Arial"/>
                <w:b/>
                <w:color w:val="000000"/>
                <w:sz w:val="20"/>
                <w:szCs w:val="20"/>
              </w:rPr>
            </w:pPr>
            <w:r w:rsidRPr="005257F1">
              <w:rPr>
                <w:rFonts w:ascii="Arial Narrow" w:hAnsi="Arial Narrow" w:cs="Arial"/>
                <w:b/>
                <w:color w:val="000000"/>
                <w:sz w:val="20"/>
                <w:szCs w:val="20"/>
              </w:rPr>
              <w:t>2 837</w:t>
            </w:r>
          </w:p>
        </w:tc>
        <w:tc>
          <w:tcPr>
            <w:tcW w:w="1738" w:type="dxa"/>
            <w:vAlign w:val="bottom"/>
          </w:tcPr>
          <w:p w:rsidR="009873FE" w:rsidRPr="005257F1" w:rsidRDefault="009873FE" w:rsidP="00B31A30">
            <w:pPr>
              <w:ind w:left="0" w:right="576" w:firstLine="0"/>
              <w:jc w:val="right"/>
              <w:rPr>
                <w:rFonts w:ascii="Arial Narrow" w:hAnsi="Arial Narrow" w:cs="Arial"/>
                <w:b/>
                <w:color w:val="000000"/>
                <w:sz w:val="20"/>
                <w:szCs w:val="20"/>
              </w:rPr>
            </w:pPr>
            <w:r w:rsidRPr="005257F1">
              <w:rPr>
                <w:rFonts w:ascii="Arial Narrow" w:hAnsi="Arial Narrow" w:cs="Arial"/>
                <w:b/>
                <w:color w:val="000000"/>
                <w:sz w:val="20"/>
                <w:szCs w:val="20"/>
              </w:rPr>
              <w:t>101,4</w:t>
            </w:r>
          </w:p>
        </w:tc>
      </w:tr>
      <w:tr w:rsidR="009873FE" w:rsidRPr="005257F1" w:rsidTr="0058357E">
        <w:trPr>
          <w:trHeight w:val="290"/>
          <w:jc w:val="center"/>
        </w:trPr>
        <w:tc>
          <w:tcPr>
            <w:tcW w:w="2321" w:type="dxa"/>
            <w:vAlign w:val="center"/>
          </w:tcPr>
          <w:p w:rsidR="009873FE" w:rsidRPr="005257F1" w:rsidRDefault="009873FE" w:rsidP="0058357E">
            <w:pPr>
              <w:rPr>
                <w:rFonts w:ascii="Arial Narrow" w:hAnsi="Arial Narrow"/>
                <w:kern w:val="16"/>
                <w:sz w:val="20"/>
                <w:szCs w:val="20"/>
              </w:rPr>
            </w:pPr>
            <w:r w:rsidRPr="005257F1">
              <w:rPr>
                <w:rFonts w:ascii="Arial Narrow" w:hAnsi="Arial Narrow"/>
                <w:kern w:val="16"/>
                <w:sz w:val="20"/>
                <w:szCs w:val="20"/>
              </w:rPr>
              <w:t>wyższe</w:t>
            </w:r>
          </w:p>
        </w:tc>
        <w:tc>
          <w:tcPr>
            <w:tcW w:w="1046" w:type="dxa"/>
            <w:vAlign w:val="center"/>
          </w:tcPr>
          <w:p w:rsidR="009873FE" w:rsidRPr="005257F1" w:rsidRDefault="009873FE" w:rsidP="0058357E">
            <w:pPr>
              <w:jc w:val="center"/>
              <w:rPr>
                <w:rFonts w:ascii="Arial Narrow" w:hAnsi="Arial Narrow" w:cs="Arial"/>
                <w:b/>
                <w:color w:val="000000"/>
                <w:kern w:val="16"/>
                <w:sz w:val="20"/>
                <w:szCs w:val="20"/>
              </w:rPr>
            </w:pPr>
            <w:r w:rsidRPr="005257F1">
              <w:rPr>
                <w:rFonts w:ascii="Arial Narrow" w:hAnsi="Arial Narrow" w:cs="Arial"/>
                <w:b/>
                <w:color w:val="000000"/>
                <w:kern w:val="16"/>
                <w:sz w:val="20"/>
                <w:szCs w:val="20"/>
              </w:rPr>
              <w:t>25 246</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12,3</w:t>
            </w:r>
          </w:p>
        </w:tc>
        <w:tc>
          <w:tcPr>
            <w:tcW w:w="1046" w:type="dxa"/>
            <w:vAlign w:val="center"/>
          </w:tcPr>
          <w:p w:rsidR="009873FE" w:rsidRPr="005257F1" w:rsidRDefault="009873FE" w:rsidP="0058357E">
            <w:pPr>
              <w:jc w:val="center"/>
              <w:rPr>
                <w:rFonts w:ascii="Arial Narrow" w:hAnsi="Arial Narrow" w:cs="Arial"/>
                <w:b/>
                <w:bCs/>
                <w:sz w:val="20"/>
                <w:szCs w:val="20"/>
              </w:rPr>
            </w:pPr>
            <w:r w:rsidRPr="005257F1">
              <w:rPr>
                <w:rFonts w:ascii="Arial Narrow" w:hAnsi="Arial Narrow" w:cs="Arial"/>
                <w:b/>
                <w:bCs/>
                <w:sz w:val="20"/>
                <w:szCs w:val="20"/>
              </w:rPr>
              <w:t>25</w:t>
            </w:r>
            <w:r>
              <w:rPr>
                <w:rFonts w:ascii="Arial Narrow" w:hAnsi="Arial Narrow" w:cs="Arial"/>
                <w:b/>
                <w:bCs/>
                <w:sz w:val="20"/>
                <w:szCs w:val="20"/>
              </w:rPr>
              <w:t xml:space="preserve"> </w:t>
            </w:r>
            <w:r w:rsidRPr="005257F1">
              <w:rPr>
                <w:rFonts w:ascii="Arial Narrow" w:hAnsi="Arial Narrow" w:cs="Arial"/>
                <w:b/>
                <w:bCs/>
                <w:sz w:val="20"/>
                <w:szCs w:val="20"/>
              </w:rPr>
              <w:t>542</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12,3</w:t>
            </w:r>
          </w:p>
        </w:tc>
        <w:tc>
          <w:tcPr>
            <w:tcW w:w="1046" w:type="dxa"/>
            <w:vAlign w:val="bottom"/>
          </w:tcPr>
          <w:p w:rsidR="009873FE" w:rsidRPr="005257F1" w:rsidRDefault="009873FE" w:rsidP="00B31A30">
            <w:pPr>
              <w:tabs>
                <w:tab w:val="left" w:pos="-9698"/>
                <w:tab w:val="left" w:pos="792"/>
              </w:tabs>
              <w:ind w:left="0" w:right="86" w:firstLine="0"/>
              <w:jc w:val="right"/>
              <w:rPr>
                <w:rFonts w:ascii="Arial Narrow" w:hAnsi="Arial Narrow" w:cs="Arial"/>
                <w:color w:val="000000"/>
                <w:sz w:val="20"/>
                <w:szCs w:val="20"/>
              </w:rPr>
            </w:pPr>
            <w:r w:rsidRPr="005257F1">
              <w:rPr>
                <w:rFonts w:ascii="Arial Narrow" w:hAnsi="Arial Narrow" w:cs="Arial"/>
                <w:color w:val="000000"/>
                <w:sz w:val="20"/>
                <w:szCs w:val="20"/>
              </w:rPr>
              <w:t>296</w:t>
            </w:r>
          </w:p>
        </w:tc>
        <w:tc>
          <w:tcPr>
            <w:tcW w:w="1738" w:type="dxa"/>
            <w:vAlign w:val="bottom"/>
          </w:tcPr>
          <w:p w:rsidR="009873FE" w:rsidRPr="005257F1" w:rsidRDefault="009873FE" w:rsidP="00B31A30">
            <w:pPr>
              <w:ind w:left="0" w:right="576" w:firstLine="0"/>
              <w:jc w:val="right"/>
              <w:rPr>
                <w:rFonts w:ascii="Arial Narrow" w:hAnsi="Arial Narrow" w:cs="Arial"/>
                <w:color w:val="000000"/>
                <w:sz w:val="20"/>
                <w:szCs w:val="20"/>
              </w:rPr>
            </w:pPr>
            <w:r w:rsidRPr="005257F1">
              <w:rPr>
                <w:rFonts w:ascii="Arial Narrow" w:hAnsi="Arial Narrow" w:cs="Arial"/>
                <w:color w:val="000000"/>
                <w:sz w:val="20"/>
                <w:szCs w:val="20"/>
              </w:rPr>
              <w:t>101,2</w:t>
            </w:r>
          </w:p>
        </w:tc>
      </w:tr>
      <w:tr w:rsidR="009873FE" w:rsidRPr="005257F1" w:rsidTr="0058357E">
        <w:trPr>
          <w:trHeight w:val="305"/>
          <w:jc w:val="center"/>
        </w:trPr>
        <w:tc>
          <w:tcPr>
            <w:tcW w:w="2321" w:type="dxa"/>
            <w:vAlign w:val="center"/>
          </w:tcPr>
          <w:p w:rsidR="009873FE" w:rsidRPr="005257F1" w:rsidRDefault="009873FE" w:rsidP="0058357E">
            <w:pPr>
              <w:ind w:left="20" w:hanging="20"/>
              <w:jc w:val="left"/>
              <w:rPr>
                <w:rFonts w:ascii="Arial Narrow" w:hAnsi="Arial Narrow"/>
                <w:kern w:val="16"/>
                <w:sz w:val="20"/>
                <w:szCs w:val="20"/>
              </w:rPr>
            </w:pPr>
            <w:r w:rsidRPr="005257F1">
              <w:rPr>
                <w:rFonts w:ascii="Arial Narrow" w:hAnsi="Arial Narrow"/>
                <w:kern w:val="16"/>
                <w:sz w:val="20"/>
                <w:szCs w:val="20"/>
              </w:rPr>
              <w:t>policealne i średnie zawodowe</w:t>
            </w:r>
          </w:p>
        </w:tc>
        <w:tc>
          <w:tcPr>
            <w:tcW w:w="1046" w:type="dxa"/>
            <w:vAlign w:val="center"/>
          </w:tcPr>
          <w:p w:rsidR="009873FE" w:rsidRPr="005257F1" w:rsidRDefault="009873FE" w:rsidP="0058357E">
            <w:pPr>
              <w:jc w:val="center"/>
              <w:rPr>
                <w:rFonts w:ascii="Arial Narrow" w:hAnsi="Arial Narrow" w:cs="Arial"/>
                <w:b/>
                <w:color w:val="000000"/>
                <w:kern w:val="16"/>
                <w:sz w:val="20"/>
                <w:szCs w:val="20"/>
              </w:rPr>
            </w:pPr>
            <w:r w:rsidRPr="005257F1">
              <w:rPr>
                <w:rFonts w:ascii="Arial Narrow" w:hAnsi="Arial Narrow" w:cs="Arial"/>
                <w:b/>
                <w:color w:val="000000"/>
                <w:kern w:val="16"/>
                <w:sz w:val="20"/>
                <w:szCs w:val="20"/>
              </w:rPr>
              <w:t>47 137</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22,9</w:t>
            </w:r>
          </w:p>
        </w:tc>
        <w:tc>
          <w:tcPr>
            <w:tcW w:w="1046" w:type="dxa"/>
            <w:vAlign w:val="center"/>
          </w:tcPr>
          <w:p w:rsidR="009873FE" w:rsidRPr="005257F1" w:rsidRDefault="009873FE" w:rsidP="0058357E">
            <w:pPr>
              <w:jc w:val="center"/>
              <w:rPr>
                <w:rFonts w:ascii="Arial Narrow" w:hAnsi="Arial Narrow" w:cs="Arial"/>
                <w:b/>
                <w:sz w:val="20"/>
                <w:szCs w:val="20"/>
              </w:rPr>
            </w:pPr>
            <w:r w:rsidRPr="005257F1">
              <w:rPr>
                <w:rFonts w:ascii="Arial Narrow" w:hAnsi="Arial Narrow" w:cs="Arial"/>
                <w:b/>
                <w:sz w:val="20"/>
                <w:szCs w:val="20"/>
              </w:rPr>
              <w:t>46</w:t>
            </w:r>
            <w:r>
              <w:rPr>
                <w:rFonts w:ascii="Arial Narrow" w:hAnsi="Arial Narrow" w:cs="Arial"/>
                <w:b/>
                <w:sz w:val="20"/>
                <w:szCs w:val="20"/>
              </w:rPr>
              <w:t xml:space="preserve"> </w:t>
            </w:r>
            <w:r w:rsidRPr="005257F1">
              <w:rPr>
                <w:rFonts w:ascii="Arial Narrow" w:hAnsi="Arial Narrow" w:cs="Arial"/>
                <w:b/>
                <w:sz w:val="20"/>
                <w:szCs w:val="20"/>
              </w:rPr>
              <w:t>862</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22,5</w:t>
            </w:r>
          </w:p>
        </w:tc>
        <w:tc>
          <w:tcPr>
            <w:tcW w:w="1046" w:type="dxa"/>
            <w:vAlign w:val="bottom"/>
          </w:tcPr>
          <w:p w:rsidR="009873FE" w:rsidRPr="005257F1" w:rsidRDefault="009873FE" w:rsidP="00B31A30">
            <w:pPr>
              <w:tabs>
                <w:tab w:val="left" w:pos="-9698"/>
                <w:tab w:val="left" w:pos="792"/>
              </w:tabs>
              <w:ind w:left="0" w:right="86" w:firstLine="0"/>
              <w:jc w:val="right"/>
              <w:rPr>
                <w:rFonts w:ascii="Arial Narrow" w:hAnsi="Arial Narrow" w:cs="Arial"/>
                <w:color w:val="000000"/>
                <w:sz w:val="20"/>
                <w:szCs w:val="20"/>
              </w:rPr>
            </w:pPr>
            <w:r w:rsidRPr="005257F1">
              <w:rPr>
                <w:rFonts w:ascii="Arial Narrow" w:hAnsi="Arial Narrow" w:cs="Arial"/>
                <w:color w:val="000000"/>
                <w:sz w:val="20"/>
                <w:szCs w:val="20"/>
              </w:rPr>
              <w:t>-275</w:t>
            </w:r>
          </w:p>
        </w:tc>
        <w:tc>
          <w:tcPr>
            <w:tcW w:w="1738" w:type="dxa"/>
            <w:vAlign w:val="bottom"/>
          </w:tcPr>
          <w:p w:rsidR="009873FE" w:rsidRPr="005257F1" w:rsidRDefault="009873FE" w:rsidP="00B31A30">
            <w:pPr>
              <w:ind w:left="0" w:right="576" w:firstLine="0"/>
              <w:jc w:val="right"/>
              <w:rPr>
                <w:rFonts w:ascii="Arial Narrow" w:hAnsi="Arial Narrow" w:cs="Arial"/>
                <w:color w:val="000000"/>
                <w:sz w:val="20"/>
                <w:szCs w:val="20"/>
              </w:rPr>
            </w:pPr>
            <w:r w:rsidRPr="005257F1">
              <w:rPr>
                <w:rFonts w:ascii="Arial Narrow" w:hAnsi="Arial Narrow" w:cs="Arial"/>
                <w:color w:val="000000"/>
                <w:sz w:val="20"/>
                <w:szCs w:val="20"/>
              </w:rPr>
              <w:t>99,4</w:t>
            </w:r>
          </w:p>
        </w:tc>
      </w:tr>
      <w:tr w:rsidR="009873FE" w:rsidRPr="005257F1" w:rsidTr="0058357E">
        <w:trPr>
          <w:trHeight w:val="344"/>
          <w:jc w:val="center"/>
        </w:trPr>
        <w:tc>
          <w:tcPr>
            <w:tcW w:w="2321" w:type="dxa"/>
            <w:vAlign w:val="center"/>
          </w:tcPr>
          <w:p w:rsidR="009873FE" w:rsidRPr="005257F1" w:rsidRDefault="009873FE" w:rsidP="0058357E">
            <w:pPr>
              <w:rPr>
                <w:rFonts w:ascii="Arial Narrow" w:hAnsi="Arial Narrow"/>
                <w:kern w:val="16"/>
                <w:sz w:val="20"/>
                <w:szCs w:val="20"/>
              </w:rPr>
            </w:pPr>
            <w:r w:rsidRPr="005257F1">
              <w:rPr>
                <w:rFonts w:ascii="Arial Narrow" w:hAnsi="Arial Narrow"/>
                <w:kern w:val="16"/>
                <w:sz w:val="20"/>
                <w:szCs w:val="20"/>
              </w:rPr>
              <w:t>średnie ogólnokształcące</w:t>
            </w:r>
          </w:p>
        </w:tc>
        <w:tc>
          <w:tcPr>
            <w:tcW w:w="1046" w:type="dxa"/>
            <w:vAlign w:val="center"/>
          </w:tcPr>
          <w:p w:rsidR="009873FE" w:rsidRPr="005257F1" w:rsidRDefault="009873FE" w:rsidP="0058357E">
            <w:pPr>
              <w:jc w:val="center"/>
              <w:rPr>
                <w:rFonts w:ascii="Arial Narrow" w:hAnsi="Arial Narrow" w:cs="Arial"/>
                <w:b/>
                <w:color w:val="000000"/>
                <w:kern w:val="16"/>
                <w:sz w:val="20"/>
                <w:szCs w:val="20"/>
              </w:rPr>
            </w:pPr>
            <w:r w:rsidRPr="005257F1">
              <w:rPr>
                <w:rFonts w:ascii="Arial Narrow" w:hAnsi="Arial Narrow" w:cs="Arial"/>
                <w:b/>
                <w:color w:val="000000"/>
                <w:kern w:val="16"/>
                <w:sz w:val="20"/>
                <w:szCs w:val="20"/>
              </w:rPr>
              <w:t>19 063</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9,3</w:t>
            </w:r>
          </w:p>
        </w:tc>
        <w:tc>
          <w:tcPr>
            <w:tcW w:w="1046" w:type="dxa"/>
            <w:vAlign w:val="center"/>
          </w:tcPr>
          <w:p w:rsidR="009873FE" w:rsidRPr="005257F1" w:rsidRDefault="009873FE" w:rsidP="0058357E">
            <w:pPr>
              <w:jc w:val="center"/>
              <w:rPr>
                <w:rFonts w:ascii="Arial Narrow" w:hAnsi="Arial Narrow" w:cs="Arial"/>
                <w:b/>
                <w:sz w:val="20"/>
                <w:szCs w:val="20"/>
              </w:rPr>
            </w:pPr>
            <w:r w:rsidRPr="005257F1">
              <w:rPr>
                <w:rFonts w:ascii="Arial Narrow" w:hAnsi="Arial Narrow" w:cs="Arial"/>
                <w:b/>
                <w:sz w:val="20"/>
                <w:szCs w:val="20"/>
              </w:rPr>
              <w:t>19</w:t>
            </w:r>
            <w:r>
              <w:rPr>
                <w:rFonts w:ascii="Arial Narrow" w:hAnsi="Arial Narrow" w:cs="Arial"/>
                <w:b/>
                <w:sz w:val="20"/>
                <w:szCs w:val="20"/>
              </w:rPr>
              <w:t xml:space="preserve"> </w:t>
            </w:r>
            <w:r w:rsidRPr="005257F1">
              <w:rPr>
                <w:rFonts w:ascii="Arial Narrow" w:hAnsi="Arial Narrow" w:cs="Arial"/>
                <w:b/>
                <w:sz w:val="20"/>
                <w:szCs w:val="20"/>
              </w:rPr>
              <w:t>209</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9,2</w:t>
            </w:r>
          </w:p>
        </w:tc>
        <w:tc>
          <w:tcPr>
            <w:tcW w:w="1046" w:type="dxa"/>
            <w:vAlign w:val="bottom"/>
          </w:tcPr>
          <w:p w:rsidR="009873FE" w:rsidRPr="005257F1" w:rsidRDefault="009873FE" w:rsidP="00B31A30">
            <w:pPr>
              <w:tabs>
                <w:tab w:val="left" w:pos="-9698"/>
                <w:tab w:val="left" w:pos="792"/>
              </w:tabs>
              <w:ind w:left="0" w:right="86" w:firstLine="0"/>
              <w:jc w:val="right"/>
              <w:rPr>
                <w:rFonts w:ascii="Arial Narrow" w:hAnsi="Arial Narrow" w:cs="Arial"/>
                <w:color w:val="000000"/>
                <w:sz w:val="20"/>
                <w:szCs w:val="20"/>
              </w:rPr>
            </w:pPr>
            <w:r w:rsidRPr="005257F1">
              <w:rPr>
                <w:rFonts w:ascii="Arial Narrow" w:hAnsi="Arial Narrow" w:cs="Arial"/>
                <w:color w:val="000000"/>
                <w:sz w:val="20"/>
                <w:szCs w:val="20"/>
              </w:rPr>
              <w:t>146</w:t>
            </w:r>
          </w:p>
        </w:tc>
        <w:tc>
          <w:tcPr>
            <w:tcW w:w="1738" w:type="dxa"/>
            <w:vAlign w:val="bottom"/>
          </w:tcPr>
          <w:p w:rsidR="009873FE" w:rsidRPr="005257F1" w:rsidRDefault="009873FE" w:rsidP="00B31A30">
            <w:pPr>
              <w:ind w:left="0" w:right="576" w:firstLine="0"/>
              <w:jc w:val="right"/>
              <w:rPr>
                <w:rFonts w:ascii="Arial Narrow" w:hAnsi="Arial Narrow" w:cs="Arial"/>
                <w:color w:val="000000"/>
                <w:sz w:val="20"/>
                <w:szCs w:val="20"/>
              </w:rPr>
            </w:pPr>
            <w:r w:rsidRPr="005257F1">
              <w:rPr>
                <w:rFonts w:ascii="Arial Narrow" w:hAnsi="Arial Narrow" w:cs="Arial"/>
                <w:color w:val="000000"/>
                <w:sz w:val="20"/>
                <w:szCs w:val="20"/>
              </w:rPr>
              <w:t>100,8</w:t>
            </w:r>
          </w:p>
        </w:tc>
      </w:tr>
      <w:tr w:rsidR="009873FE" w:rsidRPr="005257F1" w:rsidTr="0058357E">
        <w:trPr>
          <w:trHeight w:val="353"/>
          <w:jc w:val="center"/>
        </w:trPr>
        <w:tc>
          <w:tcPr>
            <w:tcW w:w="2321" w:type="dxa"/>
            <w:vAlign w:val="center"/>
          </w:tcPr>
          <w:p w:rsidR="009873FE" w:rsidRPr="005257F1" w:rsidRDefault="009873FE" w:rsidP="0058357E">
            <w:pPr>
              <w:rPr>
                <w:rFonts w:ascii="Arial Narrow" w:hAnsi="Arial Narrow"/>
                <w:kern w:val="16"/>
                <w:sz w:val="20"/>
                <w:szCs w:val="20"/>
              </w:rPr>
            </w:pPr>
            <w:r w:rsidRPr="005257F1">
              <w:rPr>
                <w:rFonts w:ascii="Arial Narrow" w:hAnsi="Arial Narrow"/>
                <w:kern w:val="16"/>
                <w:sz w:val="20"/>
                <w:szCs w:val="20"/>
              </w:rPr>
              <w:t>zasadnicze zawodowe</w:t>
            </w:r>
          </w:p>
        </w:tc>
        <w:tc>
          <w:tcPr>
            <w:tcW w:w="1046" w:type="dxa"/>
            <w:vAlign w:val="center"/>
          </w:tcPr>
          <w:p w:rsidR="009873FE" w:rsidRPr="005257F1" w:rsidRDefault="009873FE" w:rsidP="0058357E">
            <w:pPr>
              <w:jc w:val="center"/>
              <w:rPr>
                <w:rFonts w:ascii="Arial Narrow" w:hAnsi="Arial Narrow" w:cs="Arial"/>
                <w:b/>
                <w:color w:val="000000"/>
                <w:kern w:val="16"/>
                <w:sz w:val="20"/>
                <w:szCs w:val="20"/>
              </w:rPr>
            </w:pPr>
            <w:r w:rsidRPr="005257F1">
              <w:rPr>
                <w:rFonts w:ascii="Arial Narrow" w:hAnsi="Arial Narrow" w:cs="Arial"/>
                <w:b/>
                <w:color w:val="000000"/>
                <w:kern w:val="16"/>
                <w:sz w:val="20"/>
                <w:szCs w:val="20"/>
              </w:rPr>
              <w:t>57 469</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28,0</w:t>
            </w:r>
          </w:p>
        </w:tc>
        <w:tc>
          <w:tcPr>
            <w:tcW w:w="1046" w:type="dxa"/>
            <w:vAlign w:val="center"/>
          </w:tcPr>
          <w:p w:rsidR="009873FE" w:rsidRPr="005257F1" w:rsidRDefault="009873FE" w:rsidP="0058357E">
            <w:pPr>
              <w:jc w:val="center"/>
              <w:rPr>
                <w:rFonts w:ascii="Arial Narrow" w:hAnsi="Arial Narrow" w:cs="Arial"/>
                <w:b/>
                <w:sz w:val="20"/>
                <w:szCs w:val="20"/>
              </w:rPr>
            </w:pPr>
            <w:r w:rsidRPr="005257F1">
              <w:rPr>
                <w:rFonts w:ascii="Arial Narrow" w:hAnsi="Arial Narrow" w:cs="Arial"/>
                <w:b/>
                <w:sz w:val="20"/>
                <w:szCs w:val="20"/>
              </w:rPr>
              <w:t>58</w:t>
            </w:r>
            <w:r>
              <w:rPr>
                <w:rFonts w:ascii="Arial Narrow" w:hAnsi="Arial Narrow" w:cs="Arial"/>
                <w:b/>
                <w:sz w:val="20"/>
                <w:szCs w:val="20"/>
              </w:rPr>
              <w:t xml:space="preserve"> </w:t>
            </w:r>
            <w:r w:rsidRPr="005257F1">
              <w:rPr>
                <w:rFonts w:ascii="Arial Narrow" w:hAnsi="Arial Narrow" w:cs="Arial"/>
                <w:b/>
                <w:sz w:val="20"/>
                <w:szCs w:val="20"/>
              </w:rPr>
              <w:t>915</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28,3</w:t>
            </w:r>
          </w:p>
        </w:tc>
        <w:tc>
          <w:tcPr>
            <w:tcW w:w="1046" w:type="dxa"/>
            <w:vAlign w:val="bottom"/>
          </w:tcPr>
          <w:p w:rsidR="009873FE" w:rsidRPr="005257F1" w:rsidRDefault="009873FE" w:rsidP="00B31A30">
            <w:pPr>
              <w:tabs>
                <w:tab w:val="left" w:pos="-9698"/>
                <w:tab w:val="left" w:pos="792"/>
              </w:tabs>
              <w:ind w:left="0" w:right="86" w:firstLine="0"/>
              <w:jc w:val="right"/>
              <w:rPr>
                <w:rFonts w:ascii="Arial Narrow" w:hAnsi="Arial Narrow" w:cs="Arial"/>
                <w:color w:val="000000"/>
                <w:sz w:val="20"/>
                <w:szCs w:val="20"/>
              </w:rPr>
            </w:pPr>
            <w:r w:rsidRPr="005257F1">
              <w:rPr>
                <w:rFonts w:ascii="Arial Narrow" w:hAnsi="Arial Narrow" w:cs="Arial"/>
                <w:color w:val="000000"/>
                <w:sz w:val="20"/>
                <w:szCs w:val="20"/>
              </w:rPr>
              <w:t>1 446</w:t>
            </w:r>
          </w:p>
        </w:tc>
        <w:tc>
          <w:tcPr>
            <w:tcW w:w="1738" w:type="dxa"/>
            <w:vAlign w:val="bottom"/>
          </w:tcPr>
          <w:p w:rsidR="009873FE" w:rsidRPr="005257F1" w:rsidRDefault="009873FE" w:rsidP="00B31A30">
            <w:pPr>
              <w:ind w:left="0" w:right="576" w:firstLine="0"/>
              <w:jc w:val="right"/>
              <w:rPr>
                <w:rFonts w:ascii="Arial Narrow" w:hAnsi="Arial Narrow" w:cs="Arial"/>
                <w:color w:val="000000"/>
                <w:sz w:val="20"/>
                <w:szCs w:val="20"/>
              </w:rPr>
            </w:pPr>
            <w:r w:rsidRPr="005257F1">
              <w:rPr>
                <w:rFonts w:ascii="Arial Narrow" w:hAnsi="Arial Narrow" w:cs="Arial"/>
                <w:color w:val="000000"/>
                <w:sz w:val="20"/>
                <w:szCs w:val="20"/>
              </w:rPr>
              <w:t>102,5</w:t>
            </w:r>
          </w:p>
        </w:tc>
      </w:tr>
      <w:tr w:rsidR="009873FE" w:rsidRPr="005257F1" w:rsidTr="0058357E">
        <w:trPr>
          <w:trHeight w:val="328"/>
          <w:jc w:val="center"/>
        </w:trPr>
        <w:tc>
          <w:tcPr>
            <w:tcW w:w="2321" w:type="dxa"/>
            <w:vAlign w:val="center"/>
          </w:tcPr>
          <w:p w:rsidR="009873FE" w:rsidRPr="005257F1" w:rsidRDefault="009873FE" w:rsidP="0058357E">
            <w:pPr>
              <w:rPr>
                <w:rFonts w:ascii="Arial Narrow" w:hAnsi="Arial Narrow"/>
                <w:kern w:val="16"/>
                <w:sz w:val="20"/>
                <w:szCs w:val="20"/>
              </w:rPr>
            </w:pPr>
            <w:r w:rsidRPr="005257F1">
              <w:rPr>
                <w:rFonts w:ascii="Arial Narrow" w:hAnsi="Arial Narrow"/>
                <w:kern w:val="16"/>
                <w:sz w:val="20"/>
                <w:szCs w:val="20"/>
              </w:rPr>
              <w:t>gimnazjalne i poniżej</w:t>
            </w:r>
          </w:p>
        </w:tc>
        <w:tc>
          <w:tcPr>
            <w:tcW w:w="1046" w:type="dxa"/>
            <w:vAlign w:val="center"/>
          </w:tcPr>
          <w:p w:rsidR="009873FE" w:rsidRPr="005257F1" w:rsidRDefault="009873FE" w:rsidP="0058357E">
            <w:pPr>
              <w:jc w:val="center"/>
              <w:rPr>
                <w:rFonts w:ascii="Arial Narrow" w:hAnsi="Arial Narrow" w:cs="Arial"/>
                <w:b/>
                <w:color w:val="000000"/>
                <w:kern w:val="16"/>
                <w:sz w:val="20"/>
                <w:szCs w:val="20"/>
              </w:rPr>
            </w:pPr>
            <w:r w:rsidRPr="005257F1">
              <w:rPr>
                <w:rFonts w:ascii="Arial Narrow" w:hAnsi="Arial Narrow" w:cs="Arial"/>
                <w:b/>
                <w:color w:val="000000"/>
                <w:kern w:val="16"/>
                <w:sz w:val="20"/>
                <w:szCs w:val="20"/>
              </w:rPr>
              <w:t>56 544</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27,5</w:t>
            </w:r>
          </w:p>
        </w:tc>
        <w:tc>
          <w:tcPr>
            <w:tcW w:w="1046" w:type="dxa"/>
            <w:vAlign w:val="center"/>
          </w:tcPr>
          <w:p w:rsidR="009873FE" w:rsidRPr="005257F1" w:rsidRDefault="009873FE" w:rsidP="0058357E">
            <w:pPr>
              <w:jc w:val="center"/>
              <w:rPr>
                <w:rFonts w:ascii="Arial Narrow" w:hAnsi="Arial Narrow" w:cs="Arial"/>
                <w:b/>
                <w:sz w:val="20"/>
                <w:szCs w:val="20"/>
              </w:rPr>
            </w:pPr>
            <w:r w:rsidRPr="005257F1">
              <w:rPr>
                <w:rFonts w:ascii="Arial Narrow" w:hAnsi="Arial Narrow" w:cs="Arial"/>
                <w:b/>
                <w:sz w:val="20"/>
                <w:szCs w:val="20"/>
              </w:rPr>
              <w:t>57</w:t>
            </w:r>
            <w:r>
              <w:rPr>
                <w:rFonts w:ascii="Arial Narrow" w:hAnsi="Arial Narrow" w:cs="Arial"/>
                <w:b/>
                <w:sz w:val="20"/>
                <w:szCs w:val="20"/>
              </w:rPr>
              <w:t xml:space="preserve"> </w:t>
            </w:r>
            <w:r w:rsidRPr="005257F1">
              <w:rPr>
                <w:rFonts w:ascii="Arial Narrow" w:hAnsi="Arial Narrow" w:cs="Arial"/>
                <w:b/>
                <w:sz w:val="20"/>
                <w:szCs w:val="20"/>
              </w:rPr>
              <w:t>768</w:t>
            </w:r>
          </w:p>
        </w:tc>
        <w:tc>
          <w:tcPr>
            <w:tcW w:w="1046" w:type="dxa"/>
            <w:vAlign w:val="center"/>
          </w:tcPr>
          <w:p w:rsidR="009873FE" w:rsidRPr="005257F1" w:rsidRDefault="009873FE" w:rsidP="0058357E">
            <w:pPr>
              <w:jc w:val="center"/>
              <w:rPr>
                <w:rFonts w:ascii="Arial Narrow" w:hAnsi="Arial Narrow" w:cs="Arial"/>
                <w:color w:val="000000"/>
                <w:sz w:val="20"/>
                <w:szCs w:val="20"/>
              </w:rPr>
            </w:pPr>
            <w:r w:rsidRPr="005257F1">
              <w:rPr>
                <w:rFonts w:ascii="Arial Narrow" w:hAnsi="Arial Narrow" w:cs="Arial"/>
                <w:color w:val="000000"/>
                <w:sz w:val="20"/>
                <w:szCs w:val="20"/>
              </w:rPr>
              <w:t>27,7</w:t>
            </w:r>
          </w:p>
        </w:tc>
        <w:tc>
          <w:tcPr>
            <w:tcW w:w="1046" w:type="dxa"/>
            <w:vAlign w:val="bottom"/>
          </w:tcPr>
          <w:p w:rsidR="009873FE" w:rsidRPr="005257F1" w:rsidRDefault="009873FE" w:rsidP="00B31A30">
            <w:pPr>
              <w:tabs>
                <w:tab w:val="left" w:pos="-9698"/>
                <w:tab w:val="left" w:pos="792"/>
              </w:tabs>
              <w:ind w:left="0" w:right="86" w:firstLine="0"/>
              <w:jc w:val="right"/>
              <w:rPr>
                <w:rFonts w:ascii="Arial Narrow" w:hAnsi="Arial Narrow" w:cs="Arial"/>
                <w:color w:val="000000"/>
                <w:sz w:val="20"/>
                <w:szCs w:val="20"/>
              </w:rPr>
            </w:pPr>
            <w:r w:rsidRPr="005257F1">
              <w:rPr>
                <w:rFonts w:ascii="Arial Narrow" w:hAnsi="Arial Narrow" w:cs="Arial"/>
                <w:color w:val="000000"/>
                <w:sz w:val="20"/>
                <w:szCs w:val="20"/>
              </w:rPr>
              <w:t>1 224</w:t>
            </w:r>
          </w:p>
        </w:tc>
        <w:tc>
          <w:tcPr>
            <w:tcW w:w="1738" w:type="dxa"/>
            <w:vAlign w:val="bottom"/>
          </w:tcPr>
          <w:p w:rsidR="009873FE" w:rsidRPr="005257F1" w:rsidRDefault="009873FE" w:rsidP="00B31A30">
            <w:pPr>
              <w:ind w:left="0" w:right="576" w:firstLine="0"/>
              <w:jc w:val="right"/>
              <w:rPr>
                <w:rFonts w:ascii="Arial Narrow" w:hAnsi="Arial Narrow" w:cs="Arial"/>
                <w:color w:val="000000"/>
                <w:sz w:val="20"/>
                <w:szCs w:val="20"/>
              </w:rPr>
            </w:pPr>
            <w:r w:rsidRPr="005257F1">
              <w:rPr>
                <w:rFonts w:ascii="Arial Narrow" w:hAnsi="Arial Narrow" w:cs="Arial"/>
                <w:color w:val="000000"/>
                <w:sz w:val="20"/>
                <w:szCs w:val="20"/>
              </w:rPr>
              <w:t>102,2</w:t>
            </w:r>
          </w:p>
        </w:tc>
      </w:tr>
    </w:tbl>
    <w:p w:rsidR="009873FE" w:rsidRPr="00EA75D1" w:rsidRDefault="009873FE" w:rsidP="008E7E16">
      <w:pPr>
        <w:spacing w:before="240"/>
        <w:ind w:left="0" w:firstLine="0"/>
        <w:rPr>
          <w:noProof/>
        </w:rPr>
      </w:pPr>
      <w:r w:rsidRPr="005257F1">
        <w:rPr>
          <w:noProof/>
        </w:rPr>
        <w:t xml:space="preserve">Spośród ponad 25 tys. bezrobotnych z dyplomem wyższej uczelni </w:t>
      </w:r>
      <w:r w:rsidR="008E7E16">
        <w:rPr>
          <w:noProof/>
        </w:rPr>
        <w:t>3 </w:t>
      </w:r>
      <w:r>
        <w:rPr>
          <w:noProof/>
        </w:rPr>
        <w:t xml:space="preserve">462 </w:t>
      </w:r>
      <w:r w:rsidRPr="005257F1">
        <w:rPr>
          <w:noProof/>
        </w:rPr>
        <w:t>os</w:t>
      </w:r>
      <w:r>
        <w:rPr>
          <w:noProof/>
        </w:rPr>
        <w:t>oby</w:t>
      </w:r>
      <w:r w:rsidRPr="005257F1">
        <w:rPr>
          <w:noProof/>
        </w:rPr>
        <w:t xml:space="preserve"> to bezrobotni absolwenci, to jest osoby w okresie do 12 miesięcy od ukończenia nauki (</w:t>
      </w:r>
      <w:r>
        <w:rPr>
          <w:noProof/>
        </w:rPr>
        <w:t>13,6</w:t>
      </w:r>
      <w:r w:rsidRPr="005257F1">
        <w:rPr>
          <w:noProof/>
        </w:rPr>
        <w:t>%; rok wcze</w:t>
      </w:r>
      <w:r>
        <w:rPr>
          <w:noProof/>
        </w:rPr>
        <w:t>ś</w:t>
      </w:r>
      <w:r w:rsidRPr="005257F1">
        <w:rPr>
          <w:noProof/>
        </w:rPr>
        <w:t>niej odpowiednio 12,4%).</w:t>
      </w:r>
      <w:r w:rsidRPr="00A433CD">
        <w:rPr>
          <w:noProof/>
        </w:rPr>
        <w:t xml:space="preserve"> </w:t>
      </w:r>
      <w:r w:rsidRPr="00EA75D1">
        <w:rPr>
          <w:bCs/>
          <w:noProof/>
        </w:rPr>
        <w:t xml:space="preserve">W województwie śląskim wśród ogółu bezrobotnych z wykształceniem wyższym aż 45% stanowią osoby w wieku poniżej 30 lat (31.12.2013 r. </w:t>
      </w:r>
      <w:r w:rsidR="008E7E16">
        <w:rPr>
          <w:bCs/>
          <w:noProof/>
        </w:rPr>
        <w:t>– 11 481 osób z </w:t>
      </w:r>
      <w:r>
        <w:rPr>
          <w:bCs/>
          <w:noProof/>
        </w:rPr>
        <w:t>wyższym wykształceniem, z przedziału wiekowego od 18 do 29 lat).</w:t>
      </w:r>
    </w:p>
    <w:p w:rsidR="009873FE" w:rsidRPr="003907C7" w:rsidRDefault="009873FE" w:rsidP="009873FE">
      <w:pPr>
        <w:ind w:left="0" w:firstLine="0"/>
        <w:rPr>
          <w:kern w:val="16"/>
        </w:rPr>
      </w:pPr>
      <w:r w:rsidRPr="003907C7">
        <w:rPr>
          <w:kern w:val="16"/>
        </w:rPr>
        <w:lastRenderedPageBreak/>
        <w:t>Według stanu na 31 grudnia 2013 roku najwyższą liczbę bezrobotnych z wyższym wykształceniem odnotowano w Częstochowie (2,8 tys.), Katowicach (1,7 tys.) oraz w Sosnowcu (1,5 tys.).</w:t>
      </w:r>
      <w:r w:rsidRPr="003907C7">
        <w:rPr>
          <w:color w:val="FF0000"/>
          <w:kern w:val="16"/>
        </w:rPr>
        <w:t xml:space="preserve"> </w:t>
      </w:r>
      <w:r w:rsidRPr="003907C7">
        <w:rPr>
          <w:kern w:val="16"/>
        </w:rPr>
        <w:t>Najmniejszą liczbę bezrobotnych tej kategorii notowano w Świętochłowicach (172 osoby) oraz w powiatach ziemskich: bieruńsko-lędzińskim (231 osób) i rybnickim (248 osób). Najwyższy udział osób z wyższym wykształceniem wśród ogółu bezrobotnych wystąpił w</w:t>
      </w:r>
      <w:r w:rsidR="008E7E16">
        <w:rPr>
          <w:kern w:val="16"/>
        </w:rPr>
        <w:t> </w:t>
      </w:r>
      <w:r w:rsidRPr="003907C7">
        <w:rPr>
          <w:kern w:val="16"/>
        </w:rPr>
        <w:t>Częstochowie (17,8%), Bielsku – Białej (17,0%), Jaworznie (15,6%) i Gliwicach (15,1%). Z</w:t>
      </w:r>
      <w:r w:rsidR="008E7E16">
        <w:rPr>
          <w:kern w:val="16"/>
        </w:rPr>
        <w:t> </w:t>
      </w:r>
      <w:r w:rsidRPr="003907C7">
        <w:rPr>
          <w:kern w:val="16"/>
        </w:rPr>
        <w:t>kolei w Bytomiu tylko co szesnasty zarejestrowany legitymował się wykształceniem wyższym (6,5%). Równie niskie udziały obserwowano w Świętochłowicach (6,9%) oraz w</w:t>
      </w:r>
      <w:r w:rsidR="008E7E16">
        <w:rPr>
          <w:kern w:val="16"/>
        </w:rPr>
        <w:t> </w:t>
      </w:r>
      <w:r w:rsidRPr="003907C7">
        <w:rPr>
          <w:kern w:val="16"/>
        </w:rPr>
        <w:t xml:space="preserve">Chorzowie (7,1%). </w:t>
      </w:r>
    </w:p>
    <w:p w:rsidR="009873FE" w:rsidRDefault="009873FE" w:rsidP="009873FE">
      <w:pPr>
        <w:ind w:left="0" w:right="-144" w:firstLine="0"/>
        <w:rPr>
          <w:noProof/>
        </w:rPr>
      </w:pPr>
      <w:r w:rsidRPr="006B2B9F">
        <w:rPr>
          <w:noProof/>
        </w:rPr>
        <w:t>Tradycyjnie bezrobotne kobiety były lepi</w:t>
      </w:r>
      <w:r w:rsidR="008E7E16">
        <w:rPr>
          <w:noProof/>
        </w:rPr>
        <w:t>ej wykształcone od mężczyzn.</w:t>
      </w:r>
    </w:p>
    <w:p w:rsidR="009873FE" w:rsidRPr="00FB07E5" w:rsidRDefault="009873FE" w:rsidP="002D3052">
      <w:pPr>
        <w:pStyle w:val="nnorrmalny"/>
        <w:spacing w:before="360" w:after="240"/>
        <w:jc w:val="center"/>
        <w:rPr>
          <w:rFonts w:ascii="Times New Roman" w:hAnsi="Times New Roman"/>
          <w:i/>
          <w:noProof/>
          <w:sz w:val="24"/>
          <w:szCs w:val="24"/>
        </w:rPr>
      </w:pPr>
      <w:r w:rsidRPr="00FB07E5">
        <w:rPr>
          <w:rFonts w:ascii="Times New Roman" w:hAnsi="Times New Roman"/>
          <w:i/>
          <w:noProof/>
          <w:sz w:val="24"/>
          <w:szCs w:val="24"/>
        </w:rPr>
        <w:t>Bezrobotni według poziomu wykształcenia z podziałem na płeć. Stan na 31.12.2013 r.</w:t>
      </w:r>
    </w:p>
    <w:p w:rsidR="009873FE" w:rsidRDefault="00D513E5" w:rsidP="008E7E16">
      <w:pPr>
        <w:pStyle w:val="nnorrmalny"/>
        <w:ind w:left="-142"/>
        <w:jc w:val="center"/>
        <w:rPr>
          <w:rFonts w:ascii="Times New Roman" w:hAnsi="Times New Roman"/>
          <w:i/>
          <w:noProof/>
          <w:sz w:val="24"/>
          <w:szCs w:val="24"/>
        </w:rPr>
      </w:pPr>
      <w:r>
        <w:rPr>
          <w:rFonts w:ascii="Times New Roman" w:hAnsi="Times New Roman"/>
          <w:i/>
          <w:noProof/>
          <w:sz w:val="24"/>
          <w:szCs w:val="24"/>
        </w:rPr>
        <w:drawing>
          <wp:inline distT="0" distB="0" distL="0" distR="0">
            <wp:extent cx="5981700" cy="1914525"/>
            <wp:effectExtent l="0" t="0" r="0" b="0"/>
            <wp:docPr id="14" name="Obiek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bookmarkStart w:id="51" w:name="_Toc287870526"/>
      <w:bookmarkStart w:id="52" w:name="_Toc287871215"/>
      <w:bookmarkStart w:id="53" w:name="_Toc287872305"/>
      <w:bookmarkStart w:id="54" w:name="_Toc291072952"/>
      <w:bookmarkStart w:id="55" w:name="_Toc318882177"/>
    </w:p>
    <w:p w:rsidR="009873FE" w:rsidRPr="00247B92" w:rsidRDefault="009873FE" w:rsidP="002D3052">
      <w:pPr>
        <w:pStyle w:val="nnorrmalny"/>
        <w:spacing w:before="360" w:after="480"/>
        <w:ind w:left="-142"/>
        <w:rPr>
          <w:rFonts w:ascii="Times New Roman" w:hAnsi="Times New Roman"/>
          <w:b w:val="0"/>
          <w:noProof/>
          <w:sz w:val="24"/>
          <w:szCs w:val="24"/>
        </w:rPr>
      </w:pPr>
      <w:r w:rsidRPr="00FB07E5">
        <w:rPr>
          <w:rFonts w:ascii="Times New Roman" w:hAnsi="Times New Roman"/>
          <w:b w:val="0"/>
          <w:noProof/>
          <w:sz w:val="24"/>
          <w:szCs w:val="24"/>
        </w:rPr>
        <w:t>Poziom wykształcenia bezrobotnych jest zmienną wpływającą na czas pozostawania bez pracy. Im wyższy poziom wykształcenia tym większa szansa na podjęcie zatrudnienia.</w:t>
      </w:r>
    </w:p>
    <w:p w:rsidR="009873FE" w:rsidRPr="00584674" w:rsidRDefault="009873FE" w:rsidP="008E7E16">
      <w:pPr>
        <w:pStyle w:val="normalny0"/>
        <w:spacing w:before="240"/>
        <w:ind w:firstLine="431"/>
        <w:jc w:val="center"/>
        <w:rPr>
          <w:i/>
        </w:rPr>
      </w:pPr>
      <w:r>
        <w:rPr>
          <w:b/>
          <w:bCs/>
          <w:i/>
        </w:rPr>
        <w:t>Poziom wykształcenia</w:t>
      </w:r>
      <w:r w:rsidRPr="00584674">
        <w:rPr>
          <w:b/>
          <w:bCs/>
          <w:i/>
        </w:rPr>
        <w:t xml:space="preserve"> bezrobotnych a czas pozostawania bez pracy</w:t>
      </w:r>
      <w:r w:rsidRPr="00584674">
        <w:rPr>
          <w:b/>
          <w:bCs/>
          <w:i/>
        </w:rPr>
        <w:br/>
      </w:r>
      <w:r>
        <w:rPr>
          <w:b/>
          <w:bCs/>
          <w:i/>
        </w:rPr>
        <w:t xml:space="preserve">31 grudnia </w:t>
      </w:r>
      <w:r w:rsidRPr="00584674">
        <w:rPr>
          <w:b/>
          <w:bCs/>
          <w:i/>
        </w:rPr>
        <w:t>201</w:t>
      </w:r>
      <w:r>
        <w:rPr>
          <w:b/>
          <w:bCs/>
          <w:i/>
        </w:rPr>
        <w:t>3</w:t>
      </w:r>
      <w:r w:rsidRPr="00584674">
        <w:rPr>
          <w:b/>
          <w:bCs/>
          <w:i/>
        </w:rPr>
        <w:t xml:space="preserve"> r.</w:t>
      </w:r>
    </w:p>
    <w:p w:rsidR="009873FE" w:rsidRDefault="00D513E5" w:rsidP="009873FE">
      <w:pPr>
        <w:pStyle w:val="normalny0"/>
        <w:ind w:firstLine="0"/>
        <w:rPr>
          <w:i/>
          <w:noProof/>
        </w:rPr>
      </w:pPr>
      <w:r>
        <w:rPr>
          <w:noProof/>
        </w:rPr>
        <w:drawing>
          <wp:anchor distT="0" distB="0" distL="114300" distR="114300" simplePos="0" relativeHeight="251657216" behindDoc="0" locked="0" layoutInCell="1" allowOverlap="1">
            <wp:simplePos x="0" y="0"/>
            <wp:positionH relativeFrom="column">
              <wp:posOffset>19050</wp:posOffset>
            </wp:positionH>
            <wp:positionV relativeFrom="paragraph">
              <wp:posOffset>29845</wp:posOffset>
            </wp:positionV>
            <wp:extent cx="5662295" cy="3425190"/>
            <wp:effectExtent l="19050" t="0" r="0" b="0"/>
            <wp:wrapNone/>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srcRect/>
                    <a:stretch>
                      <a:fillRect/>
                    </a:stretch>
                  </pic:blipFill>
                  <pic:spPr bwMode="auto">
                    <a:xfrm>
                      <a:off x="0" y="0"/>
                      <a:ext cx="5662295" cy="3425190"/>
                    </a:xfrm>
                    <a:prstGeom prst="rect">
                      <a:avLst/>
                    </a:prstGeom>
                    <a:noFill/>
                  </pic:spPr>
                </pic:pic>
              </a:graphicData>
            </a:graphic>
          </wp:anchor>
        </w:drawing>
      </w: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Default="009873FE" w:rsidP="009873FE">
      <w:pPr>
        <w:pStyle w:val="normalny0"/>
        <w:ind w:firstLine="0"/>
        <w:rPr>
          <w:i/>
          <w:noProof/>
        </w:rPr>
      </w:pPr>
    </w:p>
    <w:p w:rsidR="009873FE" w:rsidRPr="00247B92" w:rsidRDefault="009873FE" w:rsidP="008E7E16">
      <w:pPr>
        <w:pStyle w:val="nnorrmalny"/>
        <w:spacing w:before="240"/>
        <w:ind w:left="-142"/>
        <w:rPr>
          <w:rFonts w:ascii="Times New Roman" w:hAnsi="Times New Roman"/>
          <w:b w:val="0"/>
          <w:noProof/>
          <w:sz w:val="24"/>
          <w:szCs w:val="24"/>
        </w:rPr>
      </w:pPr>
      <w:r w:rsidRPr="00984DFD">
        <w:rPr>
          <w:rFonts w:ascii="Times New Roman" w:hAnsi="Times New Roman"/>
          <w:b w:val="0"/>
          <w:noProof/>
          <w:sz w:val="24"/>
          <w:szCs w:val="24"/>
        </w:rPr>
        <w:lastRenderedPageBreak/>
        <w:t xml:space="preserve">I tak: w końcu 2013 roku wśród osób z wyższym wykształceniem </w:t>
      </w:r>
      <w:r>
        <w:rPr>
          <w:rFonts w:ascii="Times New Roman" w:hAnsi="Times New Roman"/>
          <w:b w:val="0"/>
          <w:noProof/>
          <w:sz w:val="24"/>
          <w:szCs w:val="24"/>
        </w:rPr>
        <w:t xml:space="preserve">co trzeci </w:t>
      </w:r>
      <w:r w:rsidRPr="00984DFD">
        <w:rPr>
          <w:rFonts w:ascii="Times New Roman" w:hAnsi="Times New Roman"/>
          <w:b w:val="0"/>
          <w:noProof/>
          <w:sz w:val="24"/>
          <w:szCs w:val="24"/>
        </w:rPr>
        <w:t>pozostawał bez zatrudnienia krótko, do 3 miesięcy (ponad 8,5 tys. osób; 33,4%) zaś co piąty szukał pracy od 3 do 6 miesięcy (5,2 tys.; 20,3%). Odsetek długookresowego bezrobocia był nieco niższy niż w</w:t>
      </w:r>
      <w:r w:rsidR="008E7E16">
        <w:rPr>
          <w:rFonts w:ascii="Times New Roman" w:hAnsi="Times New Roman"/>
          <w:b w:val="0"/>
          <w:noProof/>
          <w:sz w:val="24"/>
          <w:szCs w:val="24"/>
        </w:rPr>
        <w:t> </w:t>
      </w:r>
      <w:r w:rsidRPr="00984DFD">
        <w:rPr>
          <w:rFonts w:ascii="Times New Roman" w:hAnsi="Times New Roman"/>
          <w:b w:val="0"/>
          <w:noProof/>
          <w:sz w:val="24"/>
          <w:szCs w:val="24"/>
        </w:rPr>
        <w:t>pozostałych grupach wyodrębnionych ze względu na poziom wykształcenia; co czwarty pozostawał w rejestrach nieprzerwanie ponad 12 miesięcy (27,4%; przy średniej wojewódzkiej 35,2%).</w:t>
      </w:r>
    </w:p>
    <w:p w:rsidR="009873FE" w:rsidRPr="00EA5E53" w:rsidRDefault="009873FE" w:rsidP="009873FE">
      <w:pPr>
        <w:pStyle w:val="Nagwek2"/>
        <w:rPr>
          <w:color w:val="000000"/>
        </w:rPr>
      </w:pPr>
      <w:bookmarkStart w:id="56" w:name="_Toc320165180"/>
      <w:bookmarkStart w:id="57" w:name="_Toc351451909"/>
      <w:bookmarkStart w:id="58" w:name="_Toc382545816"/>
      <w:r w:rsidRPr="00EA5E53">
        <w:rPr>
          <w:color w:val="000000"/>
        </w:rPr>
        <w:t>Bezrobotni według stażu pracy</w:t>
      </w:r>
      <w:bookmarkEnd w:id="51"/>
      <w:bookmarkEnd w:id="52"/>
      <w:bookmarkEnd w:id="53"/>
      <w:bookmarkEnd w:id="54"/>
      <w:bookmarkEnd w:id="55"/>
      <w:bookmarkEnd w:id="56"/>
      <w:bookmarkEnd w:id="57"/>
      <w:bookmarkEnd w:id="58"/>
    </w:p>
    <w:p w:rsidR="009873FE" w:rsidRPr="00FA10C6" w:rsidRDefault="009873FE" w:rsidP="009873FE">
      <w:pPr>
        <w:ind w:left="0" w:firstLine="576"/>
        <w:rPr>
          <w:kern w:val="16"/>
        </w:rPr>
      </w:pPr>
      <w:r w:rsidRPr="009001C8">
        <w:rPr>
          <w:kern w:val="16"/>
        </w:rPr>
        <w:t>Zdecydowana większość bezrobotnych to osoby legitymujące się stażem pracy (według stanu na 31.12.2013 r. – 173,9 tys., tj.</w:t>
      </w:r>
      <w:r>
        <w:rPr>
          <w:kern w:val="16"/>
        </w:rPr>
        <w:t xml:space="preserve"> </w:t>
      </w:r>
      <w:r w:rsidRPr="009001C8">
        <w:rPr>
          <w:kern w:val="16"/>
        </w:rPr>
        <w:t>83,5% ogółu). Pozostali – 34,2 tys. tj. 16,5% ogółu - nie posiada doświadczeń zawodowych. W ciągu roku liczba bezrobotnych poprzednio pracujących wzrosła o 3,6 tys.</w:t>
      </w:r>
      <w:r>
        <w:rPr>
          <w:kern w:val="16"/>
        </w:rPr>
        <w:t xml:space="preserve"> (+</w:t>
      </w:r>
      <w:r w:rsidRPr="009001C8">
        <w:rPr>
          <w:kern w:val="16"/>
        </w:rPr>
        <w:t>2,1%</w:t>
      </w:r>
      <w:r>
        <w:rPr>
          <w:kern w:val="16"/>
        </w:rPr>
        <w:t>)</w:t>
      </w:r>
      <w:r w:rsidRPr="009001C8">
        <w:rPr>
          <w:kern w:val="16"/>
        </w:rPr>
        <w:t>. Wzrósł także ich procentowy udział wśród ogółu (o 0,6 punktu  proc.). Równocześnie obserwowano niewielki spadek liczb</w:t>
      </w:r>
      <w:r w:rsidR="00D73F6D">
        <w:rPr>
          <w:kern w:val="16"/>
        </w:rPr>
        <w:t xml:space="preserve">y bezrobotnych bez stażu pracy. </w:t>
      </w:r>
      <w:r w:rsidRPr="009001C8">
        <w:rPr>
          <w:kern w:val="16"/>
        </w:rPr>
        <w:t>W</w:t>
      </w:r>
      <w:r w:rsidR="00D73F6D">
        <w:rPr>
          <w:kern w:val="16"/>
        </w:rPr>
        <w:t> </w:t>
      </w:r>
      <w:r w:rsidRPr="009001C8">
        <w:rPr>
          <w:kern w:val="16"/>
        </w:rPr>
        <w:t xml:space="preserve">ujęciu rocznym ich liczba </w:t>
      </w:r>
      <w:r>
        <w:rPr>
          <w:kern w:val="16"/>
        </w:rPr>
        <w:t>obniżyła się</w:t>
      </w:r>
      <w:r w:rsidRPr="009001C8">
        <w:rPr>
          <w:kern w:val="16"/>
        </w:rPr>
        <w:t xml:space="preserve"> o 763 osoby tj. o 2,2%.</w:t>
      </w:r>
    </w:p>
    <w:p w:rsidR="009873FE" w:rsidRDefault="009873FE" w:rsidP="00D73F6D">
      <w:pPr>
        <w:pStyle w:val="normalny0"/>
        <w:spacing w:before="120" w:after="240"/>
        <w:jc w:val="center"/>
        <w:rPr>
          <w:b/>
          <w:i/>
          <w:sz w:val="22"/>
          <w:szCs w:val="22"/>
        </w:rPr>
      </w:pPr>
      <w:r w:rsidRPr="00E4229E">
        <w:rPr>
          <w:b/>
          <w:i/>
          <w:sz w:val="22"/>
          <w:szCs w:val="22"/>
        </w:rPr>
        <w:t>Struktura bezrobotnych według stażu pracy</w:t>
      </w:r>
    </w:p>
    <w:tbl>
      <w:tblPr>
        <w:tblW w:w="5253" w:type="pct"/>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91"/>
        <w:gridCol w:w="746"/>
        <w:gridCol w:w="678"/>
        <w:gridCol w:w="750"/>
        <w:gridCol w:w="708"/>
        <w:gridCol w:w="871"/>
        <w:gridCol w:w="759"/>
        <w:gridCol w:w="708"/>
        <w:gridCol w:w="680"/>
        <w:gridCol w:w="700"/>
        <w:gridCol w:w="710"/>
        <w:gridCol w:w="777"/>
        <w:gridCol w:w="837"/>
      </w:tblGrid>
      <w:tr w:rsidR="009873FE" w:rsidRPr="00E4229E" w:rsidTr="0058357E">
        <w:trPr>
          <w:cantSplit/>
          <w:trHeight w:val="328"/>
          <w:tblHeader/>
          <w:jc w:val="center"/>
        </w:trPr>
        <w:tc>
          <w:tcPr>
            <w:tcW w:w="500" w:type="pct"/>
            <w:vMerge w:val="restar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Staż pracy</w:t>
            </w:r>
          </w:p>
        </w:tc>
        <w:tc>
          <w:tcPr>
            <w:tcW w:w="2275" w:type="pct"/>
            <w:gridSpan w:val="6"/>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31.12.201</w:t>
            </w:r>
            <w:r>
              <w:rPr>
                <w:rFonts w:ascii="Arial Narrow" w:hAnsi="Arial Narrow"/>
                <w:b/>
                <w:sz w:val="18"/>
                <w:szCs w:val="18"/>
              </w:rPr>
              <w:t>2</w:t>
            </w:r>
            <w:r w:rsidRPr="00E4229E">
              <w:rPr>
                <w:rFonts w:ascii="Arial Narrow" w:hAnsi="Arial Narrow"/>
                <w:b/>
                <w:sz w:val="18"/>
                <w:szCs w:val="18"/>
              </w:rPr>
              <w:t xml:space="preserve"> r.</w:t>
            </w:r>
          </w:p>
        </w:tc>
        <w:tc>
          <w:tcPr>
            <w:tcW w:w="2225" w:type="pct"/>
            <w:gridSpan w:val="6"/>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31.12.201</w:t>
            </w:r>
            <w:r>
              <w:rPr>
                <w:rFonts w:ascii="Arial Narrow" w:hAnsi="Arial Narrow"/>
                <w:b/>
                <w:sz w:val="18"/>
                <w:szCs w:val="18"/>
              </w:rPr>
              <w:t>3</w:t>
            </w:r>
            <w:r w:rsidRPr="00E4229E">
              <w:rPr>
                <w:rFonts w:ascii="Arial Narrow" w:hAnsi="Arial Narrow"/>
                <w:b/>
                <w:sz w:val="18"/>
                <w:szCs w:val="18"/>
              </w:rPr>
              <w:t xml:space="preserve"> r.</w:t>
            </w:r>
          </w:p>
        </w:tc>
      </w:tr>
      <w:tr w:rsidR="009873FE" w:rsidRPr="00E4229E" w:rsidTr="0058357E">
        <w:trPr>
          <w:cantSplit/>
          <w:trHeight w:val="328"/>
          <w:tblHeader/>
          <w:jc w:val="center"/>
        </w:trPr>
        <w:tc>
          <w:tcPr>
            <w:tcW w:w="500" w:type="pct"/>
            <w:vMerge/>
            <w:shd w:val="clear" w:color="auto" w:fill="C6D9F1"/>
            <w:vAlign w:val="bottom"/>
          </w:tcPr>
          <w:p w:rsidR="009873FE" w:rsidRPr="00E4229E" w:rsidRDefault="009873FE" w:rsidP="0058357E">
            <w:pPr>
              <w:ind w:left="0" w:firstLine="0"/>
              <w:jc w:val="center"/>
              <w:rPr>
                <w:rFonts w:ascii="Arial Narrow" w:hAnsi="Arial Narrow"/>
                <w:b/>
                <w:sz w:val="18"/>
                <w:szCs w:val="18"/>
              </w:rPr>
            </w:pPr>
          </w:p>
        </w:tc>
        <w:tc>
          <w:tcPr>
            <w:tcW w:w="718" w:type="pct"/>
            <w:gridSpan w:val="2"/>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Ogółem</w:t>
            </w:r>
          </w:p>
        </w:tc>
        <w:tc>
          <w:tcPr>
            <w:tcW w:w="735" w:type="pct"/>
            <w:gridSpan w:val="2"/>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Kobiety</w:t>
            </w:r>
          </w:p>
        </w:tc>
        <w:tc>
          <w:tcPr>
            <w:tcW w:w="822" w:type="pct"/>
            <w:gridSpan w:val="2"/>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Mężczyźni</w:t>
            </w:r>
          </w:p>
        </w:tc>
        <w:tc>
          <w:tcPr>
            <w:tcW w:w="700" w:type="pct"/>
            <w:gridSpan w:val="2"/>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Ogółem</w:t>
            </w:r>
          </w:p>
        </w:tc>
        <w:tc>
          <w:tcPr>
            <w:tcW w:w="711" w:type="pct"/>
            <w:gridSpan w:val="2"/>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Kobiety</w:t>
            </w:r>
          </w:p>
        </w:tc>
        <w:tc>
          <w:tcPr>
            <w:tcW w:w="814" w:type="pct"/>
            <w:gridSpan w:val="2"/>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Mężczyźni</w:t>
            </w:r>
          </w:p>
        </w:tc>
      </w:tr>
      <w:tr w:rsidR="009873FE" w:rsidRPr="00E4229E" w:rsidTr="0058357E">
        <w:trPr>
          <w:cantSplit/>
          <w:trHeight w:val="328"/>
          <w:tblHeader/>
          <w:jc w:val="center"/>
        </w:trPr>
        <w:tc>
          <w:tcPr>
            <w:tcW w:w="500" w:type="pct"/>
            <w:vMerge/>
            <w:shd w:val="clear" w:color="auto" w:fill="C6D9F1"/>
            <w:vAlign w:val="bottom"/>
          </w:tcPr>
          <w:p w:rsidR="009873FE" w:rsidRPr="00E4229E" w:rsidRDefault="009873FE" w:rsidP="0058357E">
            <w:pPr>
              <w:ind w:left="0" w:firstLine="0"/>
              <w:jc w:val="center"/>
              <w:rPr>
                <w:rFonts w:ascii="Arial Narrow" w:hAnsi="Arial Narrow"/>
                <w:b/>
                <w:sz w:val="18"/>
                <w:szCs w:val="18"/>
              </w:rPr>
            </w:pPr>
          </w:p>
        </w:tc>
        <w:tc>
          <w:tcPr>
            <w:tcW w:w="376"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osoby</w:t>
            </w:r>
          </w:p>
        </w:tc>
        <w:tc>
          <w:tcPr>
            <w:tcW w:w="342"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w:t>
            </w:r>
          </w:p>
        </w:tc>
        <w:tc>
          <w:tcPr>
            <w:tcW w:w="378"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osoby</w:t>
            </w:r>
          </w:p>
        </w:tc>
        <w:tc>
          <w:tcPr>
            <w:tcW w:w="357"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w:t>
            </w:r>
          </w:p>
        </w:tc>
        <w:tc>
          <w:tcPr>
            <w:tcW w:w="439"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osoby</w:t>
            </w:r>
          </w:p>
        </w:tc>
        <w:tc>
          <w:tcPr>
            <w:tcW w:w="383"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w:t>
            </w:r>
          </w:p>
        </w:tc>
        <w:tc>
          <w:tcPr>
            <w:tcW w:w="357"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osoby</w:t>
            </w:r>
          </w:p>
        </w:tc>
        <w:tc>
          <w:tcPr>
            <w:tcW w:w="343"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w:t>
            </w:r>
          </w:p>
        </w:tc>
        <w:tc>
          <w:tcPr>
            <w:tcW w:w="353"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osoby</w:t>
            </w:r>
          </w:p>
        </w:tc>
        <w:tc>
          <w:tcPr>
            <w:tcW w:w="358"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w:t>
            </w:r>
          </w:p>
        </w:tc>
        <w:tc>
          <w:tcPr>
            <w:tcW w:w="392"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osoby</w:t>
            </w:r>
          </w:p>
        </w:tc>
        <w:tc>
          <w:tcPr>
            <w:tcW w:w="422" w:type="pct"/>
            <w:shd w:val="clear" w:color="auto" w:fill="C6D9F1"/>
            <w:vAlign w:val="center"/>
          </w:tcPr>
          <w:p w:rsidR="009873FE" w:rsidRPr="00E4229E" w:rsidRDefault="009873FE" w:rsidP="0058357E">
            <w:pPr>
              <w:ind w:left="0" w:firstLine="0"/>
              <w:jc w:val="center"/>
              <w:rPr>
                <w:rFonts w:ascii="Arial Narrow" w:hAnsi="Arial Narrow"/>
                <w:b/>
                <w:sz w:val="18"/>
                <w:szCs w:val="18"/>
              </w:rPr>
            </w:pPr>
            <w:r w:rsidRPr="00E4229E">
              <w:rPr>
                <w:rFonts w:ascii="Arial Narrow" w:hAnsi="Arial Narrow"/>
                <w:b/>
                <w:sz w:val="18"/>
                <w:szCs w:val="18"/>
              </w:rPr>
              <w:t>%</w:t>
            </w:r>
          </w:p>
        </w:tc>
      </w:tr>
      <w:tr w:rsidR="009873FE" w:rsidRPr="00E4229E" w:rsidTr="00D73F6D">
        <w:trPr>
          <w:trHeight w:val="283"/>
          <w:jc w:val="center"/>
        </w:trPr>
        <w:tc>
          <w:tcPr>
            <w:tcW w:w="500" w:type="pct"/>
            <w:vAlign w:val="center"/>
          </w:tcPr>
          <w:p w:rsidR="009873FE" w:rsidRPr="00E4229E" w:rsidRDefault="009873FE" w:rsidP="0058357E">
            <w:pPr>
              <w:ind w:left="57" w:firstLine="0"/>
              <w:jc w:val="left"/>
              <w:rPr>
                <w:rFonts w:ascii="Arial Narrow" w:hAnsi="Arial Narrow"/>
                <w:b/>
                <w:sz w:val="18"/>
                <w:szCs w:val="18"/>
              </w:rPr>
            </w:pPr>
            <w:r w:rsidRPr="00E4229E">
              <w:rPr>
                <w:rFonts w:ascii="Arial Narrow" w:hAnsi="Arial Narrow"/>
                <w:b/>
                <w:sz w:val="18"/>
                <w:szCs w:val="18"/>
              </w:rPr>
              <w:t>Do 1 roku</w:t>
            </w:r>
          </w:p>
        </w:tc>
        <w:tc>
          <w:tcPr>
            <w:tcW w:w="376"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35 039</w:t>
            </w:r>
          </w:p>
        </w:tc>
        <w:tc>
          <w:tcPr>
            <w:tcW w:w="342"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17,1</w:t>
            </w:r>
          </w:p>
        </w:tc>
        <w:tc>
          <w:tcPr>
            <w:tcW w:w="378"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20 692</w:t>
            </w:r>
          </w:p>
        </w:tc>
        <w:tc>
          <w:tcPr>
            <w:tcW w:w="357"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18,4</w:t>
            </w:r>
          </w:p>
        </w:tc>
        <w:tc>
          <w:tcPr>
            <w:tcW w:w="439"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14 347</w:t>
            </w:r>
          </w:p>
        </w:tc>
        <w:tc>
          <w:tcPr>
            <w:tcW w:w="383"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15,4</w:t>
            </w:r>
          </w:p>
        </w:tc>
        <w:tc>
          <w:tcPr>
            <w:tcW w:w="357"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36 244</w:t>
            </w:r>
          </w:p>
        </w:tc>
        <w:tc>
          <w:tcPr>
            <w:tcW w:w="34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17,4</w:t>
            </w:r>
          </w:p>
        </w:tc>
        <w:tc>
          <w:tcPr>
            <w:tcW w:w="35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21 229</w:t>
            </w:r>
          </w:p>
        </w:tc>
        <w:tc>
          <w:tcPr>
            <w:tcW w:w="358"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19,1</w:t>
            </w:r>
          </w:p>
        </w:tc>
        <w:tc>
          <w:tcPr>
            <w:tcW w:w="39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15 015</w:t>
            </w:r>
          </w:p>
        </w:tc>
        <w:tc>
          <w:tcPr>
            <w:tcW w:w="42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15,5</w:t>
            </w:r>
          </w:p>
        </w:tc>
      </w:tr>
      <w:tr w:rsidR="009873FE" w:rsidRPr="00E4229E" w:rsidTr="00D73F6D">
        <w:trPr>
          <w:trHeight w:val="283"/>
          <w:jc w:val="center"/>
        </w:trPr>
        <w:tc>
          <w:tcPr>
            <w:tcW w:w="500" w:type="pct"/>
            <w:vAlign w:val="center"/>
          </w:tcPr>
          <w:p w:rsidR="009873FE" w:rsidRPr="00E4229E" w:rsidRDefault="009873FE" w:rsidP="0058357E">
            <w:pPr>
              <w:ind w:left="57" w:firstLine="0"/>
              <w:jc w:val="left"/>
              <w:rPr>
                <w:rFonts w:ascii="Arial Narrow" w:hAnsi="Arial Narrow"/>
                <w:b/>
                <w:sz w:val="18"/>
                <w:szCs w:val="18"/>
              </w:rPr>
            </w:pPr>
            <w:r w:rsidRPr="00E4229E">
              <w:rPr>
                <w:rFonts w:ascii="Arial Narrow" w:hAnsi="Arial Narrow"/>
                <w:b/>
                <w:sz w:val="18"/>
                <w:szCs w:val="18"/>
              </w:rPr>
              <w:t>1 – 5</w:t>
            </w:r>
          </w:p>
        </w:tc>
        <w:tc>
          <w:tcPr>
            <w:tcW w:w="376"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43 834</w:t>
            </w:r>
          </w:p>
        </w:tc>
        <w:tc>
          <w:tcPr>
            <w:tcW w:w="342"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21,3</w:t>
            </w:r>
          </w:p>
        </w:tc>
        <w:tc>
          <w:tcPr>
            <w:tcW w:w="378"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24 341</w:t>
            </w:r>
          </w:p>
        </w:tc>
        <w:tc>
          <w:tcPr>
            <w:tcW w:w="357"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21,7</w:t>
            </w:r>
          </w:p>
        </w:tc>
        <w:tc>
          <w:tcPr>
            <w:tcW w:w="439"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19 493</w:t>
            </w:r>
          </w:p>
        </w:tc>
        <w:tc>
          <w:tcPr>
            <w:tcW w:w="383"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20,9</w:t>
            </w:r>
          </w:p>
        </w:tc>
        <w:tc>
          <w:tcPr>
            <w:tcW w:w="357"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42 672</w:t>
            </w:r>
          </w:p>
        </w:tc>
        <w:tc>
          <w:tcPr>
            <w:tcW w:w="34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20,5</w:t>
            </w:r>
          </w:p>
        </w:tc>
        <w:tc>
          <w:tcPr>
            <w:tcW w:w="35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23 075</w:t>
            </w:r>
          </w:p>
        </w:tc>
        <w:tc>
          <w:tcPr>
            <w:tcW w:w="358"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20,8</w:t>
            </w:r>
          </w:p>
        </w:tc>
        <w:tc>
          <w:tcPr>
            <w:tcW w:w="39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19 597</w:t>
            </w:r>
          </w:p>
        </w:tc>
        <w:tc>
          <w:tcPr>
            <w:tcW w:w="42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20,2</w:t>
            </w:r>
          </w:p>
        </w:tc>
      </w:tr>
      <w:tr w:rsidR="009873FE" w:rsidRPr="00E4229E" w:rsidTr="00D73F6D">
        <w:trPr>
          <w:trHeight w:val="283"/>
          <w:jc w:val="center"/>
        </w:trPr>
        <w:tc>
          <w:tcPr>
            <w:tcW w:w="500" w:type="pct"/>
            <w:vAlign w:val="center"/>
          </w:tcPr>
          <w:p w:rsidR="009873FE" w:rsidRPr="00E4229E" w:rsidRDefault="009873FE" w:rsidP="0058357E">
            <w:pPr>
              <w:ind w:left="57" w:firstLine="0"/>
              <w:jc w:val="left"/>
              <w:rPr>
                <w:rFonts w:ascii="Arial Narrow" w:hAnsi="Arial Narrow"/>
                <w:b/>
                <w:sz w:val="18"/>
                <w:szCs w:val="18"/>
              </w:rPr>
            </w:pPr>
            <w:r w:rsidRPr="00E4229E">
              <w:rPr>
                <w:rFonts w:ascii="Arial Narrow" w:hAnsi="Arial Narrow"/>
                <w:b/>
                <w:sz w:val="18"/>
                <w:szCs w:val="18"/>
              </w:rPr>
              <w:t>5 – 10</w:t>
            </w:r>
          </w:p>
        </w:tc>
        <w:tc>
          <w:tcPr>
            <w:tcW w:w="376"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27 854</w:t>
            </w:r>
          </w:p>
        </w:tc>
        <w:tc>
          <w:tcPr>
            <w:tcW w:w="342"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13,6</w:t>
            </w:r>
          </w:p>
        </w:tc>
        <w:tc>
          <w:tcPr>
            <w:tcW w:w="378"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15 399</w:t>
            </w:r>
          </w:p>
        </w:tc>
        <w:tc>
          <w:tcPr>
            <w:tcW w:w="357"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13,7</w:t>
            </w:r>
          </w:p>
        </w:tc>
        <w:tc>
          <w:tcPr>
            <w:tcW w:w="439"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12 455</w:t>
            </w:r>
          </w:p>
        </w:tc>
        <w:tc>
          <w:tcPr>
            <w:tcW w:w="383"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13,4</w:t>
            </w:r>
          </w:p>
        </w:tc>
        <w:tc>
          <w:tcPr>
            <w:tcW w:w="357"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28 724</w:t>
            </w:r>
          </w:p>
        </w:tc>
        <w:tc>
          <w:tcPr>
            <w:tcW w:w="34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13,8</w:t>
            </w:r>
          </w:p>
        </w:tc>
        <w:tc>
          <w:tcPr>
            <w:tcW w:w="35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15 477</w:t>
            </w:r>
          </w:p>
        </w:tc>
        <w:tc>
          <w:tcPr>
            <w:tcW w:w="358"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13,9</w:t>
            </w:r>
          </w:p>
        </w:tc>
        <w:tc>
          <w:tcPr>
            <w:tcW w:w="39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13 247</w:t>
            </w:r>
          </w:p>
        </w:tc>
        <w:tc>
          <w:tcPr>
            <w:tcW w:w="42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13,6</w:t>
            </w:r>
          </w:p>
        </w:tc>
      </w:tr>
      <w:tr w:rsidR="009873FE" w:rsidRPr="00E4229E" w:rsidTr="00D73F6D">
        <w:trPr>
          <w:trHeight w:val="283"/>
          <w:jc w:val="center"/>
        </w:trPr>
        <w:tc>
          <w:tcPr>
            <w:tcW w:w="500" w:type="pct"/>
            <w:vAlign w:val="center"/>
          </w:tcPr>
          <w:p w:rsidR="009873FE" w:rsidRPr="00E4229E" w:rsidRDefault="009873FE" w:rsidP="0058357E">
            <w:pPr>
              <w:ind w:left="57" w:firstLine="0"/>
              <w:jc w:val="left"/>
              <w:rPr>
                <w:rFonts w:ascii="Arial Narrow" w:hAnsi="Arial Narrow"/>
                <w:b/>
                <w:sz w:val="18"/>
                <w:szCs w:val="18"/>
              </w:rPr>
            </w:pPr>
            <w:r w:rsidRPr="00E4229E">
              <w:rPr>
                <w:rFonts w:ascii="Arial Narrow" w:hAnsi="Arial Narrow"/>
                <w:b/>
                <w:sz w:val="18"/>
                <w:szCs w:val="18"/>
              </w:rPr>
              <w:t>10 – 20</w:t>
            </w:r>
          </w:p>
        </w:tc>
        <w:tc>
          <w:tcPr>
            <w:tcW w:w="376"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30 346</w:t>
            </w:r>
          </w:p>
        </w:tc>
        <w:tc>
          <w:tcPr>
            <w:tcW w:w="342"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14,8</w:t>
            </w:r>
          </w:p>
        </w:tc>
        <w:tc>
          <w:tcPr>
            <w:tcW w:w="378"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16 153</w:t>
            </w:r>
          </w:p>
        </w:tc>
        <w:tc>
          <w:tcPr>
            <w:tcW w:w="357"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14,4</w:t>
            </w:r>
          </w:p>
        </w:tc>
        <w:tc>
          <w:tcPr>
            <w:tcW w:w="439"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14 193</w:t>
            </w:r>
          </w:p>
        </w:tc>
        <w:tc>
          <w:tcPr>
            <w:tcW w:w="383"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15,2</w:t>
            </w:r>
          </w:p>
        </w:tc>
        <w:tc>
          <w:tcPr>
            <w:tcW w:w="357"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31 284</w:t>
            </w:r>
          </w:p>
        </w:tc>
        <w:tc>
          <w:tcPr>
            <w:tcW w:w="34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15,0</w:t>
            </w:r>
          </w:p>
        </w:tc>
        <w:tc>
          <w:tcPr>
            <w:tcW w:w="35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16 200</w:t>
            </w:r>
          </w:p>
        </w:tc>
        <w:tc>
          <w:tcPr>
            <w:tcW w:w="358"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14,6</w:t>
            </w:r>
          </w:p>
        </w:tc>
        <w:tc>
          <w:tcPr>
            <w:tcW w:w="39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15 084</w:t>
            </w:r>
          </w:p>
        </w:tc>
        <w:tc>
          <w:tcPr>
            <w:tcW w:w="42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15,5</w:t>
            </w:r>
          </w:p>
        </w:tc>
      </w:tr>
      <w:tr w:rsidR="009873FE" w:rsidRPr="00E4229E" w:rsidTr="00D73F6D">
        <w:trPr>
          <w:trHeight w:val="283"/>
          <w:jc w:val="center"/>
        </w:trPr>
        <w:tc>
          <w:tcPr>
            <w:tcW w:w="500" w:type="pct"/>
            <w:vAlign w:val="center"/>
          </w:tcPr>
          <w:p w:rsidR="009873FE" w:rsidRPr="00E4229E" w:rsidRDefault="009873FE" w:rsidP="0058357E">
            <w:pPr>
              <w:ind w:left="57" w:firstLine="0"/>
              <w:jc w:val="left"/>
              <w:rPr>
                <w:rFonts w:ascii="Arial Narrow" w:hAnsi="Arial Narrow"/>
                <w:b/>
                <w:sz w:val="18"/>
                <w:szCs w:val="18"/>
              </w:rPr>
            </w:pPr>
            <w:r w:rsidRPr="00E4229E">
              <w:rPr>
                <w:rFonts w:ascii="Arial Narrow" w:hAnsi="Arial Narrow"/>
                <w:b/>
                <w:sz w:val="18"/>
                <w:szCs w:val="18"/>
              </w:rPr>
              <w:t>20 – 30</w:t>
            </w:r>
          </w:p>
        </w:tc>
        <w:tc>
          <w:tcPr>
            <w:tcW w:w="376"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23 780</w:t>
            </w:r>
          </w:p>
        </w:tc>
        <w:tc>
          <w:tcPr>
            <w:tcW w:w="342"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11,6</w:t>
            </w:r>
          </w:p>
        </w:tc>
        <w:tc>
          <w:tcPr>
            <w:tcW w:w="378"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10 803</w:t>
            </w:r>
          </w:p>
        </w:tc>
        <w:tc>
          <w:tcPr>
            <w:tcW w:w="357"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9,6</w:t>
            </w:r>
          </w:p>
        </w:tc>
        <w:tc>
          <w:tcPr>
            <w:tcW w:w="439"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12 977</w:t>
            </w:r>
          </w:p>
        </w:tc>
        <w:tc>
          <w:tcPr>
            <w:tcW w:w="383"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13,9</w:t>
            </w:r>
          </w:p>
        </w:tc>
        <w:tc>
          <w:tcPr>
            <w:tcW w:w="357"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24 965</w:t>
            </w:r>
          </w:p>
        </w:tc>
        <w:tc>
          <w:tcPr>
            <w:tcW w:w="34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12,0</w:t>
            </w:r>
          </w:p>
        </w:tc>
        <w:tc>
          <w:tcPr>
            <w:tcW w:w="35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10 955</w:t>
            </w:r>
          </w:p>
        </w:tc>
        <w:tc>
          <w:tcPr>
            <w:tcW w:w="358"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9,9</w:t>
            </w:r>
          </w:p>
        </w:tc>
        <w:tc>
          <w:tcPr>
            <w:tcW w:w="39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14 010</w:t>
            </w:r>
          </w:p>
        </w:tc>
        <w:tc>
          <w:tcPr>
            <w:tcW w:w="42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14,4</w:t>
            </w:r>
          </w:p>
        </w:tc>
      </w:tr>
      <w:tr w:rsidR="009873FE" w:rsidRPr="00E4229E" w:rsidTr="00D73F6D">
        <w:trPr>
          <w:trHeight w:val="283"/>
          <w:jc w:val="center"/>
        </w:trPr>
        <w:tc>
          <w:tcPr>
            <w:tcW w:w="500" w:type="pct"/>
            <w:vAlign w:val="center"/>
          </w:tcPr>
          <w:p w:rsidR="009873FE" w:rsidRPr="00E4229E" w:rsidRDefault="009873FE" w:rsidP="0058357E">
            <w:pPr>
              <w:ind w:left="57" w:firstLine="0"/>
              <w:jc w:val="left"/>
              <w:rPr>
                <w:rFonts w:ascii="Arial Narrow" w:hAnsi="Arial Narrow"/>
                <w:b/>
                <w:sz w:val="18"/>
                <w:szCs w:val="18"/>
              </w:rPr>
            </w:pPr>
            <w:r w:rsidRPr="00E4229E">
              <w:rPr>
                <w:rFonts w:ascii="Arial Narrow" w:hAnsi="Arial Narrow"/>
                <w:b/>
                <w:sz w:val="18"/>
                <w:szCs w:val="18"/>
              </w:rPr>
              <w:t>30 +</w:t>
            </w:r>
          </w:p>
        </w:tc>
        <w:tc>
          <w:tcPr>
            <w:tcW w:w="376"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9 417</w:t>
            </w:r>
          </w:p>
        </w:tc>
        <w:tc>
          <w:tcPr>
            <w:tcW w:w="342"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4,6</w:t>
            </w:r>
          </w:p>
        </w:tc>
        <w:tc>
          <w:tcPr>
            <w:tcW w:w="378"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3 517</w:t>
            </w:r>
          </w:p>
        </w:tc>
        <w:tc>
          <w:tcPr>
            <w:tcW w:w="357"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3,1</w:t>
            </w:r>
          </w:p>
        </w:tc>
        <w:tc>
          <w:tcPr>
            <w:tcW w:w="439"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5 900</w:t>
            </w:r>
          </w:p>
        </w:tc>
        <w:tc>
          <w:tcPr>
            <w:tcW w:w="383" w:type="pct"/>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6,3</w:t>
            </w:r>
          </w:p>
        </w:tc>
        <w:tc>
          <w:tcPr>
            <w:tcW w:w="357"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9 981</w:t>
            </w:r>
          </w:p>
        </w:tc>
        <w:tc>
          <w:tcPr>
            <w:tcW w:w="34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4,8</w:t>
            </w:r>
          </w:p>
        </w:tc>
        <w:tc>
          <w:tcPr>
            <w:tcW w:w="353"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3 625</w:t>
            </w:r>
          </w:p>
        </w:tc>
        <w:tc>
          <w:tcPr>
            <w:tcW w:w="358"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3,3</w:t>
            </w:r>
          </w:p>
        </w:tc>
        <w:tc>
          <w:tcPr>
            <w:tcW w:w="39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6 356</w:t>
            </w:r>
          </w:p>
        </w:tc>
        <w:tc>
          <w:tcPr>
            <w:tcW w:w="422" w:type="pct"/>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6,5</w:t>
            </w:r>
          </w:p>
        </w:tc>
      </w:tr>
      <w:tr w:rsidR="009873FE" w:rsidRPr="00E4229E" w:rsidTr="00D73F6D">
        <w:trPr>
          <w:trHeight w:val="283"/>
          <w:jc w:val="center"/>
        </w:trPr>
        <w:tc>
          <w:tcPr>
            <w:tcW w:w="500" w:type="pct"/>
            <w:tcBorders>
              <w:bottom w:val="single" w:sz="4" w:space="0" w:color="auto"/>
            </w:tcBorders>
            <w:vAlign w:val="center"/>
          </w:tcPr>
          <w:p w:rsidR="009873FE" w:rsidRPr="00E4229E" w:rsidRDefault="009873FE" w:rsidP="0058357E">
            <w:pPr>
              <w:ind w:left="57" w:firstLine="0"/>
              <w:jc w:val="left"/>
              <w:rPr>
                <w:rFonts w:ascii="Arial Narrow" w:hAnsi="Arial Narrow"/>
                <w:b/>
                <w:sz w:val="18"/>
                <w:szCs w:val="18"/>
              </w:rPr>
            </w:pPr>
            <w:r w:rsidRPr="00E4229E">
              <w:rPr>
                <w:rFonts w:ascii="Arial Narrow" w:hAnsi="Arial Narrow"/>
                <w:b/>
                <w:sz w:val="18"/>
                <w:szCs w:val="18"/>
              </w:rPr>
              <w:t>bez stażu</w:t>
            </w:r>
          </w:p>
        </w:tc>
        <w:tc>
          <w:tcPr>
            <w:tcW w:w="376" w:type="pct"/>
            <w:tcBorders>
              <w:bottom w:val="single" w:sz="4" w:space="0" w:color="auto"/>
            </w:tcBorders>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35 189</w:t>
            </w:r>
          </w:p>
        </w:tc>
        <w:tc>
          <w:tcPr>
            <w:tcW w:w="342" w:type="pct"/>
            <w:tcBorders>
              <w:bottom w:val="single" w:sz="4" w:space="0" w:color="auto"/>
            </w:tcBorders>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17,1</w:t>
            </w:r>
          </w:p>
        </w:tc>
        <w:tc>
          <w:tcPr>
            <w:tcW w:w="378" w:type="pct"/>
            <w:tcBorders>
              <w:bottom w:val="single" w:sz="4" w:space="0" w:color="auto"/>
            </w:tcBorders>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21 411</w:t>
            </w:r>
          </w:p>
        </w:tc>
        <w:tc>
          <w:tcPr>
            <w:tcW w:w="357" w:type="pct"/>
            <w:tcBorders>
              <w:bottom w:val="single" w:sz="4" w:space="0" w:color="auto"/>
            </w:tcBorders>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19,1</w:t>
            </w:r>
          </w:p>
        </w:tc>
        <w:tc>
          <w:tcPr>
            <w:tcW w:w="439" w:type="pct"/>
            <w:tcBorders>
              <w:bottom w:val="single" w:sz="4" w:space="0" w:color="auto"/>
            </w:tcBorders>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13 778</w:t>
            </w:r>
          </w:p>
        </w:tc>
        <w:tc>
          <w:tcPr>
            <w:tcW w:w="383" w:type="pct"/>
            <w:tcBorders>
              <w:bottom w:val="single" w:sz="4" w:space="0" w:color="auto"/>
            </w:tcBorders>
            <w:vAlign w:val="center"/>
          </w:tcPr>
          <w:p w:rsidR="009873FE" w:rsidRPr="00E4229E" w:rsidRDefault="009873FE" w:rsidP="00D73F6D">
            <w:pPr>
              <w:spacing w:before="0" w:after="0"/>
              <w:jc w:val="center"/>
              <w:rPr>
                <w:rFonts w:ascii="Arial Narrow" w:hAnsi="Arial Narrow" w:cs="Arial"/>
                <w:sz w:val="18"/>
                <w:szCs w:val="18"/>
              </w:rPr>
            </w:pPr>
            <w:r w:rsidRPr="00E4229E">
              <w:rPr>
                <w:rFonts w:ascii="Arial Narrow" w:hAnsi="Arial Narrow" w:cs="Arial"/>
                <w:sz w:val="18"/>
                <w:szCs w:val="18"/>
              </w:rPr>
              <w:t>14,8</w:t>
            </w:r>
          </w:p>
        </w:tc>
        <w:tc>
          <w:tcPr>
            <w:tcW w:w="357" w:type="pct"/>
            <w:tcBorders>
              <w:bottom w:val="single" w:sz="4" w:space="0" w:color="auto"/>
            </w:tcBorders>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34 426</w:t>
            </w:r>
          </w:p>
        </w:tc>
        <w:tc>
          <w:tcPr>
            <w:tcW w:w="343" w:type="pct"/>
            <w:tcBorders>
              <w:bottom w:val="single" w:sz="4" w:space="0" w:color="auto"/>
            </w:tcBorders>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16,5</w:t>
            </w:r>
          </w:p>
        </w:tc>
        <w:tc>
          <w:tcPr>
            <w:tcW w:w="353" w:type="pct"/>
            <w:tcBorders>
              <w:bottom w:val="single" w:sz="4" w:space="0" w:color="auto"/>
            </w:tcBorders>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20 574</w:t>
            </w:r>
          </w:p>
        </w:tc>
        <w:tc>
          <w:tcPr>
            <w:tcW w:w="358" w:type="pct"/>
            <w:tcBorders>
              <w:bottom w:val="single" w:sz="4" w:space="0" w:color="auto"/>
            </w:tcBorders>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18,5</w:t>
            </w:r>
          </w:p>
        </w:tc>
        <w:tc>
          <w:tcPr>
            <w:tcW w:w="392" w:type="pct"/>
            <w:tcBorders>
              <w:bottom w:val="single" w:sz="4" w:space="0" w:color="auto"/>
            </w:tcBorders>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13 852</w:t>
            </w:r>
          </w:p>
        </w:tc>
        <w:tc>
          <w:tcPr>
            <w:tcW w:w="422" w:type="pct"/>
            <w:tcBorders>
              <w:bottom w:val="single" w:sz="4" w:space="0" w:color="auto"/>
            </w:tcBorders>
            <w:vAlign w:val="center"/>
          </w:tcPr>
          <w:p w:rsidR="009873FE" w:rsidRDefault="009873FE" w:rsidP="00D73F6D">
            <w:pPr>
              <w:spacing w:before="0" w:after="0"/>
              <w:jc w:val="center"/>
              <w:rPr>
                <w:rFonts w:ascii="Arial Narrow" w:hAnsi="Arial Narrow" w:cs="Arial"/>
                <w:color w:val="000000"/>
                <w:sz w:val="18"/>
                <w:szCs w:val="18"/>
              </w:rPr>
            </w:pPr>
            <w:r>
              <w:rPr>
                <w:rFonts w:ascii="Arial Narrow" w:hAnsi="Arial Narrow" w:cs="Arial"/>
                <w:color w:val="000000"/>
                <w:sz w:val="18"/>
                <w:szCs w:val="18"/>
              </w:rPr>
              <w:t>14,3</w:t>
            </w:r>
          </w:p>
        </w:tc>
      </w:tr>
      <w:tr w:rsidR="009873FE" w:rsidRPr="00E4229E" w:rsidTr="00D73F6D">
        <w:trPr>
          <w:trHeight w:val="283"/>
          <w:jc w:val="center"/>
        </w:trPr>
        <w:tc>
          <w:tcPr>
            <w:tcW w:w="500" w:type="pct"/>
            <w:shd w:val="clear" w:color="auto" w:fill="C6D9F1"/>
            <w:vAlign w:val="center"/>
          </w:tcPr>
          <w:p w:rsidR="009873FE" w:rsidRPr="00E4229E" w:rsidRDefault="009873FE" w:rsidP="0058357E">
            <w:pPr>
              <w:ind w:left="57" w:firstLine="0"/>
              <w:jc w:val="right"/>
              <w:rPr>
                <w:rFonts w:ascii="Arial Narrow" w:hAnsi="Arial Narrow"/>
                <w:b/>
                <w:sz w:val="18"/>
                <w:szCs w:val="18"/>
              </w:rPr>
            </w:pPr>
            <w:r w:rsidRPr="00E4229E">
              <w:rPr>
                <w:rFonts w:ascii="Arial Narrow" w:hAnsi="Arial Narrow"/>
                <w:b/>
                <w:sz w:val="18"/>
                <w:szCs w:val="18"/>
              </w:rPr>
              <w:t>Ogółem</w:t>
            </w:r>
          </w:p>
        </w:tc>
        <w:tc>
          <w:tcPr>
            <w:tcW w:w="376" w:type="pct"/>
            <w:shd w:val="clear" w:color="auto" w:fill="C6D9F1"/>
            <w:vAlign w:val="center"/>
          </w:tcPr>
          <w:p w:rsidR="009873FE" w:rsidRPr="00E4229E" w:rsidRDefault="009873FE" w:rsidP="00D73F6D">
            <w:pPr>
              <w:spacing w:before="0" w:after="0"/>
              <w:jc w:val="center"/>
              <w:rPr>
                <w:rFonts w:ascii="Arial Narrow" w:hAnsi="Arial Narrow" w:cs="Arial"/>
                <w:b/>
                <w:bCs/>
                <w:sz w:val="18"/>
                <w:szCs w:val="18"/>
              </w:rPr>
            </w:pPr>
            <w:r w:rsidRPr="00E4229E">
              <w:rPr>
                <w:rFonts w:ascii="Arial Narrow" w:hAnsi="Arial Narrow" w:cs="Arial"/>
                <w:b/>
                <w:bCs/>
                <w:sz w:val="18"/>
                <w:szCs w:val="18"/>
              </w:rPr>
              <w:t>205 459</w:t>
            </w:r>
          </w:p>
        </w:tc>
        <w:tc>
          <w:tcPr>
            <w:tcW w:w="342" w:type="pct"/>
            <w:shd w:val="clear" w:color="auto" w:fill="C6D9F1"/>
            <w:vAlign w:val="center"/>
          </w:tcPr>
          <w:p w:rsidR="009873FE" w:rsidRPr="00E4229E" w:rsidRDefault="009873FE" w:rsidP="00D73F6D">
            <w:pPr>
              <w:spacing w:before="0" w:after="0"/>
              <w:jc w:val="center"/>
              <w:rPr>
                <w:rFonts w:ascii="Arial Narrow" w:hAnsi="Arial Narrow" w:cs="Arial"/>
                <w:b/>
                <w:bCs/>
                <w:sz w:val="18"/>
                <w:szCs w:val="18"/>
              </w:rPr>
            </w:pPr>
            <w:r w:rsidRPr="00E4229E">
              <w:rPr>
                <w:rFonts w:ascii="Arial Narrow" w:hAnsi="Arial Narrow" w:cs="Arial"/>
                <w:b/>
                <w:bCs/>
                <w:sz w:val="18"/>
                <w:szCs w:val="18"/>
              </w:rPr>
              <w:t>100,0</w:t>
            </w:r>
          </w:p>
        </w:tc>
        <w:tc>
          <w:tcPr>
            <w:tcW w:w="378" w:type="pct"/>
            <w:shd w:val="clear" w:color="auto" w:fill="C6D9F1"/>
            <w:vAlign w:val="center"/>
          </w:tcPr>
          <w:p w:rsidR="009873FE" w:rsidRPr="00E4229E" w:rsidRDefault="009873FE" w:rsidP="00D73F6D">
            <w:pPr>
              <w:spacing w:before="0" w:after="0"/>
              <w:jc w:val="center"/>
              <w:rPr>
                <w:rFonts w:ascii="Arial Narrow" w:hAnsi="Arial Narrow" w:cs="Arial"/>
                <w:b/>
                <w:bCs/>
                <w:sz w:val="18"/>
                <w:szCs w:val="18"/>
              </w:rPr>
            </w:pPr>
            <w:r w:rsidRPr="00E4229E">
              <w:rPr>
                <w:rFonts w:ascii="Arial Narrow" w:hAnsi="Arial Narrow" w:cs="Arial"/>
                <w:b/>
                <w:bCs/>
                <w:sz w:val="18"/>
                <w:szCs w:val="18"/>
              </w:rPr>
              <w:t>112 316</w:t>
            </w:r>
          </w:p>
        </w:tc>
        <w:tc>
          <w:tcPr>
            <w:tcW w:w="357" w:type="pct"/>
            <w:shd w:val="clear" w:color="auto" w:fill="C6D9F1"/>
            <w:vAlign w:val="center"/>
          </w:tcPr>
          <w:p w:rsidR="009873FE" w:rsidRPr="00E4229E" w:rsidRDefault="009873FE" w:rsidP="00D73F6D">
            <w:pPr>
              <w:spacing w:before="0" w:after="0"/>
              <w:jc w:val="center"/>
              <w:rPr>
                <w:rFonts w:ascii="Arial Narrow" w:hAnsi="Arial Narrow" w:cs="Arial"/>
                <w:b/>
                <w:bCs/>
                <w:sz w:val="18"/>
                <w:szCs w:val="18"/>
              </w:rPr>
            </w:pPr>
            <w:r w:rsidRPr="00E4229E">
              <w:rPr>
                <w:rFonts w:ascii="Arial Narrow" w:hAnsi="Arial Narrow" w:cs="Arial"/>
                <w:b/>
                <w:bCs/>
                <w:sz w:val="18"/>
                <w:szCs w:val="18"/>
              </w:rPr>
              <w:t>100,0</w:t>
            </w:r>
          </w:p>
        </w:tc>
        <w:tc>
          <w:tcPr>
            <w:tcW w:w="439" w:type="pct"/>
            <w:shd w:val="clear" w:color="auto" w:fill="C6D9F1"/>
            <w:vAlign w:val="center"/>
          </w:tcPr>
          <w:p w:rsidR="009873FE" w:rsidRPr="00E4229E" w:rsidRDefault="009873FE" w:rsidP="00D73F6D">
            <w:pPr>
              <w:spacing w:before="0" w:after="0"/>
              <w:jc w:val="center"/>
              <w:rPr>
                <w:rFonts w:ascii="Arial Narrow" w:hAnsi="Arial Narrow" w:cs="Arial"/>
                <w:b/>
                <w:sz w:val="18"/>
                <w:szCs w:val="18"/>
              </w:rPr>
            </w:pPr>
            <w:r w:rsidRPr="00E4229E">
              <w:rPr>
                <w:rFonts w:ascii="Arial Narrow" w:hAnsi="Arial Narrow" w:cs="Arial"/>
                <w:b/>
                <w:sz w:val="18"/>
                <w:szCs w:val="18"/>
              </w:rPr>
              <w:t>93 143</w:t>
            </w:r>
          </w:p>
        </w:tc>
        <w:tc>
          <w:tcPr>
            <w:tcW w:w="383" w:type="pct"/>
            <w:shd w:val="clear" w:color="auto" w:fill="C6D9F1"/>
            <w:vAlign w:val="center"/>
          </w:tcPr>
          <w:p w:rsidR="009873FE" w:rsidRPr="00E4229E" w:rsidRDefault="009873FE" w:rsidP="00D73F6D">
            <w:pPr>
              <w:spacing w:before="0" w:after="0"/>
              <w:jc w:val="center"/>
              <w:rPr>
                <w:rFonts w:ascii="Arial Narrow" w:hAnsi="Arial Narrow"/>
                <w:b/>
                <w:sz w:val="18"/>
                <w:szCs w:val="18"/>
              </w:rPr>
            </w:pPr>
            <w:r w:rsidRPr="00E4229E">
              <w:rPr>
                <w:rFonts w:ascii="Arial Narrow" w:hAnsi="Arial Narrow"/>
                <w:b/>
                <w:sz w:val="18"/>
                <w:szCs w:val="18"/>
              </w:rPr>
              <w:t>100,0%</w:t>
            </w:r>
          </w:p>
        </w:tc>
        <w:tc>
          <w:tcPr>
            <w:tcW w:w="357" w:type="pct"/>
            <w:shd w:val="clear" w:color="auto" w:fill="C6D9F1"/>
            <w:vAlign w:val="center"/>
          </w:tcPr>
          <w:p w:rsidR="009873FE" w:rsidRDefault="009873FE" w:rsidP="00D73F6D">
            <w:pPr>
              <w:spacing w:before="0" w:after="0"/>
              <w:jc w:val="center"/>
              <w:rPr>
                <w:rFonts w:ascii="Arial Narrow" w:hAnsi="Arial Narrow" w:cs="Arial"/>
                <w:b/>
                <w:bCs/>
                <w:color w:val="000000"/>
                <w:sz w:val="18"/>
                <w:szCs w:val="18"/>
              </w:rPr>
            </w:pPr>
            <w:r>
              <w:rPr>
                <w:rFonts w:ascii="Arial Narrow" w:hAnsi="Arial Narrow" w:cs="Arial"/>
                <w:b/>
                <w:bCs/>
                <w:color w:val="000000"/>
                <w:sz w:val="18"/>
                <w:szCs w:val="18"/>
              </w:rPr>
              <w:t>208 296</w:t>
            </w:r>
          </w:p>
        </w:tc>
        <w:tc>
          <w:tcPr>
            <w:tcW w:w="343" w:type="pct"/>
            <w:shd w:val="clear" w:color="auto" w:fill="C6D9F1"/>
            <w:vAlign w:val="center"/>
          </w:tcPr>
          <w:p w:rsidR="009873FE" w:rsidRPr="00253496" w:rsidRDefault="009873FE" w:rsidP="00D73F6D">
            <w:pPr>
              <w:spacing w:before="0" w:after="0"/>
              <w:jc w:val="center"/>
              <w:rPr>
                <w:rFonts w:ascii="Arial Narrow" w:hAnsi="Arial Narrow" w:cs="Arial"/>
                <w:b/>
                <w:color w:val="000000"/>
                <w:sz w:val="18"/>
                <w:szCs w:val="18"/>
              </w:rPr>
            </w:pPr>
            <w:r w:rsidRPr="00253496">
              <w:rPr>
                <w:rFonts w:ascii="Arial Narrow" w:hAnsi="Arial Narrow" w:cs="Arial"/>
                <w:b/>
                <w:color w:val="000000"/>
                <w:sz w:val="18"/>
                <w:szCs w:val="18"/>
              </w:rPr>
              <w:t>100,0</w:t>
            </w:r>
          </w:p>
        </w:tc>
        <w:tc>
          <w:tcPr>
            <w:tcW w:w="353" w:type="pct"/>
            <w:shd w:val="clear" w:color="auto" w:fill="C6D9F1"/>
            <w:vAlign w:val="center"/>
          </w:tcPr>
          <w:p w:rsidR="009873FE" w:rsidRPr="00253496" w:rsidRDefault="009873FE" w:rsidP="00D73F6D">
            <w:pPr>
              <w:spacing w:before="0" w:after="0"/>
              <w:jc w:val="center"/>
              <w:rPr>
                <w:rFonts w:ascii="Arial Narrow" w:hAnsi="Arial Narrow" w:cs="Arial"/>
                <w:b/>
                <w:bCs/>
                <w:color w:val="000000"/>
                <w:sz w:val="18"/>
                <w:szCs w:val="18"/>
              </w:rPr>
            </w:pPr>
            <w:r w:rsidRPr="00253496">
              <w:rPr>
                <w:rFonts w:ascii="Arial Narrow" w:hAnsi="Arial Narrow" w:cs="Arial"/>
                <w:b/>
                <w:bCs/>
                <w:color w:val="000000"/>
                <w:sz w:val="18"/>
                <w:szCs w:val="18"/>
              </w:rPr>
              <w:t>111 135</w:t>
            </w:r>
          </w:p>
        </w:tc>
        <w:tc>
          <w:tcPr>
            <w:tcW w:w="358" w:type="pct"/>
            <w:shd w:val="clear" w:color="auto" w:fill="C6D9F1"/>
            <w:vAlign w:val="center"/>
          </w:tcPr>
          <w:p w:rsidR="009873FE" w:rsidRPr="00253496" w:rsidRDefault="009873FE" w:rsidP="00D73F6D">
            <w:pPr>
              <w:spacing w:before="0" w:after="0"/>
              <w:jc w:val="center"/>
              <w:rPr>
                <w:rFonts w:ascii="Arial Narrow" w:hAnsi="Arial Narrow" w:cs="Arial"/>
                <w:b/>
                <w:color w:val="000000"/>
                <w:sz w:val="18"/>
                <w:szCs w:val="18"/>
              </w:rPr>
            </w:pPr>
            <w:r w:rsidRPr="00253496">
              <w:rPr>
                <w:rFonts w:ascii="Arial Narrow" w:hAnsi="Arial Narrow" w:cs="Arial"/>
                <w:b/>
                <w:color w:val="000000"/>
                <w:sz w:val="18"/>
                <w:szCs w:val="18"/>
              </w:rPr>
              <w:t>100,0%</w:t>
            </w:r>
          </w:p>
        </w:tc>
        <w:tc>
          <w:tcPr>
            <w:tcW w:w="392" w:type="pct"/>
            <w:shd w:val="clear" w:color="auto" w:fill="C6D9F1"/>
            <w:vAlign w:val="center"/>
          </w:tcPr>
          <w:p w:rsidR="009873FE" w:rsidRPr="00253496" w:rsidRDefault="009873FE" w:rsidP="00D73F6D">
            <w:pPr>
              <w:spacing w:before="0" w:after="0"/>
              <w:jc w:val="center"/>
              <w:rPr>
                <w:rFonts w:ascii="Arial Narrow" w:hAnsi="Arial Narrow" w:cs="Arial"/>
                <w:b/>
                <w:color w:val="000000"/>
                <w:sz w:val="18"/>
                <w:szCs w:val="18"/>
              </w:rPr>
            </w:pPr>
            <w:r w:rsidRPr="00253496">
              <w:rPr>
                <w:rFonts w:ascii="Arial Narrow" w:hAnsi="Arial Narrow" w:cs="Arial"/>
                <w:b/>
                <w:color w:val="000000"/>
                <w:sz w:val="18"/>
                <w:szCs w:val="18"/>
              </w:rPr>
              <w:t>97 161</w:t>
            </w:r>
          </w:p>
        </w:tc>
        <w:tc>
          <w:tcPr>
            <w:tcW w:w="422" w:type="pct"/>
            <w:shd w:val="clear" w:color="auto" w:fill="C6D9F1"/>
            <w:vAlign w:val="center"/>
          </w:tcPr>
          <w:p w:rsidR="009873FE" w:rsidRPr="00253496" w:rsidRDefault="009873FE" w:rsidP="00D73F6D">
            <w:pPr>
              <w:spacing w:before="0" w:after="0"/>
              <w:jc w:val="center"/>
              <w:rPr>
                <w:rFonts w:ascii="Arial Narrow" w:hAnsi="Arial Narrow" w:cs="Arial"/>
                <w:b/>
                <w:color w:val="000000"/>
                <w:sz w:val="18"/>
                <w:szCs w:val="18"/>
              </w:rPr>
            </w:pPr>
            <w:r w:rsidRPr="00253496">
              <w:rPr>
                <w:rFonts w:ascii="Arial Narrow" w:hAnsi="Arial Narrow" w:cs="Arial"/>
                <w:b/>
                <w:color w:val="000000"/>
                <w:sz w:val="18"/>
                <w:szCs w:val="18"/>
              </w:rPr>
              <w:t>100,0</w:t>
            </w:r>
          </w:p>
        </w:tc>
      </w:tr>
    </w:tbl>
    <w:p w:rsidR="009873FE" w:rsidRPr="00E4229E" w:rsidRDefault="009873FE" w:rsidP="009873FE">
      <w:pPr>
        <w:pStyle w:val="normalny0"/>
      </w:pPr>
    </w:p>
    <w:p w:rsidR="009873FE" w:rsidRPr="009001C8" w:rsidRDefault="009873FE" w:rsidP="009873FE">
      <w:pPr>
        <w:pStyle w:val="normalny0"/>
      </w:pPr>
      <w:r w:rsidRPr="009001C8">
        <w:t xml:space="preserve">Od kilku lat wśród bezrobotnych poprzednio pracujących najwięcej osób legitymuje się stażem pracy od jednego do pięciu lat (w końcu grudnia 2013 r. 42,7 tys.). Nadal stosunkowo nieliczna jest zbiorowość bezrobotnych </w:t>
      </w:r>
      <w:r>
        <w:t xml:space="preserve">ze </w:t>
      </w:r>
      <w:r w:rsidRPr="009001C8">
        <w:t xml:space="preserve"> stażem pracy powyż</w:t>
      </w:r>
      <w:r w:rsidR="00D73F6D">
        <w:t>ej 30 lat. W końcu grudnia 2013 </w:t>
      </w:r>
      <w:r w:rsidRPr="009001C8">
        <w:t>r. do tej kategorii kwalifikował się co dwudziesty drugi bezrobotny. W ujęciu rocznym zanotowano niewielką dynamikę przyrostu bezrobotnych o najdł</w:t>
      </w:r>
      <w:r w:rsidR="00D73F6D">
        <w:t>uższym stażu pracy (+ 0,2%, tj. </w:t>
      </w:r>
      <w:r w:rsidRPr="009001C8">
        <w:t>+564 osoby).</w:t>
      </w:r>
    </w:p>
    <w:p w:rsidR="009873FE" w:rsidRPr="008D6B28" w:rsidRDefault="009873FE" w:rsidP="009873FE">
      <w:pPr>
        <w:pStyle w:val="normalny0"/>
        <w:ind w:firstLine="0"/>
      </w:pPr>
      <w:r w:rsidRPr="00FD16AC">
        <w:t>Korelując strukturę bezrobocia według dotychczasowego stażu pracy z płcią bezrobotnych stwierdzamy, że w czterech pierwszych przedziałach (do 20 lat pracy)</w:t>
      </w:r>
      <w:r>
        <w:t xml:space="preserve"> </w:t>
      </w:r>
      <w:r w:rsidRPr="00FD16AC">
        <w:t>udział kobiet jest większy niż udział mężczyzn. Wśród bezrobotnych o najdłuższy</w:t>
      </w:r>
      <w:r w:rsidR="00D73F6D">
        <w:t>m</w:t>
      </w:r>
      <w:r w:rsidRPr="00FD16AC">
        <w:t xml:space="preserve"> stażu pracy zdecydowanie dominują panowie.</w:t>
      </w:r>
      <w:r w:rsidR="00D73F6D">
        <w:t xml:space="preserve"> </w:t>
      </w:r>
      <w:r w:rsidRPr="00FD16AC">
        <w:t xml:space="preserve">Kobiety są także </w:t>
      </w:r>
      <w:proofErr w:type="spellStart"/>
      <w:r w:rsidRPr="00FD16AC">
        <w:t>nadreprezentowane</w:t>
      </w:r>
      <w:proofErr w:type="spellEnd"/>
      <w:r w:rsidRPr="00FD16AC">
        <w:t xml:space="preserve"> wśród bezrobotnych, którzy dotąd nigdy nie pracowali (nie posiadają stażu pracy). Dokładne dane z</w:t>
      </w:r>
      <w:r>
        <w:t xml:space="preserve">amieszczono </w:t>
      </w:r>
      <w:r w:rsidRPr="00FD16AC">
        <w:t>w tabeli.</w:t>
      </w:r>
      <w:r>
        <w:t xml:space="preserve"> </w:t>
      </w:r>
    </w:p>
    <w:p w:rsidR="009873FE" w:rsidRDefault="009873FE" w:rsidP="009873FE">
      <w:pPr>
        <w:pStyle w:val="normalny0"/>
        <w:spacing w:before="0" w:after="0"/>
        <w:ind w:firstLine="0"/>
        <w:jc w:val="center"/>
        <w:rPr>
          <w:b/>
          <w:i/>
        </w:rPr>
      </w:pPr>
    </w:p>
    <w:p w:rsidR="009873FE" w:rsidRPr="008D6B28" w:rsidRDefault="009873FE" w:rsidP="009873FE">
      <w:pPr>
        <w:pStyle w:val="normalny0"/>
        <w:spacing w:before="0" w:after="0"/>
        <w:ind w:firstLine="0"/>
        <w:jc w:val="center"/>
        <w:rPr>
          <w:b/>
          <w:i/>
        </w:rPr>
      </w:pPr>
      <w:bookmarkStart w:id="59" w:name="_Toc289160030"/>
      <w:bookmarkStart w:id="60" w:name="_Toc320165181"/>
      <w:r w:rsidRPr="008D6B28">
        <w:rPr>
          <w:b/>
          <w:i/>
        </w:rPr>
        <w:t xml:space="preserve">Udział kobiet w poszczególnych kategoriach wyodrębnionych ze względu </w:t>
      </w:r>
    </w:p>
    <w:p w:rsidR="009873FE" w:rsidRDefault="009873FE" w:rsidP="009873FE">
      <w:pPr>
        <w:pStyle w:val="normalny0"/>
        <w:spacing w:before="0" w:after="0"/>
        <w:ind w:firstLine="0"/>
        <w:jc w:val="center"/>
        <w:rPr>
          <w:b/>
          <w:i/>
        </w:rPr>
      </w:pPr>
      <w:r w:rsidRPr="008D6B28">
        <w:rPr>
          <w:b/>
          <w:i/>
        </w:rPr>
        <w:t xml:space="preserve">na dotychczasowy staż pracy </w:t>
      </w:r>
    </w:p>
    <w:p w:rsidR="009873FE" w:rsidRDefault="009873FE" w:rsidP="009873FE">
      <w:pPr>
        <w:pStyle w:val="normalny0"/>
        <w:spacing w:before="0" w:after="0"/>
        <w:ind w:firstLine="0"/>
        <w:jc w:val="center"/>
        <w:rPr>
          <w:b/>
          <w:i/>
        </w:rPr>
      </w:pPr>
    </w:p>
    <w:tbl>
      <w:tblPr>
        <w:tblW w:w="6946" w:type="dxa"/>
        <w:tblInd w:w="921" w:type="dxa"/>
        <w:tblCellMar>
          <w:left w:w="70" w:type="dxa"/>
          <w:right w:w="227" w:type="dxa"/>
        </w:tblCellMar>
        <w:tblLook w:val="04A0"/>
      </w:tblPr>
      <w:tblGrid>
        <w:gridCol w:w="1528"/>
        <w:gridCol w:w="1154"/>
        <w:gridCol w:w="1432"/>
        <w:gridCol w:w="1465"/>
        <w:gridCol w:w="1367"/>
      </w:tblGrid>
      <w:tr w:rsidR="009873FE" w:rsidRPr="00F16F72" w:rsidTr="00D73F6D">
        <w:trPr>
          <w:cantSplit/>
          <w:trHeight w:val="300"/>
          <w:tblHeader/>
        </w:trPr>
        <w:tc>
          <w:tcPr>
            <w:tcW w:w="1417" w:type="dxa"/>
            <w:vMerge w:val="restart"/>
            <w:tcBorders>
              <w:top w:val="single" w:sz="4" w:space="0" w:color="auto"/>
              <w:left w:val="single" w:sz="4" w:space="0" w:color="auto"/>
              <w:bottom w:val="single" w:sz="4" w:space="0" w:color="auto"/>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r w:rsidRPr="00DA4790">
              <w:rPr>
                <w:rFonts w:ascii="Arial Narrow" w:hAnsi="Arial Narrow" w:cs="Calibri"/>
                <w:b/>
                <w:bCs/>
                <w:color w:val="000000"/>
                <w:sz w:val="20"/>
                <w:szCs w:val="20"/>
              </w:rPr>
              <w:t>Dotychczasowy staż pracy</w:t>
            </w:r>
          </w:p>
        </w:tc>
        <w:tc>
          <w:tcPr>
            <w:tcW w:w="5529" w:type="dxa"/>
            <w:gridSpan w:val="4"/>
            <w:tcBorders>
              <w:top w:val="single" w:sz="4" w:space="0" w:color="auto"/>
              <w:left w:val="nil"/>
              <w:bottom w:val="single" w:sz="4" w:space="0" w:color="auto"/>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r>
              <w:rPr>
                <w:rFonts w:ascii="Arial Narrow" w:hAnsi="Arial Narrow" w:cs="Calibri"/>
                <w:b/>
                <w:bCs/>
                <w:color w:val="000000"/>
                <w:sz w:val="20"/>
                <w:szCs w:val="20"/>
              </w:rPr>
              <w:t xml:space="preserve">Stan na </w:t>
            </w:r>
            <w:r w:rsidRPr="00DA4790">
              <w:rPr>
                <w:rFonts w:ascii="Arial Narrow" w:hAnsi="Arial Narrow" w:cs="Calibri"/>
                <w:b/>
                <w:bCs/>
                <w:color w:val="000000"/>
                <w:sz w:val="20"/>
                <w:szCs w:val="20"/>
              </w:rPr>
              <w:t>31</w:t>
            </w:r>
            <w:r>
              <w:rPr>
                <w:rFonts w:ascii="Arial Narrow" w:hAnsi="Arial Narrow" w:cs="Calibri"/>
                <w:b/>
                <w:bCs/>
                <w:color w:val="000000"/>
                <w:sz w:val="20"/>
                <w:szCs w:val="20"/>
              </w:rPr>
              <w:t xml:space="preserve"> grudnia  </w:t>
            </w:r>
            <w:r w:rsidRPr="00DA4790">
              <w:rPr>
                <w:rFonts w:ascii="Arial Narrow" w:hAnsi="Arial Narrow" w:cs="Calibri"/>
                <w:b/>
                <w:bCs/>
                <w:color w:val="000000"/>
                <w:sz w:val="20"/>
                <w:szCs w:val="20"/>
              </w:rPr>
              <w:t>201</w:t>
            </w:r>
            <w:r>
              <w:rPr>
                <w:rFonts w:ascii="Arial Narrow" w:hAnsi="Arial Narrow" w:cs="Calibri"/>
                <w:b/>
                <w:bCs/>
                <w:color w:val="000000"/>
                <w:sz w:val="20"/>
                <w:szCs w:val="20"/>
              </w:rPr>
              <w:t>3</w:t>
            </w:r>
            <w:r w:rsidRPr="00DA4790">
              <w:rPr>
                <w:rFonts w:ascii="Arial Narrow" w:hAnsi="Arial Narrow" w:cs="Calibri"/>
                <w:b/>
                <w:bCs/>
                <w:color w:val="000000"/>
                <w:sz w:val="20"/>
                <w:szCs w:val="20"/>
              </w:rPr>
              <w:t xml:space="preserve"> r.</w:t>
            </w:r>
          </w:p>
        </w:tc>
      </w:tr>
      <w:tr w:rsidR="009873FE" w:rsidRPr="00F16F72" w:rsidTr="00D73F6D">
        <w:trPr>
          <w:trHeight w:val="300"/>
          <w:tblHead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9873FE" w:rsidRPr="00DA4790" w:rsidRDefault="009873FE" w:rsidP="0058357E">
            <w:pPr>
              <w:spacing w:before="0" w:after="0"/>
              <w:ind w:left="0" w:firstLine="0"/>
              <w:jc w:val="left"/>
              <w:rPr>
                <w:rFonts w:ascii="Arial Narrow" w:hAnsi="Arial Narrow" w:cs="Calibri"/>
                <w:b/>
                <w:bCs/>
                <w:color w:val="000000"/>
                <w:sz w:val="20"/>
                <w:szCs w:val="20"/>
              </w:rPr>
            </w:pPr>
          </w:p>
        </w:tc>
        <w:tc>
          <w:tcPr>
            <w:tcW w:w="997" w:type="dxa"/>
            <w:vMerge w:val="restart"/>
            <w:tcBorders>
              <w:top w:val="nil"/>
              <w:left w:val="nil"/>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r w:rsidRPr="00DA4790">
              <w:rPr>
                <w:rFonts w:ascii="Arial Narrow" w:hAnsi="Arial Narrow" w:cs="Calibri"/>
                <w:b/>
                <w:bCs/>
                <w:color w:val="000000"/>
                <w:sz w:val="20"/>
                <w:szCs w:val="20"/>
              </w:rPr>
              <w:t>Bezrobotni ogółem</w:t>
            </w:r>
          </w:p>
        </w:tc>
        <w:tc>
          <w:tcPr>
            <w:tcW w:w="3115" w:type="dxa"/>
            <w:gridSpan w:val="2"/>
            <w:tcBorders>
              <w:top w:val="single" w:sz="4" w:space="0" w:color="auto"/>
              <w:left w:val="nil"/>
              <w:bottom w:val="single" w:sz="4" w:space="0" w:color="auto"/>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r w:rsidRPr="00DA4790">
              <w:rPr>
                <w:rFonts w:ascii="Arial Narrow" w:hAnsi="Arial Narrow" w:cs="Calibri"/>
                <w:b/>
                <w:bCs/>
                <w:color w:val="000000"/>
                <w:sz w:val="20"/>
                <w:szCs w:val="20"/>
              </w:rPr>
              <w:t>Kobiety</w:t>
            </w:r>
          </w:p>
        </w:tc>
        <w:tc>
          <w:tcPr>
            <w:tcW w:w="1417" w:type="dxa"/>
            <w:vMerge w:val="restart"/>
            <w:tcBorders>
              <w:top w:val="nil"/>
              <w:left w:val="nil"/>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r w:rsidRPr="00DA4790">
              <w:rPr>
                <w:rFonts w:ascii="Arial Narrow" w:hAnsi="Arial Narrow" w:cs="Calibri"/>
                <w:b/>
                <w:bCs/>
                <w:color w:val="000000"/>
                <w:sz w:val="20"/>
                <w:szCs w:val="20"/>
              </w:rPr>
              <w:t>Mężczyźni</w:t>
            </w:r>
          </w:p>
        </w:tc>
      </w:tr>
      <w:tr w:rsidR="009873FE" w:rsidRPr="00F16F72" w:rsidTr="00D73F6D">
        <w:trPr>
          <w:trHeight w:val="356"/>
          <w:tblHead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9873FE" w:rsidRPr="00DA4790" w:rsidRDefault="009873FE" w:rsidP="0058357E">
            <w:pPr>
              <w:spacing w:before="0" w:after="0"/>
              <w:ind w:left="0" w:firstLine="0"/>
              <w:jc w:val="left"/>
              <w:rPr>
                <w:rFonts w:ascii="Arial Narrow" w:hAnsi="Arial Narrow" w:cs="Calibri"/>
                <w:b/>
                <w:bCs/>
                <w:color w:val="000000"/>
                <w:sz w:val="20"/>
                <w:szCs w:val="20"/>
              </w:rPr>
            </w:pPr>
          </w:p>
        </w:tc>
        <w:tc>
          <w:tcPr>
            <w:tcW w:w="997" w:type="dxa"/>
            <w:vMerge/>
            <w:tcBorders>
              <w:left w:val="nil"/>
              <w:bottom w:val="single" w:sz="4" w:space="0" w:color="auto"/>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p>
        </w:tc>
        <w:tc>
          <w:tcPr>
            <w:tcW w:w="1555" w:type="dxa"/>
            <w:tcBorders>
              <w:top w:val="nil"/>
              <w:left w:val="nil"/>
              <w:bottom w:val="single" w:sz="4" w:space="0" w:color="auto"/>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r w:rsidRPr="00DA4790">
              <w:rPr>
                <w:rFonts w:ascii="Arial Narrow" w:hAnsi="Arial Narrow" w:cs="Calibri"/>
                <w:b/>
                <w:bCs/>
                <w:color w:val="000000"/>
                <w:sz w:val="20"/>
                <w:szCs w:val="20"/>
              </w:rPr>
              <w:t>osoby</w:t>
            </w:r>
          </w:p>
        </w:tc>
        <w:tc>
          <w:tcPr>
            <w:tcW w:w="1560" w:type="dxa"/>
            <w:tcBorders>
              <w:top w:val="nil"/>
              <w:left w:val="nil"/>
              <w:bottom w:val="single" w:sz="4" w:space="0" w:color="auto"/>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r w:rsidRPr="00DA4790">
              <w:rPr>
                <w:rFonts w:ascii="Arial Narrow" w:hAnsi="Arial Narrow" w:cs="Calibri"/>
                <w:b/>
                <w:bCs/>
                <w:color w:val="000000"/>
                <w:sz w:val="20"/>
                <w:szCs w:val="20"/>
              </w:rPr>
              <w:t>% udział wśród ogółu</w:t>
            </w:r>
          </w:p>
        </w:tc>
        <w:tc>
          <w:tcPr>
            <w:tcW w:w="1417" w:type="dxa"/>
            <w:vMerge/>
            <w:tcBorders>
              <w:left w:val="nil"/>
              <w:bottom w:val="single" w:sz="4" w:space="0" w:color="auto"/>
              <w:right w:val="single" w:sz="4" w:space="0" w:color="auto"/>
            </w:tcBorders>
            <w:shd w:val="clear" w:color="000000" w:fill="C6D9F1"/>
            <w:vAlign w:val="center"/>
            <w:hideMark/>
          </w:tcPr>
          <w:p w:rsidR="009873FE" w:rsidRPr="00DA4790" w:rsidRDefault="009873FE" w:rsidP="0058357E">
            <w:pPr>
              <w:spacing w:before="0" w:after="0"/>
              <w:ind w:left="0" w:firstLine="0"/>
              <w:jc w:val="center"/>
              <w:rPr>
                <w:rFonts w:ascii="Arial Narrow" w:hAnsi="Arial Narrow" w:cs="Calibri"/>
                <w:b/>
                <w:bCs/>
                <w:color w:val="000000"/>
                <w:sz w:val="20"/>
                <w:szCs w:val="20"/>
              </w:rPr>
            </w:pPr>
          </w:p>
        </w:tc>
      </w:tr>
      <w:tr w:rsidR="009873FE" w:rsidRPr="00F16F72" w:rsidTr="00D73F6D">
        <w:trPr>
          <w:trHeight w:val="300"/>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9873FE" w:rsidRPr="009D79A2" w:rsidRDefault="009873FE" w:rsidP="0058357E">
            <w:pPr>
              <w:spacing w:before="0" w:after="0"/>
              <w:ind w:left="0" w:firstLine="0"/>
              <w:jc w:val="left"/>
              <w:rPr>
                <w:rFonts w:ascii="Arial Narrow" w:hAnsi="Arial Narrow" w:cs="Calibri"/>
                <w:bCs/>
                <w:color w:val="000000"/>
                <w:sz w:val="20"/>
                <w:szCs w:val="20"/>
              </w:rPr>
            </w:pPr>
            <w:r w:rsidRPr="009D79A2">
              <w:rPr>
                <w:rFonts w:ascii="Arial Narrow" w:hAnsi="Arial Narrow" w:cs="Calibri"/>
                <w:bCs/>
                <w:color w:val="000000"/>
                <w:sz w:val="20"/>
                <w:szCs w:val="20"/>
              </w:rPr>
              <w:t>Do 1 roku</w:t>
            </w:r>
          </w:p>
        </w:tc>
        <w:tc>
          <w:tcPr>
            <w:tcW w:w="99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firstLine="0"/>
              <w:jc w:val="right"/>
              <w:rPr>
                <w:rFonts w:ascii="Arial Narrow" w:hAnsi="Arial Narrow" w:cs="Arial"/>
                <w:sz w:val="20"/>
                <w:szCs w:val="20"/>
              </w:rPr>
            </w:pPr>
            <w:r w:rsidRPr="00C9512D">
              <w:rPr>
                <w:rFonts w:ascii="Arial Narrow" w:hAnsi="Arial Narrow" w:cs="Arial"/>
                <w:sz w:val="20"/>
                <w:szCs w:val="20"/>
              </w:rPr>
              <w:t>36 244</w:t>
            </w:r>
          </w:p>
        </w:tc>
        <w:tc>
          <w:tcPr>
            <w:tcW w:w="1555"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215" w:firstLine="0"/>
              <w:jc w:val="right"/>
              <w:rPr>
                <w:rFonts w:ascii="Arial Narrow" w:hAnsi="Arial Narrow" w:cs="Arial"/>
                <w:sz w:val="20"/>
                <w:szCs w:val="20"/>
              </w:rPr>
            </w:pPr>
            <w:r w:rsidRPr="00C9512D">
              <w:rPr>
                <w:rFonts w:ascii="Arial Narrow" w:hAnsi="Arial Narrow" w:cs="Arial"/>
                <w:sz w:val="20"/>
                <w:szCs w:val="20"/>
              </w:rPr>
              <w:t>21 229</w:t>
            </w:r>
          </w:p>
        </w:tc>
        <w:tc>
          <w:tcPr>
            <w:tcW w:w="1560"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346" w:firstLine="0"/>
              <w:jc w:val="right"/>
              <w:rPr>
                <w:rFonts w:ascii="Arial Narrow" w:hAnsi="Arial Narrow" w:cs="Arial"/>
                <w:sz w:val="20"/>
                <w:szCs w:val="20"/>
              </w:rPr>
            </w:pPr>
            <w:r w:rsidRPr="00C9512D">
              <w:rPr>
                <w:rFonts w:ascii="Arial Narrow" w:hAnsi="Arial Narrow" w:cs="Arial"/>
                <w:sz w:val="20"/>
                <w:szCs w:val="20"/>
              </w:rPr>
              <w:t>58,6</w:t>
            </w:r>
          </w:p>
        </w:tc>
        <w:tc>
          <w:tcPr>
            <w:tcW w:w="141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tabs>
                <w:tab w:val="left" w:pos="-9761"/>
              </w:tabs>
              <w:ind w:left="0" w:right="199" w:firstLine="0"/>
              <w:jc w:val="right"/>
              <w:rPr>
                <w:rFonts w:ascii="Arial Narrow" w:hAnsi="Arial Narrow" w:cs="Arial"/>
                <w:sz w:val="20"/>
                <w:szCs w:val="20"/>
              </w:rPr>
            </w:pPr>
            <w:r w:rsidRPr="00C9512D">
              <w:rPr>
                <w:rFonts w:ascii="Arial Narrow" w:hAnsi="Arial Narrow" w:cs="Arial"/>
                <w:sz w:val="20"/>
                <w:szCs w:val="20"/>
              </w:rPr>
              <w:t>15 015</w:t>
            </w:r>
          </w:p>
        </w:tc>
      </w:tr>
      <w:tr w:rsidR="009873FE" w:rsidRPr="00F16F72" w:rsidTr="00D73F6D">
        <w:trPr>
          <w:trHeight w:val="300"/>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9873FE" w:rsidRPr="009D79A2" w:rsidRDefault="009873FE" w:rsidP="0058357E">
            <w:pPr>
              <w:spacing w:before="0" w:after="0"/>
              <w:ind w:left="0" w:firstLine="0"/>
              <w:jc w:val="left"/>
              <w:rPr>
                <w:rFonts w:ascii="Arial Narrow" w:hAnsi="Arial Narrow" w:cs="Calibri"/>
                <w:bCs/>
                <w:color w:val="000000"/>
                <w:sz w:val="20"/>
                <w:szCs w:val="20"/>
              </w:rPr>
            </w:pPr>
            <w:r w:rsidRPr="009D79A2">
              <w:rPr>
                <w:rFonts w:ascii="Arial Narrow" w:hAnsi="Arial Narrow" w:cs="Calibri"/>
                <w:bCs/>
                <w:color w:val="000000"/>
                <w:sz w:val="20"/>
                <w:szCs w:val="20"/>
              </w:rPr>
              <w:t>1 – 5 lat</w:t>
            </w:r>
          </w:p>
        </w:tc>
        <w:tc>
          <w:tcPr>
            <w:tcW w:w="99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firstLine="0"/>
              <w:jc w:val="right"/>
              <w:rPr>
                <w:rFonts w:ascii="Arial Narrow" w:hAnsi="Arial Narrow" w:cs="Arial"/>
                <w:sz w:val="20"/>
                <w:szCs w:val="20"/>
              </w:rPr>
            </w:pPr>
            <w:r w:rsidRPr="00C9512D">
              <w:rPr>
                <w:rFonts w:ascii="Arial Narrow" w:hAnsi="Arial Narrow" w:cs="Arial"/>
                <w:sz w:val="20"/>
                <w:szCs w:val="20"/>
              </w:rPr>
              <w:t>42 672</w:t>
            </w:r>
          </w:p>
        </w:tc>
        <w:tc>
          <w:tcPr>
            <w:tcW w:w="1555"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215" w:firstLine="0"/>
              <w:jc w:val="right"/>
              <w:rPr>
                <w:rFonts w:ascii="Arial Narrow" w:hAnsi="Arial Narrow" w:cs="Arial"/>
                <w:sz w:val="20"/>
                <w:szCs w:val="20"/>
              </w:rPr>
            </w:pPr>
            <w:r w:rsidRPr="00C9512D">
              <w:rPr>
                <w:rFonts w:ascii="Arial Narrow" w:hAnsi="Arial Narrow" w:cs="Arial"/>
                <w:sz w:val="20"/>
                <w:szCs w:val="20"/>
              </w:rPr>
              <w:t>23 075</w:t>
            </w:r>
          </w:p>
        </w:tc>
        <w:tc>
          <w:tcPr>
            <w:tcW w:w="1560"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346" w:firstLine="0"/>
              <w:jc w:val="right"/>
              <w:rPr>
                <w:rFonts w:ascii="Arial Narrow" w:hAnsi="Arial Narrow" w:cs="Arial"/>
                <w:sz w:val="20"/>
                <w:szCs w:val="20"/>
              </w:rPr>
            </w:pPr>
            <w:r w:rsidRPr="00C9512D">
              <w:rPr>
                <w:rFonts w:ascii="Arial Narrow" w:hAnsi="Arial Narrow" w:cs="Arial"/>
                <w:sz w:val="20"/>
                <w:szCs w:val="20"/>
              </w:rPr>
              <w:t>54,1</w:t>
            </w:r>
          </w:p>
        </w:tc>
        <w:tc>
          <w:tcPr>
            <w:tcW w:w="141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tabs>
                <w:tab w:val="left" w:pos="-9761"/>
              </w:tabs>
              <w:ind w:left="0" w:right="199" w:firstLine="0"/>
              <w:jc w:val="right"/>
              <w:rPr>
                <w:rFonts w:ascii="Arial Narrow" w:hAnsi="Arial Narrow" w:cs="Arial"/>
                <w:sz w:val="20"/>
                <w:szCs w:val="20"/>
              </w:rPr>
            </w:pPr>
            <w:r w:rsidRPr="00C9512D">
              <w:rPr>
                <w:rFonts w:ascii="Arial Narrow" w:hAnsi="Arial Narrow" w:cs="Arial"/>
                <w:sz w:val="20"/>
                <w:szCs w:val="20"/>
              </w:rPr>
              <w:t>19 597</w:t>
            </w:r>
          </w:p>
        </w:tc>
      </w:tr>
      <w:tr w:rsidR="009873FE" w:rsidRPr="00F16F72" w:rsidTr="00D73F6D">
        <w:trPr>
          <w:trHeight w:val="300"/>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9873FE" w:rsidRPr="009D79A2" w:rsidRDefault="009873FE" w:rsidP="0058357E">
            <w:pPr>
              <w:spacing w:before="0" w:after="0"/>
              <w:ind w:left="0" w:firstLine="0"/>
              <w:jc w:val="left"/>
              <w:rPr>
                <w:rFonts w:ascii="Arial Narrow" w:hAnsi="Arial Narrow" w:cs="Calibri"/>
                <w:bCs/>
                <w:color w:val="000000"/>
                <w:sz w:val="20"/>
                <w:szCs w:val="20"/>
              </w:rPr>
            </w:pPr>
            <w:r w:rsidRPr="009D79A2">
              <w:rPr>
                <w:rFonts w:ascii="Arial Narrow" w:hAnsi="Arial Narrow" w:cs="Calibri"/>
                <w:bCs/>
                <w:color w:val="000000"/>
                <w:sz w:val="20"/>
                <w:szCs w:val="20"/>
              </w:rPr>
              <w:lastRenderedPageBreak/>
              <w:t>5 – 10 lat</w:t>
            </w:r>
          </w:p>
        </w:tc>
        <w:tc>
          <w:tcPr>
            <w:tcW w:w="99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firstLine="0"/>
              <w:jc w:val="right"/>
              <w:rPr>
                <w:rFonts w:ascii="Arial Narrow" w:hAnsi="Arial Narrow" w:cs="Arial"/>
                <w:sz w:val="20"/>
                <w:szCs w:val="20"/>
              </w:rPr>
            </w:pPr>
            <w:r w:rsidRPr="00C9512D">
              <w:rPr>
                <w:rFonts w:ascii="Arial Narrow" w:hAnsi="Arial Narrow" w:cs="Arial"/>
                <w:sz w:val="20"/>
                <w:szCs w:val="20"/>
              </w:rPr>
              <w:t>28 724</w:t>
            </w:r>
          </w:p>
        </w:tc>
        <w:tc>
          <w:tcPr>
            <w:tcW w:w="1555"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215" w:firstLine="0"/>
              <w:jc w:val="right"/>
              <w:rPr>
                <w:rFonts w:ascii="Arial Narrow" w:hAnsi="Arial Narrow" w:cs="Arial"/>
                <w:sz w:val="20"/>
                <w:szCs w:val="20"/>
              </w:rPr>
            </w:pPr>
            <w:r w:rsidRPr="00C9512D">
              <w:rPr>
                <w:rFonts w:ascii="Arial Narrow" w:hAnsi="Arial Narrow" w:cs="Arial"/>
                <w:sz w:val="20"/>
                <w:szCs w:val="20"/>
              </w:rPr>
              <w:t>15 477</w:t>
            </w:r>
          </w:p>
        </w:tc>
        <w:tc>
          <w:tcPr>
            <w:tcW w:w="1560"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346" w:firstLine="0"/>
              <w:jc w:val="right"/>
              <w:rPr>
                <w:rFonts w:ascii="Arial Narrow" w:hAnsi="Arial Narrow" w:cs="Arial"/>
                <w:sz w:val="20"/>
                <w:szCs w:val="20"/>
              </w:rPr>
            </w:pPr>
            <w:r w:rsidRPr="00C9512D">
              <w:rPr>
                <w:rFonts w:ascii="Arial Narrow" w:hAnsi="Arial Narrow" w:cs="Arial"/>
                <w:sz w:val="20"/>
                <w:szCs w:val="20"/>
              </w:rPr>
              <w:t>53,9</w:t>
            </w:r>
          </w:p>
        </w:tc>
        <w:tc>
          <w:tcPr>
            <w:tcW w:w="141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tabs>
                <w:tab w:val="left" w:pos="-9761"/>
              </w:tabs>
              <w:ind w:left="0" w:right="199" w:firstLine="0"/>
              <w:jc w:val="right"/>
              <w:rPr>
                <w:rFonts w:ascii="Arial Narrow" w:hAnsi="Arial Narrow" w:cs="Arial"/>
                <w:sz w:val="20"/>
                <w:szCs w:val="20"/>
              </w:rPr>
            </w:pPr>
            <w:r w:rsidRPr="00C9512D">
              <w:rPr>
                <w:rFonts w:ascii="Arial Narrow" w:hAnsi="Arial Narrow" w:cs="Arial"/>
                <w:sz w:val="20"/>
                <w:szCs w:val="20"/>
              </w:rPr>
              <w:t>13 247</w:t>
            </w:r>
          </w:p>
        </w:tc>
      </w:tr>
      <w:tr w:rsidR="009873FE" w:rsidRPr="00F16F72" w:rsidTr="00D73F6D">
        <w:trPr>
          <w:trHeight w:val="300"/>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9873FE" w:rsidRPr="009D79A2" w:rsidRDefault="009873FE" w:rsidP="0058357E">
            <w:pPr>
              <w:spacing w:before="0" w:after="0"/>
              <w:ind w:left="0" w:firstLine="0"/>
              <w:jc w:val="left"/>
              <w:rPr>
                <w:rFonts w:ascii="Arial Narrow" w:hAnsi="Arial Narrow" w:cs="Calibri"/>
                <w:bCs/>
                <w:color w:val="000000"/>
                <w:sz w:val="20"/>
                <w:szCs w:val="20"/>
              </w:rPr>
            </w:pPr>
            <w:r w:rsidRPr="009D79A2">
              <w:rPr>
                <w:rFonts w:ascii="Arial Narrow" w:hAnsi="Arial Narrow" w:cs="Calibri"/>
                <w:bCs/>
                <w:color w:val="000000"/>
                <w:sz w:val="20"/>
                <w:szCs w:val="20"/>
              </w:rPr>
              <w:t>10 – 20 lat</w:t>
            </w:r>
          </w:p>
        </w:tc>
        <w:tc>
          <w:tcPr>
            <w:tcW w:w="99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firstLine="0"/>
              <w:jc w:val="right"/>
              <w:rPr>
                <w:rFonts w:ascii="Arial Narrow" w:hAnsi="Arial Narrow" w:cs="Arial"/>
                <w:sz w:val="20"/>
                <w:szCs w:val="20"/>
              </w:rPr>
            </w:pPr>
            <w:r w:rsidRPr="00C9512D">
              <w:rPr>
                <w:rFonts w:ascii="Arial Narrow" w:hAnsi="Arial Narrow" w:cs="Arial"/>
                <w:sz w:val="20"/>
                <w:szCs w:val="20"/>
              </w:rPr>
              <w:t>31 284</w:t>
            </w:r>
          </w:p>
        </w:tc>
        <w:tc>
          <w:tcPr>
            <w:tcW w:w="1555"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215" w:firstLine="0"/>
              <w:jc w:val="right"/>
              <w:rPr>
                <w:rFonts w:ascii="Arial Narrow" w:hAnsi="Arial Narrow" w:cs="Arial"/>
                <w:sz w:val="20"/>
                <w:szCs w:val="20"/>
              </w:rPr>
            </w:pPr>
            <w:r w:rsidRPr="00C9512D">
              <w:rPr>
                <w:rFonts w:ascii="Arial Narrow" w:hAnsi="Arial Narrow" w:cs="Arial"/>
                <w:sz w:val="20"/>
                <w:szCs w:val="20"/>
              </w:rPr>
              <w:t>16 200</w:t>
            </w:r>
          </w:p>
        </w:tc>
        <w:tc>
          <w:tcPr>
            <w:tcW w:w="1560"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346" w:firstLine="0"/>
              <w:jc w:val="right"/>
              <w:rPr>
                <w:rFonts w:ascii="Arial Narrow" w:hAnsi="Arial Narrow" w:cs="Arial"/>
                <w:sz w:val="20"/>
                <w:szCs w:val="20"/>
              </w:rPr>
            </w:pPr>
            <w:r w:rsidRPr="00C9512D">
              <w:rPr>
                <w:rFonts w:ascii="Arial Narrow" w:hAnsi="Arial Narrow" w:cs="Arial"/>
                <w:sz w:val="20"/>
                <w:szCs w:val="20"/>
              </w:rPr>
              <w:t>51,8</w:t>
            </w:r>
          </w:p>
        </w:tc>
        <w:tc>
          <w:tcPr>
            <w:tcW w:w="141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tabs>
                <w:tab w:val="left" w:pos="-9761"/>
              </w:tabs>
              <w:ind w:left="0" w:right="199" w:firstLine="0"/>
              <w:jc w:val="right"/>
              <w:rPr>
                <w:rFonts w:ascii="Arial Narrow" w:hAnsi="Arial Narrow" w:cs="Arial"/>
                <w:sz w:val="20"/>
                <w:szCs w:val="20"/>
              </w:rPr>
            </w:pPr>
            <w:r w:rsidRPr="00C9512D">
              <w:rPr>
                <w:rFonts w:ascii="Arial Narrow" w:hAnsi="Arial Narrow" w:cs="Arial"/>
                <w:sz w:val="20"/>
                <w:szCs w:val="20"/>
              </w:rPr>
              <w:t>15 084</w:t>
            </w:r>
          </w:p>
        </w:tc>
      </w:tr>
      <w:tr w:rsidR="009873FE" w:rsidRPr="00F16F72" w:rsidTr="00D73F6D">
        <w:trPr>
          <w:trHeight w:val="300"/>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9873FE" w:rsidRPr="009D79A2" w:rsidRDefault="009873FE" w:rsidP="0058357E">
            <w:pPr>
              <w:spacing w:before="0" w:after="0"/>
              <w:ind w:left="0" w:firstLine="0"/>
              <w:jc w:val="left"/>
              <w:rPr>
                <w:rFonts w:ascii="Arial Narrow" w:hAnsi="Arial Narrow" w:cs="Calibri"/>
                <w:bCs/>
                <w:color w:val="000000"/>
                <w:sz w:val="20"/>
                <w:szCs w:val="20"/>
              </w:rPr>
            </w:pPr>
            <w:r w:rsidRPr="009D79A2">
              <w:rPr>
                <w:rFonts w:ascii="Arial Narrow" w:hAnsi="Arial Narrow" w:cs="Calibri"/>
                <w:bCs/>
                <w:color w:val="000000"/>
                <w:sz w:val="20"/>
                <w:szCs w:val="20"/>
              </w:rPr>
              <w:t>20 – 30 lat</w:t>
            </w:r>
          </w:p>
        </w:tc>
        <w:tc>
          <w:tcPr>
            <w:tcW w:w="99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firstLine="0"/>
              <w:jc w:val="right"/>
              <w:rPr>
                <w:rFonts w:ascii="Arial Narrow" w:hAnsi="Arial Narrow" w:cs="Arial"/>
                <w:sz w:val="20"/>
                <w:szCs w:val="20"/>
              </w:rPr>
            </w:pPr>
            <w:r w:rsidRPr="00C9512D">
              <w:rPr>
                <w:rFonts w:ascii="Arial Narrow" w:hAnsi="Arial Narrow" w:cs="Arial"/>
                <w:sz w:val="20"/>
                <w:szCs w:val="20"/>
              </w:rPr>
              <w:t>24 965</w:t>
            </w:r>
          </w:p>
        </w:tc>
        <w:tc>
          <w:tcPr>
            <w:tcW w:w="1555"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215" w:firstLine="0"/>
              <w:jc w:val="right"/>
              <w:rPr>
                <w:rFonts w:ascii="Arial Narrow" w:hAnsi="Arial Narrow" w:cs="Arial"/>
                <w:sz w:val="20"/>
                <w:szCs w:val="20"/>
              </w:rPr>
            </w:pPr>
            <w:r w:rsidRPr="00C9512D">
              <w:rPr>
                <w:rFonts w:ascii="Arial Narrow" w:hAnsi="Arial Narrow" w:cs="Arial"/>
                <w:sz w:val="20"/>
                <w:szCs w:val="20"/>
              </w:rPr>
              <w:t>10 955</w:t>
            </w:r>
          </w:p>
        </w:tc>
        <w:tc>
          <w:tcPr>
            <w:tcW w:w="1560"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346" w:firstLine="0"/>
              <w:jc w:val="right"/>
              <w:rPr>
                <w:rFonts w:ascii="Arial Narrow" w:hAnsi="Arial Narrow" w:cs="Arial"/>
                <w:sz w:val="20"/>
                <w:szCs w:val="20"/>
              </w:rPr>
            </w:pPr>
            <w:r w:rsidRPr="00C9512D">
              <w:rPr>
                <w:rFonts w:ascii="Arial Narrow" w:hAnsi="Arial Narrow" w:cs="Arial"/>
                <w:sz w:val="20"/>
                <w:szCs w:val="20"/>
              </w:rPr>
              <w:t>43,9</w:t>
            </w:r>
          </w:p>
        </w:tc>
        <w:tc>
          <w:tcPr>
            <w:tcW w:w="141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tabs>
                <w:tab w:val="left" w:pos="-9761"/>
              </w:tabs>
              <w:ind w:left="0" w:right="199" w:firstLine="0"/>
              <w:jc w:val="right"/>
              <w:rPr>
                <w:rFonts w:ascii="Arial Narrow" w:hAnsi="Arial Narrow" w:cs="Arial"/>
                <w:sz w:val="20"/>
                <w:szCs w:val="20"/>
              </w:rPr>
            </w:pPr>
            <w:r w:rsidRPr="00C9512D">
              <w:rPr>
                <w:rFonts w:ascii="Arial Narrow" w:hAnsi="Arial Narrow" w:cs="Arial"/>
                <w:sz w:val="20"/>
                <w:szCs w:val="20"/>
              </w:rPr>
              <w:t>14 010</w:t>
            </w:r>
          </w:p>
        </w:tc>
      </w:tr>
      <w:tr w:rsidR="009873FE" w:rsidRPr="00F16F72" w:rsidTr="00D73F6D">
        <w:trPr>
          <w:trHeight w:val="300"/>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9873FE" w:rsidRPr="009D79A2" w:rsidRDefault="009873FE" w:rsidP="0058357E">
            <w:pPr>
              <w:spacing w:before="0" w:after="0"/>
              <w:ind w:left="0" w:firstLine="0"/>
              <w:jc w:val="left"/>
              <w:rPr>
                <w:rFonts w:ascii="Arial Narrow" w:hAnsi="Arial Narrow" w:cs="Calibri"/>
                <w:bCs/>
                <w:color w:val="000000"/>
                <w:sz w:val="20"/>
                <w:szCs w:val="20"/>
              </w:rPr>
            </w:pPr>
            <w:r w:rsidRPr="009D79A2">
              <w:rPr>
                <w:rFonts w:ascii="Arial Narrow" w:hAnsi="Arial Narrow" w:cs="Calibri"/>
                <w:bCs/>
                <w:color w:val="000000"/>
                <w:sz w:val="20"/>
                <w:szCs w:val="20"/>
              </w:rPr>
              <w:t>30  i więcej</w:t>
            </w:r>
          </w:p>
        </w:tc>
        <w:tc>
          <w:tcPr>
            <w:tcW w:w="99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firstLine="0"/>
              <w:jc w:val="right"/>
              <w:rPr>
                <w:rFonts w:ascii="Arial Narrow" w:hAnsi="Arial Narrow" w:cs="Arial"/>
                <w:sz w:val="20"/>
                <w:szCs w:val="20"/>
              </w:rPr>
            </w:pPr>
            <w:r w:rsidRPr="00C9512D">
              <w:rPr>
                <w:rFonts w:ascii="Arial Narrow" w:hAnsi="Arial Narrow" w:cs="Arial"/>
                <w:sz w:val="20"/>
                <w:szCs w:val="20"/>
              </w:rPr>
              <w:t>9 981</w:t>
            </w:r>
          </w:p>
        </w:tc>
        <w:tc>
          <w:tcPr>
            <w:tcW w:w="1555"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215" w:firstLine="0"/>
              <w:jc w:val="right"/>
              <w:rPr>
                <w:rFonts w:ascii="Arial Narrow" w:hAnsi="Arial Narrow" w:cs="Arial"/>
                <w:sz w:val="20"/>
                <w:szCs w:val="20"/>
              </w:rPr>
            </w:pPr>
            <w:r w:rsidRPr="00C9512D">
              <w:rPr>
                <w:rFonts w:ascii="Arial Narrow" w:hAnsi="Arial Narrow" w:cs="Arial"/>
                <w:sz w:val="20"/>
                <w:szCs w:val="20"/>
              </w:rPr>
              <w:t>3 625</w:t>
            </w:r>
          </w:p>
        </w:tc>
        <w:tc>
          <w:tcPr>
            <w:tcW w:w="1560"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346" w:firstLine="0"/>
              <w:jc w:val="right"/>
              <w:rPr>
                <w:rFonts w:ascii="Arial Narrow" w:hAnsi="Arial Narrow" w:cs="Arial"/>
                <w:sz w:val="20"/>
                <w:szCs w:val="20"/>
              </w:rPr>
            </w:pPr>
            <w:r w:rsidRPr="00C9512D">
              <w:rPr>
                <w:rFonts w:ascii="Arial Narrow" w:hAnsi="Arial Narrow" w:cs="Arial"/>
                <w:sz w:val="20"/>
                <w:szCs w:val="20"/>
              </w:rPr>
              <w:t>36,3</w:t>
            </w:r>
          </w:p>
        </w:tc>
        <w:tc>
          <w:tcPr>
            <w:tcW w:w="141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tabs>
                <w:tab w:val="left" w:pos="-9761"/>
              </w:tabs>
              <w:ind w:left="0" w:right="199" w:firstLine="0"/>
              <w:jc w:val="right"/>
              <w:rPr>
                <w:rFonts w:ascii="Arial Narrow" w:hAnsi="Arial Narrow" w:cs="Arial"/>
                <w:sz w:val="20"/>
                <w:szCs w:val="20"/>
              </w:rPr>
            </w:pPr>
            <w:r w:rsidRPr="00C9512D">
              <w:rPr>
                <w:rFonts w:ascii="Arial Narrow" w:hAnsi="Arial Narrow" w:cs="Arial"/>
                <w:sz w:val="20"/>
                <w:szCs w:val="20"/>
              </w:rPr>
              <w:t>6 356</w:t>
            </w:r>
          </w:p>
        </w:tc>
      </w:tr>
      <w:tr w:rsidR="009873FE" w:rsidRPr="00F16F72" w:rsidTr="00D73F6D">
        <w:trPr>
          <w:trHeight w:val="300"/>
        </w:trPr>
        <w:tc>
          <w:tcPr>
            <w:tcW w:w="1417" w:type="dxa"/>
            <w:tcBorders>
              <w:top w:val="nil"/>
              <w:left w:val="single" w:sz="4" w:space="0" w:color="auto"/>
              <w:bottom w:val="single" w:sz="4" w:space="0" w:color="auto"/>
              <w:right w:val="single" w:sz="4" w:space="0" w:color="auto"/>
            </w:tcBorders>
            <w:shd w:val="clear" w:color="auto" w:fill="auto"/>
            <w:vAlign w:val="center"/>
            <w:hideMark/>
          </w:tcPr>
          <w:p w:rsidR="009873FE" w:rsidRPr="009D79A2" w:rsidRDefault="009873FE" w:rsidP="0058357E">
            <w:pPr>
              <w:spacing w:before="0" w:after="0"/>
              <w:ind w:left="0" w:firstLine="0"/>
              <w:jc w:val="left"/>
              <w:rPr>
                <w:rFonts w:ascii="Arial Narrow" w:hAnsi="Arial Narrow" w:cs="Calibri"/>
                <w:bCs/>
                <w:color w:val="000000"/>
                <w:sz w:val="20"/>
                <w:szCs w:val="20"/>
              </w:rPr>
            </w:pPr>
            <w:r w:rsidRPr="009D79A2">
              <w:rPr>
                <w:rFonts w:ascii="Arial Narrow" w:hAnsi="Arial Narrow" w:cs="Calibri"/>
                <w:bCs/>
                <w:color w:val="000000"/>
                <w:sz w:val="20"/>
                <w:szCs w:val="20"/>
              </w:rPr>
              <w:t>bez stażu</w:t>
            </w:r>
          </w:p>
        </w:tc>
        <w:tc>
          <w:tcPr>
            <w:tcW w:w="99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firstLine="0"/>
              <w:jc w:val="right"/>
              <w:rPr>
                <w:rFonts w:ascii="Arial Narrow" w:hAnsi="Arial Narrow" w:cs="Arial"/>
                <w:sz w:val="20"/>
                <w:szCs w:val="20"/>
              </w:rPr>
            </w:pPr>
            <w:r w:rsidRPr="00C9512D">
              <w:rPr>
                <w:rFonts w:ascii="Arial Narrow" w:hAnsi="Arial Narrow" w:cs="Arial"/>
                <w:sz w:val="20"/>
                <w:szCs w:val="20"/>
              </w:rPr>
              <w:t>34 426</w:t>
            </w:r>
          </w:p>
        </w:tc>
        <w:tc>
          <w:tcPr>
            <w:tcW w:w="1555"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215" w:firstLine="0"/>
              <w:jc w:val="right"/>
              <w:rPr>
                <w:rFonts w:ascii="Arial Narrow" w:hAnsi="Arial Narrow" w:cs="Arial"/>
                <w:sz w:val="20"/>
                <w:szCs w:val="20"/>
              </w:rPr>
            </w:pPr>
            <w:r w:rsidRPr="00C9512D">
              <w:rPr>
                <w:rFonts w:ascii="Arial Narrow" w:hAnsi="Arial Narrow" w:cs="Arial"/>
                <w:sz w:val="20"/>
                <w:szCs w:val="20"/>
              </w:rPr>
              <w:t>20 574</w:t>
            </w:r>
          </w:p>
        </w:tc>
        <w:tc>
          <w:tcPr>
            <w:tcW w:w="1560"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ind w:left="0" w:right="346" w:firstLine="0"/>
              <w:jc w:val="right"/>
              <w:rPr>
                <w:rFonts w:ascii="Arial Narrow" w:hAnsi="Arial Narrow" w:cs="Arial"/>
                <w:sz w:val="20"/>
                <w:szCs w:val="20"/>
              </w:rPr>
            </w:pPr>
            <w:r w:rsidRPr="00C9512D">
              <w:rPr>
                <w:rFonts w:ascii="Arial Narrow" w:hAnsi="Arial Narrow" w:cs="Arial"/>
                <w:sz w:val="20"/>
                <w:szCs w:val="20"/>
              </w:rPr>
              <w:t>59,8</w:t>
            </w:r>
          </w:p>
        </w:tc>
        <w:tc>
          <w:tcPr>
            <w:tcW w:w="1417" w:type="dxa"/>
            <w:tcBorders>
              <w:top w:val="nil"/>
              <w:left w:val="nil"/>
              <w:bottom w:val="single" w:sz="4" w:space="0" w:color="auto"/>
              <w:right w:val="single" w:sz="4" w:space="0" w:color="auto"/>
            </w:tcBorders>
            <w:shd w:val="clear" w:color="auto" w:fill="auto"/>
            <w:vAlign w:val="center"/>
            <w:hideMark/>
          </w:tcPr>
          <w:p w:rsidR="009873FE" w:rsidRPr="00C9512D" w:rsidRDefault="009873FE" w:rsidP="00D73F6D">
            <w:pPr>
              <w:tabs>
                <w:tab w:val="left" w:pos="-9761"/>
              </w:tabs>
              <w:ind w:left="0" w:right="199" w:firstLine="0"/>
              <w:jc w:val="right"/>
              <w:rPr>
                <w:rFonts w:ascii="Arial Narrow" w:hAnsi="Arial Narrow" w:cs="Arial"/>
                <w:sz w:val="20"/>
                <w:szCs w:val="20"/>
              </w:rPr>
            </w:pPr>
            <w:r w:rsidRPr="00C9512D">
              <w:rPr>
                <w:rFonts w:ascii="Arial Narrow" w:hAnsi="Arial Narrow" w:cs="Arial"/>
                <w:sz w:val="20"/>
                <w:szCs w:val="20"/>
              </w:rPr>
              <w:t>13 852</w:t>
            </w:r>
          </w:p>
        </w:tc>
      </w:tr>
    </w:tbl>
    <w:p w:rsidR="009873FE" w:rsidRDefault="009873FE" w:rsidP="009873FE"/>
    <w:p w:rsidR="009873FE" w:rsidRPr="00F31C1B" w:rsidRDefault="009873FE" w:rsidP="009873FE">
      <w:pPr>
        <w:pStyle w:val="Nagwek2"/>
      </w:pPr>
      <w:bookmarkStart w:id="61" w:name="_Toc287870527"/>
      <w:bookmarkStart w:id="62" w:name="_Toc287871216"/>
      <w:bookmarkStart w:id="63" w:name="_Toc287872306"/>
      <w:bookmarkStart w:id="64" w:name="_Toc291072953"/>
      <w:bookmarkStart w:id="65" w:name="_Toc318882178"/>
      <w:bookmarkStart w:id="66" w:name="_Toc320165182"/>
      <w:bookmarkStart w:id="67" w:name="_Toc351451911"/>
      <w:bookmarkStart w:id="68" w:name="_Toc382545817"/>
      <w:bookmarkEnd w:id="59"/>
      <w:bookmarkEnd w:id="60"/>
      <w:r w:rsidRPr="00F31C1B">
        <w:t>Bezrobotni według czasu pozostawania bez pracy</w:t>
      </w:r>
      <w:bookmarkEnd w:id="61"/>
      <w:bookmarkEnd w:id="62"/>
      <w:bookmarkEnd w:id="63"/>
      <w:bookmarkEnd w:id="64"/>
      <w:bookmarkEnd w:id="65"/>
      <w:bookmarkEnd w:id="66"/>
      <w:bookmarkEnd w:id="67"/>
      <w:bookmarkEnd w:id="68"/>
    </w:p>
    <w:p w:rsidR="009873FE" w:rsidRPr="005148F5" w:rsidRDefault="009873FE" w:rsidP="009873FE">
      <w:pPr>
        <w:pStyle w:val="normalny0"/>
        <w:spacing w:before="120" w:after="0"/>
      </w:pPr>
      <w:r w:rsidRPr="005148F5">
        <w:t xml:space="preserve">Szczególnym aspektem bezrobocia, mającym bezpośredni wpływ na sytuację ekonomiczną klientów powiatowych urzędów pracy jest czas </w:t>
      </w:r>
      <w:r>
        <w:t>pozostawania bez zatrudnienia.</w:t>
      </w:r>
    </w:p>
    <w:p w:rsidR="009873FE" w:rsidRPr="00BA6455" w:rsidRDefault="009873FE" w:rsidP="009873FE">
      <w:pPr>
        <w:ind w:left="0" w:firstLine="0"/>
      </w:pPr>
      <w:r>
        <w:t>Według stanu na 31 grudnia</w:t>
      </w:r>
      <w:r w:rsidRPr="00BA6455">
        <w:t xml:space="preserve"> 2013 roku w województwie śląskim tylko co dziesiąty zaewidencjonowany pozostawał w rejestrach w okresie krótszym niż jeden miesiąc (9,2%; 19,2 tys. osób). Ponad połowa szukała zatrudnienia w okresie od 1 do 12 miesięcy (</w:t>
      </w:r>
      <w:r w:rsidRPr="00BA6455">
        <w:rPr>
          <w:color w:val="000000"/>
        </w:rPr>
        <w:t xml:space="preserve">54,10%). </w:t>
      </w:r>
      <w:r w:rsidRPr="00BA6455">
        <w:t>W</w:t>
      </w:r>
      <w:r w:rsidR="00D73F6D">
        <w:t> </w:t>
      </w:r>
      <w:r w:rsidRPr="00BA6455">
        <w:t>stosunku do sytuacji z grudnia 2012 roku udział bezrobotnych pozostających bez zatrudnienia nieprzerwanie w okresie do 12 miesięcy zmalał, różnica wynosił</w:t>
      </w:r>
      <w:r>
        <w:t>a</w:t>
      </w:r>
      <w:r w:rsidRPr="00BA6455">
        <w:t xml:space="preserve"> 2,6</w:t>
      </w:r>
      <w:r>
        <w:t xml:space="preserve"> punktu procentowego. </w:t>
      </w:r>
    </w:p>
    <w:p w:rsidR="009873FE" w:rsidRPr="00EF7C62" w:rsidRDefault="009873FE" w:rsidP="009873FE">
      <w:pPr>
        <w:pStyle w:val="normalny0"/>
        <w:ind w:firstLine="0"/>
      </w:pPr>
      <w:r w:rsidRPr="00EF7C62">
        <w:t>Równocześnie wzrósł odsetek bezrobotnych pozostających w rejestrach nieprzerwanie od 12 do 24 miesięcy</w:t>
      </w:r>
      <w:r w:rsidRPr="00EF7C62">
        <w:rPr>
          <w:rStyle w:val="Odwoanieprzypisudolnego"/>
          <w:sz w:val="16"/>
          <w:szCs w:val="16"/>
        </w:rPr>
        <w:footnoteReference w:id="10"/>
      </w:r>
      <w:r w:rsidRPr="00EF7C62">
        <w:t xml:space="preserve"> (+1,3 punktu procentowego). </w:t>
      </w:r>
    </w:p>
    <w:p w:rsidR="009873FE" w:rsidRPr="00BA6455" w:rsidRDefault="009873FE" w:rsidP="009873FE">
      <w:pPr>
        <w:pStyle w:val="normalny0"/>
        <w:ind w:firstLine="0"/>
      </w:pPr>
      <w:r w:rsidRPr="00EF7C62">
        <w:t xml:space="preserve">Podobnie jak rok wcześniej, odnotowano wzrost chronicznego bezrobocia. Według stanu na 31 grudnia 2013 roku bezrobotni pozostający bez pracy nieprzerwanie ponad 24 miesiące stanowili 17,2% ogółu (35,9 tys. osób). W ujęciu rocznym ich liczba wzrosła o blisko jedną piątą </w:t>
      </w:r>
      <w:r w:rsidRPr="00BA6455">
        <w:t xml:space="preserve">(31.12.2012 r. – 30,1 tys.). W odniesieniu do sytuacji sprzed roku, udział tej kategorii wśród ogółu zarejestrowanych powiększył się o 2,6 punktu procentowego.  </w:t>
      </w:r>
    </w:p>
    <w:p w:rsidR="009873FE" w:rsidRPr="00D73F6D" w:rsidRDefault="009873FE" w:rsidP="009873FE">
      <w:pPr>
        <w:pStyle w:val="normalny0"/>
        <w:ind w:firstLine="0"/>
      </w:pPr>
      <w:r w:rsidRPr="00D73F6D">
        <w:t>Dokładne dane liczbowe, umożliwiające analizę zmian w ujęciu rocznym, zawarto w tabeli.</w:t>
      </w:r>
    </w:p>
    <w:p w:rsidR="009873FE" w:rsidRPr="00F40ACF" w:rsidRDefault="009873FE" w:rsidP="009873FE">
      <w:pPr>
        <w:pStyle w:val="normalny0"/>
        <w:ind w:firstLine="0"/>
        <w:rPr>
          <w:b/>
          <w:i/>
          <w:sz w:val="22"/>
          <w:szCs w:val="22"/>
        </w:rPr>
      </w:pPr>
    </w:p>
    <w:p w:rsidR="009873FE" w:rsidRPr="00F40ACF" w:rsidRDefault="009873FE" w:rsidP="00D73F6D">
      <w:pPr>
        <w:pStyle w:val="noormalny"/>
        <w:spacing w:after="240"/>
        <w:ind w:firstLine="0"/>
        <w:jc w:val="center"/>
        <w:rPr>
          <w:b/>
          <w:i/>
          <w:sz w:val="22"/>
          <w:szCs w:val="22"/>
        </w:rPr>
      </w:pPr>
      <w:r w:rsidRPr="00F40ACF">
        <w:rPr>
          <w:b/>
          <w:i/>
          <w:sz w:val="22"/>
          <w:szCs w:val="22"/>
        </w:rPr>
        <w:t>Bezrobotni w województwie śląskim według czasu pozostawania bez pracy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20"/>
        <w:gridCol w:w="1936"/>
        <w:gridCol w:w="1693"/>
        <w:gridCol w:w="1693"/>
        <w:gridCol w:w="1695"/>
      </w:tblGrid>
      <w:tr w:rsidR="009873FE" w:rsidRPr="00F40ACF" w:rsidTr="0058357E">
        <w:trPr>
          <w:cantSplit/>
          <w:trHeight w:val="620"/>
          <w:tblHeader/>
        </w:trPr>
        <w:tc>
          <w:tcPr>
            <w:tcW w:w="1282" w:type="pct"/>
            <w:vMerge w:val="restart"/>
            <w:shd w:val="clear" w:color="auto" w:fill="C6D9F1"/>
            <w:vAlign w:val="center"/>
          </w:tcPr>
          <w:p w:rsidR="009873FE" w:rsidRPr="00096C8C" w:rsidRDefault="009873FE" w:rsidP="0058357E">
            <w:pPr>
              <w:ind w:firstLine="0"/>
              <w:jc w:val="center"/>
              <w:rPr>
                <w:rFonts w:ascii="Arial Narrow" w:hAnsi="Arial Narrow"/>
                <w:b/>
                <w:sz w:val="18"/>
                <w:szCs w:val="18"/>
              </w:rPr>
            </w:pPr>
            <w:r w:rsidRPr="00096C8C">
              <w:rPr>
                <w:rFonts w:ascii="Arial Narrow" w:hAnsi="Arial Narrow"/>
                <w:b/>
                <w:sz w:val="18"/>
                <w:szCs w:val="18"/>
              </w:rPr>
              <w:t>Czas pozostawania</w:t>
            </w:r>
          </w:p>
          <w:p w:rsidR="009873FE" w:rsidRPr="00096C8C" w:rsidRDefault="009873FE" w:rsidP="0058357E">
            <w:pPr>
              <w:pStyle w:val="a"/>
              <w:spacing w:line="240" w:lineRule="auto"/>
              <w:ind w:firstLine="0"/>
              <w:rPr>
                <w:rFonts w:ascii="Arial Narrow" w:hAnsi="Arial Narrow"/>
                <w:sz w:val="18"/>
                <w:szCs w:val="18"/>
              </w:rPr>
            </w:pPr>
            <w:r w:rsidRPr="00096C8C">
              <w:rPr>
                <w:rFonts w:ascii="Arial Narrow" w:hAnsi="Arial Narrow"/>
                <w:sz w:val="18"/>
                <w:szCs w:val="18"/>
              </w:rPr>
              <w:t>bez pracy</w:t>
            </w:r>
          </w:p>
        </w:tc>
        <w:tc>
          <w:tcPr>
            <w:tcW w:w="1923" w:type="pct"/>
            <w:gridSpan w:val="2"/>
            <w:shd w:val="clear" w:color="auto" w:fill="C6D9F1"/>
            <w:vAlign w:val="center"/>
          </w:tcPr>
          <w:p w:rsidR="009873FE" w:rsidRPr="00096C8C" w:rsidRDefault="009873FE" w:rsidP="0058357E">
            <w:pPr>
              <w:ind w:firstLine="0"/>
              <w:jc w:val="center"/>
              <w:rPr>
                <w:rFonts w:ascii="Arial Narrow" w:hAnsi="Arial Narrow"/>
                <w:b/>
                <w:sz w:val="18"/>
                <w:szCs w:val="18"/>
              </w:rPr>
            </w:pPr>
            <w:r w:rsidRPr="00096C8C">
              <w:rPr>
                <w:rFonts w:ascii="Arial Narrow" w:hAnsi="Arial Narrow"/>
                <w:b/>
                <w:sz w:val="18"/>
                <w:szCs w:val="18"/>
              </w:rPr>
              <w:t>Zarejestrowani stan w końcu roku</w:t>
            </w:r>
          </w:p>
        </w:tc>
        <w:tc>
          <w:tcPr>
            <w:tcW w:w="1795" w:type="pct"/>
            <w:gridSpan w:val="2"/>
            <w:shd w:val="clear" w:color="auto" w:fill="C6D9F1"/>
            <w:vAlign w:val="center"/>
          </w:tcPr>
          <w:p w:rsidR="009873FE" w:rsidRPr="00096C8C" w:rsidRDefault="009873FE" w:rsidP="0058357E">
            <w:pPr>
              <w:pStyle w:val="a"/>
              <w:spacing w:line="240" w:lineRule="auto"/>
              <w:ind w:firstLine="0"/>
              <w:rPr>
                <w:rFonts w:ascii="Arial Narrow" w:hAnsi="Arial Narrow"/>
                <w:sz w:val="18"/>
                <w:szCs w:val="18"/>
              </w:rPr>
            </w:pPr>
            <w:r w:rsidRPr="00096C8C">
              <w:rPr>
                <w:rFonts w:ascii="Arial Narrow" w:hAnsi="Arial Narrow"/>
                <w:sz w:val="18"/>
                <w:szCs w:val="18"/>
              </w:rPr>
              <w:t>Wzrost/spadek w %</w:t>
            </w:r>
          </w:p>
          <w:p w:rsidR="009873FE" w:rsidRPr="00096C8C" w:rsidRDefault="009873FE" w:rsidP="0058357E">
            <w:pPr>
              <w:pStyle w:val="a"/>
              <w:spacing w:line="240" w:lineRule="auto"/>
              <w:ind w:firstLine="0"/>
              <w:rPr>
                <w:rFonts w:ascii="Arial Narrow" w:hAnsi="Arial Narrow"/>
                <w:sz w:val="18"/>
                <w:szCs w:val="18"/>
                <w:vertAlign w:val="subscript"/>
              </w:rPr>
            </w:pPr>
            <w:r w:rsidRPr="00096C8C">
              <w:rPr>
                <w:rFonts w:ascii="Arial Narrow" w:hAnsi="Arial Narrow"/>
                <w:sz w:val="18"/>
                <w:szCs w:val="18"/>
              </w:rPr>
              <w:t>w stosunku do 201</w:t>
            </w:r>
            <w:r>
              <w:rPr>
                <w:rFonts w:ascii="Arial Narrow" w:hAnsi="Arial Narrow"/>
                <w:sz w:val="18"/>
                <w:szCs w:val="18"/>
              </w:rPr>
              <w:t>2</w:t>
            </w:r>
            <w:r w:rsidRPr="00096C8C">
              <w:rPr>
                <w:rFonts w:ascii="Arial Narrow" w:hAnsi="Arial Narrow"/>
                <w:sz w:val="18"/>
                <w:szCs w:val="18"/>
              </w:rPr>
              <w:t xml:space="preserve"> r.</w:t>
            </w:r>
          </w:p>
        </w:tc>
      </w:tr>
      <w:tr w:rsidR="009873FE" w:rsidRPr="00F40ACF" w:rsidTr="0058357E">
        <w:trPr>
          <w:cantSplit/>
          <w:trHeight w:val="106"/>
          <w:tblHeader/>
        </w:trPr>
        <w:tc>
          <w:tcPr>
            <w:tcW w:w="1282" w:type="pct"/>
            <w:vMerge/>
            <w:shd w:val="clear" w:color="auto" w:fill="C6D9F1"/>
            <w:vAlign w:val="center"/>
          </w:tcPr>
          <w:p w:rsidR="009873FE" w:rsidRPr="00096C8C" w:rsidRDefault="009873FE" w:rsidP="0058357E">
            <w:pPr>
              <w:ind w:firstLine="0"/>
              <w:jc w:val="center"/>
              <w:rPr>
                <w:rFonts w:ascii="Arial Narrow" w:hAnsi="Arial Narrow"/>
                <w:b/>
                <w:sz w:val="18"/>
                <w:szCs w:val="18"/>
              </w:rPr>
            </w:pPr>
          </w:p>
        </w:tc>
        <w:tc>
          <w:tcPr>
            <w:tcW w:w="1026" w:type="pct"/>
            <w:shd w:val="clear" w:color="auto" w:fill="C6D9F1"/>
            <w:vAlign w:val="center"/>
          </w:tcPr>
          <w:p w:rsidR="009873FE" w:rsidRPr="00096C8C" w:rsidRDefault="009873FE" w:rsidP="0058357E">
            <w:pPr>
              <w:ind w:firstLine="0"/>
              <w:jc w:val="center"/>
              <w:rPr>
                <w:rFonts w:ascii="Arial Narrow" w:hAnsi="Arial Narrow"/>
                <w:b/>
                <w:sz w:val="18"/>
                <w:szCs w:val="18"/>
              </w:rPr>
            </w:pPr>
            <w:r w:rsidRPr="00096C8C">
              <w:rPr>
                <w:rFonts w:ascii="Arial Narrow" w:hAnsi="Arial Narrow"/>
                <w:b/>
                <w:sz w:val="18"/>
                <w:szCs w:val="18"/>
              </w:rPr>
              <w:t>2012 r.</w:t>
            </w:r>
          </w:p>
        </w:tc>
        <w:tc>
          <w:tcPr>
            <w:tcW w:w="897" w:type="pct"/>
            <w:shd w:val="clear" w:color="auto" w:fill="C6D9F1"/>
            <w:vAlign w:val="center"/>
          </w:tcPr>
          <w:p w:rsidR="009873FE" w:rsidRPr="00096C8C" w:rsidRDefault="009873FE" w:rsidP="0058357E">
            <w:pPr>
              <w:ind w:firstLine="0"/>
              <w:jc w:val="center"/>
              <w:rPr>
                <w:rFonts w:ascii="Arial Narrow" w:hAnsi="Arial Narrow"/>
                <w:b/>
                <w:sz w:val="18"/>
                <w:szCs w:val="18"/>
              </w:rPr>
            </w:pPr>
            <w:r w:rsidRPr="00096C8C">
              <w:rPr>
                <w:rFonts w:ascii="Arial Narrow" w:hAnsi="Arial Narrow"/>
                <w:b/>
                <w:sz w:val="18"/>
                <w:szCs w:val="18"/>
              </w:rPr>
              <w:t>2013 r.</w:t>
            </w:r>
          </w:p>
        </w:tc>
        <w:tc>
          <w:tcPr>
            <w:tcW w:w="897" w:type="pct"/>
            <w:shd w:val="clear" w:color="auto" w:fill="C6D9F1"/>
            <w:vAlign w:val="center"/>
          </w:tcPr>
          <w:p w:rsidR="009873FE" w:rsidRPr="00096C8C" w:rsidRDefault="009873FE" w:rsidP="0058357E">
            <w:pPr>
              <w:ind w:firstLine="0"/>
              <w:jc w:val="center"/>
              <w:rPr>
                <w:rFonts w:ascii="Arial Narrow" w:hAnsi="Arial Narrow"/>
                <w:b/>
                <w:sz w:val="18"/>
                <w:szCs w:val="18"/>
              </w:rPr>
            </w:pPr>
            <w:r w:rsidRPr="00096C8C">
              <w:rPr>
                <w:rFonts w:ascii="Arial Narrow" w:hAnsi="Arial Narrow"/>
                <w:b/>
                <w:sz w:val="18"/>
                <w:szCs w:val="18"/>
              </w:rPr>
              <w:t>w osobach</w:t>
            </w:r>
          </w:p>
        </w:tc>
        <w:tc>
          <w:tcPr>
            <w:tcW w:w="898" w:type="pct"/>
            <w:shd w:val="clear" w:color="auto" w:fill="C6D9F1"/>
            <w:vAlign w:val="center"/>
          </w:tcPr>
          <w:p w:rsidR="009873FE" w:rsidRPr="00096C8C" w:rsidRDefault="009873FE" w:rsidP="0058357E">
            <w:pPr>
              <w:ind w:firstLine="0"/>
              <w:jc w:val="center"/>
              <w:rPr>
                <w:rFonts w:ascii="Arial Narrow" w:hAnsi="Arial Narrow"/>
                <w:b/>
                <w:sz w:val="18"/>
                <w:szCs w:val="18"/>
              </w:rPr>
            </w:pPr>
            <w:r w:rsidRPr="00096C8C">
              <w:rPr>
                <w:rFonts w:ascii="Arial Narrow" w:hAnsi="Arial Narrow"/>
                <w:b/>
                <w:sz w:val="18"/>
                <w:szCs w:val="18"/>
              </w:rPr>
              <w:t>Dynamika 2012=100</w:t>
            </w:r>
          </w:p>
        </w:tc>
      </w:tr>
      <w:tr w:rsidR="009873FE" w:rsidRPr="00F40ACF" w:rsidTr="0058357E">
        <w:trPr>
          <w:cantSplit/>
          <w:trHeight w:val="282"/>
        </w:trPr>
        <w:tc>
          <w:tcPr>
            <w:tcW w:w="1282" w:type="pct"/>
            <w:shd w:val="clear" w:color="auto" w:fill="auto"/>
            <w:vAlign w:val="center"/>
          </w:tcPr>
          <w:p w:rsidR="009873FE" w:rsidRPr="00096C8C" w:rsidRDefault="009873FE" w:rsidP="0058357E">
            <w:pPr>
              <w:ind w:firstLine="0"/>
              <w:jc w:val="left"/>
              <w:rPr>
                <w:rFonts w:ascii="Arial Narrow" w:hAnsi="Arial Narrow"/>
                <w:sz w:val="18"/>
                <w:szCs w:val="18"/>
              </w:rPr>
            </w:pPr>
            <w:r w:rsidRPr="00096C8C">
              <w:rPr>
                <w:rFonts w:ascii="Arial Narrow" w:hAnsi="Arial Narrow"/>
                <w:sz w:val="18"/>
                <w:szCs w:val="18"/>
              </w:rPr>
              <w:t>do 1 miesiąca</w:t>
            </w:r>
          </w:p>
        </w:tc>
        <w:tc>
          <w:tcPr>
            <w:tcW w:w="1026"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20 921</w:t>
            </w:r>
          </w:p>
        </w:tc>
        <w:tc>
          <w:tcPr>
            <w:tcW w:w="897"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19 201</w:t>
            </w:r>
          </w:p>
        </w:tc>
        <w:tc>
          <w:tcPr>
            <w:tcW w:w="897"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-1 720</w:t>
            </w:r>
          </w:p>
        </w:tc>
        <w:tc>
          <w:tcPr>
            <w:tcW w:w="898"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91,8</w:t>
            </w:r>
          </w:p>
        </w:tc>
      </w:tr>
      <w:tr w:rsidR="009873FE" w:rsidRPr="00F40ACF" w:rsidTr="0058357E">
        <w:trPr>
          <w:cantSplit/>
          <w:trHeight w:val="282"/>
        </w:trPr>
        <w:tc>
          <w:tcPr>
            <w:tcW w:w="1282" w:type="pct"/>
            <w:shd w:val="clear" w:color="auto" w:fill="auto"/>
            <w:vAlign w:val="center"/>
          </w:tcPr>
          <w:p w:rsidR="009873FE" w:rsidRPr="00096C8C" w:rsidRDefault="009873FE" w:rsidP="0058357E">
            <w:pPr>
              <w:ind w:firstLine="0"/>
              <w:jc w:val="left"/>
              <w:rPr>
                <w:rFonts w:ascii="Arial Narrow" w:hAnsi="Arial Narrow"/>
                <w:sz w:val="18"/>
                <w:szCs w:val="18"/>
              </w:rPr>
            </w:pPr>
            <w:r w:rsidRPr="00096C8C">
              <w:rPr>
                <w:rFonts w:ascii="Arial Narrow" w:hAnsi="Arial Narrow"/>
                <w:sz w:val="18"/>
                <w:szCs w:val="18"/>
              </w:rPr>
              <w:t>1-3 miesięcy</w:t>
            </w:r>
          </w:p>
        </w:tc>
        <w:tc>
          <w:tcPr>
            <w:tcW w:w="1026"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43 971</w:t>
            </w:r>
          </w:p>
        </w:tc>
        <w:tc>
          <w:tcPr>
            <w:tcW w:w="897"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38 769</w:t>
            </w:r>
          </w:p>
        </w:tc>
        <w:tc>
          <w:tcPr>
            <w:tcW w:w="897"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-5 202</w:t>
            </w:r>
          </w:p>
        </w:tc>
        <w:tc>
          <w:tcPr>
            <w:tcW w:w="898"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88,2</w:t>
            </w:r>
          </w:p>
        </w:tc>
      </w:tr>
      <w:tr w:rsidR="009873FE" w:rsidRPr="00F40ACF" w:rsidTr="0058357E">
        <w:trPr>
          <w:cantSplit/>
          <w:trHeight w:val="282"/>
        </w:trPr>
        <w:tc>
          <w:tcPr>
            <w:tcW w:w="1282" w:type="pct"/>
            <w:shd w:val="clear" w:color="auto" w:fill="auto"/>
            <w:vAlign w:val="center"/>
          </w:tcPr>
          <w:p w:rsidR="009873FE" w:rsidRPr="00096C8C" w:rsidRDefault="009873FE" w:rsidP="0058357E">
            <w:pPr>
              <w:ind w:firstLine="0"/>
              <w:jc w:val="left"/>
              <w:rPr>
                <w:rFonts w:ascii="Arial Narrow" w:hAnsi="Arial Narrow"/>
                <w:sz w:val="18"/>
                <w:szCs w:val="18"/>
              </w:rPr>
            </w:pPr>
            <w:r w:rsidRPr="00096C8C">
              <w:rPr>
                <w:rFonts w:ascii="Arial Narrow" w:hAnsi="Arial Narrow"/>
                <w:sz w:val="18"/>
                <w:szCs w:val="18"/>
              </w:rPr>
              <w:t>3-6 miesięcy</w:t>
            </w:r>
          </w:p>
        </w:tc>
        <w:tc>
          <w:tcPr>
            <w:tcW w:w="1026"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38 361</w:t>
            </w:r>
          </w:p>
        </w:tc>
        <w:tc>
          <w:tcPr>
            <w:tcW w:w="897"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36 451</w:t>
            </w:r>
          </w:p>
        </w:tc>
        <w:tc>
          <w:tcPr>
            <w:tcW w:w="897"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-1 910</w:t>
            </w:r>
          </w:p>
        </w:tc>
        <w:tc>
          <w:tcPr>
            <w:tcW w:w="898"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95,0</w:t>
            </w:r>
          </w:p>
        </w:tc>
      </w:tr>
      <w:tr w:rsidR="009873FE" w:rsidRPr="00F40ACF" w:rsidTr="0058357E">
        <w:trPr>
          <w:cantSplit/>
          <w:trHeight w:val="282"/>
        </w:trPr>
        <w:tc>
          <w:tcPr>
            <w:tcW w:w="1282" w:type="pct"/>
            <w:shd w:val="clear" w:color="auto" w:fill="auto"/>
            <w:vAlign w:val="center"/>
          </w:tcPr>
          <w:p w:rsidR="009873FE" w:rsidRPr="00096C8C" w:rsidRDefault="009873FE" w:rsidP="0058357E">
            <w:pPr>
              <w:ind w:firstLine="0"/>
              <w:jc w:val="left"/>
              <w:rPr>
                <w:rFonts w:ascii="Arial Narrow" w:hAnsi="Arial Narrow"/>
                <w:sz w:val="18"/>
                <w:szCs w:val="18"/>
              </w:rPr>
            </w:pPr>
            <w:r w:rsidRPr="00096C8C">
              <w:rPr>
                <w:rFonts w:ascii="Arial Narrow" w:hAnsi="Arial Narrow"/>
                <w:sz w:val="18"/>
                <w:szCs w:val="18"/>
              </w:rPr>
              <w:t>6-12 miesięcy</w:t>
            </w:r>
          </w:p>
        </w:tc>
        <w:tc>
          <w:tcPr>
            <w:tcW w:w="1026"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37 797</w:t>
            </w:r>
          </w:p>
        </w:tc>
        <w:tc>
          <w:tcPr>
            <w:tcW w:w="897"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40 523</w:t>
            </w:r>
          </w:p>
        </w:tc>
        <w:tc>
          <w:tcPr>
            <w:tcW w:w="897" w:type="pct"/>
            <w:shd w:val="clear" w:color="auto" w:fill="auto"/>
            <w:vAlign w:val="bottom"/>
          </w:tcPr>
          <w:p w:rsidR="009873FE" w:rsidRPr="00096C8C" w:rsidRDefault="009873FE" w:rsidP="0058357E">
            <w:pPr>
              <w:jc w:val="center"/>
              <w:rPr>
                <w:rFonts w:ascii="Arial Narrow" w:hAnsi="Arial Narrow" w:cs="Arial"/>
                <w:sz w:val="18"/>
                <w:szCs w:val="18"/>
              </w:rPr>
            </w:pPr>
            <w:r>
              <w:rPr>
                <w:rFonts w:ascii="Arial Narrow" w:hAnsi="Arial Narrow" w:cs="Arial"/>
                <w:sz w:val="18"/>
                <w:szCs w:val="18"/>
              </w:rPr>
              <w:t xml:space="preserve">+ </w:t>
            </w:r>
            <w:r w:rsidRPr="00096C8C">
              <w:rPr>
                <w:rFonts w:ascii="Arial Narrow" w:hAnsi="Arial Narrow" w:cs="Arial"/>
                <w:sz w:val="18"/>
                <w:szCs w:val="18"/>
              </w:rPr>
              <w:t>2 726</w:t>
            </w:r>
          </w:p>
        </w:tc>
        <w:tc>
          <w:tcPr>
            <w:tcW w:w="898"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107,2</w:t>
            </w:r>
          </w:p>
        </w:tc>
      </w:tr>
      <w:tr w:rsidR="009873FE" w:rsidRPr="00F40ACF" w:rsidTr="0058357E">
        <w:trPr>
          <w:cantSplit/>
          <w:trHeight w:val="282"/>
        </w:trPr>
        <w:tc>
          <w:tcPr>
            <w:tcW w:w="1282" w:type="pct"/>
            <w:shd w:val="clear" w:color="auto" w:fill="auto"/>
            <w:vAlign w:val="center"/>
          </w:tcPr>
          <w:p w:rsidR="009873FE" w:rsidRPr="00096C8C" w:rsidRDefault="009873FE" w:rsidP="0058357E">
            <w:pPr>
              <w:ind w:firstLine="0"/>
              <w:jc w:val="left"/>
              <w:rPr>
                <w:rFonts w:ascii="Arial Narrow" w:hAnsi="Arial Narrow"/>
                <w:sz w:val="18"/>
                <w:szCs w:val="18"/>
              </w:rPr>
            </w:pPr>
            <w:r w:rsidRPr="00096C8C">
              <w:rPr>
                <w:rFonts w:ascii="Arial Narrow" w:hAnsi="Arial Narrow"/>
                <w:sz w:val="18"/>
                <w:szCs w:val="18"/>
              </w:rPr>
              <w:t>12-24 miesięcy</w:t>
            </w:r>
          </w:p>
        </w:tc>
        <w:tc>
          <w:tcPr>
            <w:tcW w:w="1026"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34 364</w:t>
            </w:r>
          </w:p>
        </w:tc>
        <w:tc>
          <w:tcPr>
            <w:tcW w:w="897"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37 448</w:t>
            </w:r>
          </w:p>
        </w:tc>
        <w:tc>
          <w:tcPr>
            <w:tcW w:w="897" w:type="pct"/>
            <w:shd w:val="clear" w:color="auto" w:fill="auto"/>
            <w:vAlign w:val="bottom"/>
          </w:tcPr>
          <w:p w:rsidR="009873FE" w:rsidRPr="00096C8C" w:rsidRDefault="009873FE" w:rsidP="0058357E">
            <w:pPr>
              <w:jc w:val="center"/>
              <w:rPr>
                <w:rFonts w:ascii="Arial Narrow" w:hAnsi="Arial Narrow" w:cs="Arial"/>
                <w:sz w:val="18"/>
                <w:szCs w:val="18"/>
              </w:rPr>
            </w:pPr>
            <w:r>
              <w:rPr>
                <w:rFonts w:ascii="Arial Narrow" w:hAnsi="Arial Narrow" w:cs="Arial"/>
                <w:sz w:val="18"/>
                <w:szCs w:val="18"/>
              </w:rPr>
              <w:t xml:space="preserve">+ </w:t>
            </w:r>
            <w:r w:rsidRPr="00096C8C">
              <w:rPr>
                <w:rFonts w:ascii="Arial Narrow" w:hAnsi="Arial Narrow" w:cs="Arial"/>
                <w:sz w:val="18"/>
                <w:szCs w:val="18"/>
              </w:rPr>
              <w:t>3 084</w:t>
            </w:r>
          </w:p>
        </w:tc>
        <w:tc>
          <w:tcPr>
            <w:tcW w:w="898"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109,0</w:t>
            </w:r>
          </w:p>
        </w:tc>
      </w:tr>
      <w:tr w:rsidR="009873FE" w:rsidRPr="00F40ACF" w:rsidTr="0058357E">
        <w:trPr>
          <w:cantSplit/>
          <w:trHeight w:val="282"/>
        </w:trPr>
        <w:tc>
          <w:tcPr>
            <w:tcW w:w="1282" w:type="pct"/>
            <w:shd w:val="clear" w:color="auto" w:fill="auto"/>
            <w:vAlign w:val="center"/>
          </w:tcPr>
          <w:p w:rsidR="009873FE" w:rsidRPr="001C0D0A" w:rsidRDefault="009873FE" w:rsidP="0058357E">
            <w:pPr>
              <w:pStyle w:val="Stopka"/>
              <w:tabs>
                <w:tab w:val="left" w:pos="708"/>
              </w:tabs>
              <w:ind w:firstLine="0"/>
              <w:jc w:val="left"/>
              <w:rPr>
                <w:rFonts w:ascii="Arial Narrow" w:hAnsi="Arial Narrow"/>
                <w:sz w:val="18"/>
                <w:szCs w:val="18"/>
              </w:rPr>
            </w:pPr>
            <w:r w:rsidRPr="001C0D0A">
              <w:rPr>
                <w:rFonts w:ascii="Arial Narrow" w:hAnsi="Arial Narrow"/>
                <w:sz w:val="18"/>
                <w:szCs w:val="18"/>
              </w:rPr>
              <w:t>powyżej 24 miesięcy</w:t>
            </w:r>
          </w:p>
        </w:tc>
        <w:tc>
          <w:tcPr>
            <w:tcW w:w="1026"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30 045</w:t>
            </w:r>
          </w:p>
        </w:tc>
        <w:tc>
          <w:tcPr>
            <w:tcW w:w="897" w:type="pct"/>
            <w:shd w:val="clear" w:color="auto" w:fill="auto"/>
            <w:vAlign w:val="center"/>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35 904</w:t>
            </w:r>
          </w:p>
        </w:tc>
        <w:tc>
          <w:tcPr>
            <w:tcW w:w="897" w:type="pct"/>
            <w:shd w:val="clear" w:color="auto" w:fill="auto"/>
            <w:vAlign w:val="bottom"/>
          </w:tcPr>
          <w:p w:rsidR="009873FE" w:rsidRPr="00096C8C" w:rsidRDefault="009873FE" w:rsidP="0058357E">
            <w:pPr>
              <w:jc w:val="center"/>
              <w:rPr>
                <w:rFonts w:ascii="Arial Narrow" w:hAnsi="Arial Narrow" w:cs="Arial"/>
                <w:sz w:val="18"/>
                <w:szCs w:val="18"/>
              </w:rPr>
            </w:pPr>
            <w:r>
              <w:rPr>
                <w:rFonts w:ascii="Arial Narrow" w:hAnsi="Arial Narrow" w:cs="Arial"/>
                <w:sz w:val="18"/>
                <w:szCs w:val="18"/>
              </w:rPr>
              <w:t xml:space="preserve">+ </w:t>
            </w:r>
            <w:r w:rsidRPr="00096C8C">
              <w:rPr>
                <w:rFonts w:ascii="Arial Narrow" w:hAnsi="Arial Narrow" w:cs="Arial"/>
                <w:sz w:val="18"/>
                <w:szCs w:val="18"/>
              </w:rPr>
              <w:t>5 859</w:t>
            </w:r>
          </w:p>
        </w:tc>
        <w:tc>
          <w:tcPr>
            <w:tcW w:w="898" w:type="pct"/>
            <w:shd w:val="clear" w:color="auto" w:fill="auto"/>
            <w:vAlign w:val="bottom"/>
          </w:tcPr>
          <w:p w:rsidR="009873FE" w:rsidRPr="00096C8C" w:rsidRDefault="009873FE" w:rsidP="0058357E">
            <w:pPr>
              <w:jc w:val="center"/>
              <w:rPr>
                <w:rFonts w:ascii="Arial Narrow" w:hAnsi="Arial Narrow" w:cs="Arial"/>
                <w:sz w:val="18"/>
                <w:szCs w:val="18"/>
              </w:rPr>
            </w:pPr>
            <w:r w:rsidRPr="00096C8C">
              <w:rPr>
                <w:rFonts w:ascii="Arial Narrow" w:hAnsi="Arial Narrow" w:cs="Arial"/>
                <w:sz w:val="18"/>
                <w:szCs w:val="18"/>
              </w:rPr>
              <w:t>119,5</w:t>
            </w:r>
          </w:p>
        </w:tc>
      </w:tr>
      <w:tr w:rsidR="009873FE" w:rsidRPr="00096C8C" w:rsidTr="0058357E">
        <w:trPr>
          <w:cantSplit/>
          <w:trHeight w:val="282"/>
        </w:trPr>
        <w:tc>
          <w:tcPr>
            <w:tcW w:w="1282" w:type="pct"/>
            <w:shd w:val="clear" w:color="auto" w:fill="auto"/>
            <w:vAlign w:val="center"/>
          </w:tcPr>
          <w:p w:rsidR="009873FE" w:rsidRPr="001C0D0A" w:rsidRDefault="009873FE" w:rsidP="0058357E">
            <w:pPr>
              <w:pStyle w:val="Stopka"/>
              <w:tabs>
                <w:tab w:val="left" w:pos="708"/>
              </w:tabs>
              <w:ind w:firstLine="0"/>
              <w:jc w:val="left"/>
              <w:rPr>
                <w:rFonts w:ascii="Arial Narrow" w:hAnsi="Arial Narrow"/>
                <w:b/>
                <w:sz w:val="18"/>
                <w:szCs w:val="18"/>
              </w:rPr>
            </w:pPr>
            <w:r w:rsidRPr="001C0D0A">
              <w:rPr>
                <w:rFonts w:ascii="Arial Narrow" w:hAnsi="Arial Narrow"/>
                <w:b/>
                <w:sz w:val="18"/>
                <w:szCs w:val="18"/>
              </w:rPr>
              <w:t>Ogółem</w:t>
            </w:r>
          </w:p>
        </w:tc>
        <w:tc>
          <w:tcPr>
            <w:tcW w:w="1026" w:type="pct"/>
            <w:shd w:val="clear" w:color="auto" w:fill="auto"/>
            <w:vAlign w:val="center"/>
          </w:tcPr>
          <w:p w:rsidR="009873FE" w:rsidRPr="00096C8C" w:rsidRDefault="009873FE" w:rsidP="0058357E">
            <w:pPr>
              <w:jc w:val="center"/>
              <w:rPr>
                <w:rFonts w:ascii="Arial Narrow" w:hAnsi="Arial Narrow" w:cs="Arial"/>
                <w:b/>
                <w:sz w:val="18"/>
                <w:szCs w:val="18"/>
              </w:rPr>
            </w:pPr>
            <w:r w:rsidRPr="00096C8C">
              <w:rPr>
                <w:rFonts w:ascii="Arial Narrow" w:hAnsi="Arial Narrow" w:cs="Arial"/>
                <w:b/>
                <w:sz w:val="18"/>
                <w:szCs w:val="18"/>
              </w:rPr>
              <w:t>205 459</w:t>
            </w:r>
          </w:p>
        </w:tc>
        <w:tc>
          <w:tcPr>
            <w:tcW w:w="897" w:type="pct"/>
            <w:shd w:val="clear" w:color="auto" w:fill="auto"/>
            <w:vAlign w:val="center"/>
          </w:tcPr>
          <w:p w:rsidR="009873FE" w:rsidRPr="00096C8C" w:rsidRDefault="009873FE" w:rsidP="0058357E">
            <w:pPr>
              <w:jc w:val="center"/>
              <w:rPr>
                <w:rFonts w:ascii="Arial Narrow" w:hAnsi="Arial Narrow" w:cs="Arial"/>
                <w:b/>
                <w:sz w:val="18"/>
                <w:szCs w:val="18"/>
              </w:rPr>
            </w:pPr>
            <w:r w:rsidRPr="00096C8C">
              <w:rPr>
                <w:rFonts w:ascii="Arial Narrow" w:hAnsi="Arial Narrow" w:cs="Arial"/>
                <w:b/>
                <w:sz w:val="18"/>
                <w:szCs w:val="18"/>
              </w:rPr>
              <w:t>208 296</w:t>
            </w:r>
          </w:p>
        </w:tc>
        <w:tc>
          <w:tcPr>
            <w:tcW w:w="897" w:type="pct"/>
            <w:shd w:val="clear" w:color="auto" w:fill="auto"/>
            <w:vAlign w:val="bottom"/>
          </w:tcPr>
          <w:p w:rsidR="009873FE" w:rsidRPr="00096C8C" w:rsidRDefault="009873FE" w:rsidP="0058357E">
            <w:pPr>
              <w:jc w:val="center"/>
              <w:rPr>
                <w:rFonts w:ascii="Arial Narrow" w:hAnsi="Arial Narrow" w:cs="Arial"/>
                <w:b/>
                <w:sz w:val="18"/>
                <w:szCs w:val="18"/>
              </w:rPr>
            </w:pPr>
            <w:r>
              <w:rPr>
                <w:rFonts w:ascii="Arial Narrow" w:hAnsi="Arial Narrow" w:cs="Arial"/>
                <w:b/>
                <w:sz w:val="18"/>
                <w:szCs w:val="18"/>
              </w:rPr>
              <w:t xml:space="preserve">+ </w:t>
            </w:r>
            <w:r w:rsidRPr="00096C8C">
              <w:rPr>
                <w:rFonts w:ascii="Arial Narrow" w:hAnsi="Arial Narrow" w:cs="Arial"/>
                <w:b/>
                <w:sz w:val="18"/>
                <w:szCs w:val="18"/>
              </w:rPr>
              <w:t>2 837</w:t>
            </w:r>
          </w:p>
        </w:tc>
        <w:tc>
          <w:tcPr>
            <w:tcW w:w="898" w:type="pct"/>
            <w:shd w:val="clear" w:color="auto" w:fill="auto"/>
            <w:vAlign w:val="bottom"/>
          </w:tcPr>
          <w:p w:rsidR="009873FE" w:rsidRPr="00096C8C" w:rsidRDefault="009873FE" w:rsidP="0058357E">
            <w:pPr>
              <w:jc w:val="center"/>
              <w:rPr>
                <w:rFonts w:ascii="Arial Narrow" w:hAnsi="Arial Narrow" w:cs="Arial"/>
                <w:b/>
                <w:sz w:val="18"/>
                <w:szCs w:val="18"/>
              </w:rPr>
            </w:pPr>
            <w:r w:rsidRPr="00096C8C">
              <w:rPr>
                <w:rFonts w:ascii="Arial Narrow" w:hAnsi="Arial Narrow" w:cs="Arial"/>
                <w:b/>
                <w:sz w:val="18"/>
                <w:szCs w:val="18"/>
              </w:rPr>
              <w:t>101,4</w:t>
            </w:r>
          </w:p>
        </w:tc>
      </w:tr>
    </w:tbl>
    <w:p w:rsidR="009873FE" w:rsidRPr="003224F2" w:rsidRDefault="009873FE" w:rsidP="00D73F6D">
      <w:pPr>
        <w:pStyle w:val="normalny0"/>
        <w:spacing w:before="240"/>
      </w:pPr>
      <w:r w:rsidRPr="00BA6455">
        <w:t>Bezrobocie krótkookresowe, trwające do kilku miesięcy</w:t>
      </w:r>
      <w:r>
        <w:t>,</w:t>
      </w:r>
      <w:r w:rsidRPr="00BA6455">
        <w:t xml:space="preserve"> na ogół nie jest dotkliwie odczuwane przez bezrobotnych i ich rodziny. Sytuacja materialna takich osób ulega </w:t>
      </w:r>
      <w:r w:rsidRPr="00BA6455">
        <w:lastRenderedPageBreak/>
        <w:t xml:space="preserve">pogorszeniu, ale jest nieporównywalnie korzystniejsza niż w przypadku bezrobocia trwającego powyżej jednego roku. Długookresowe bezrobocie sprawia, że dezaktualizują się kwalifikacje </w:t>
      </w:r>
      <w:r w:rsidR="00D73F6D">
        <w:t> </w:t>
      </w:r>
      <w:r w:rsidRPr="00BA6455">
        <w:t>i umiejętności zawodowe bezrobotnych. Poza bardzo trudną sytuacją materialną ten rodzaj bezrobocia prowadzi często do pogorszenia zdrowia osoby bezrobotnej oraz izolacji społecznej poprzez zaniżenie oceny własnej wartości. Niepokojąca jest również sytuacja dzieci osób bezrobotnych, które ze względu na złą sytuację ekonomiczną w rodzinie mają ograniczony dostęp do edukacji i kultury. Jednym z najważniejszych elementów przeciwdziałania długoterminowemu bezrobociu jest jak najszybsza aktywizacja zawodowa osób pozostających w rejestrach urzędów pracy, która najskuteczniej przeciwdziała negatywnym następstwom bierności zawodowej.</w:t>
      </w:r>
      <w:r w:rsidRPr="003224F2">
        <w:t xml:space="preserve"> </w:t>
      </w:r>
    </w:p>
    <w:p w:rsidR="009873FE" w:rsidRPr="003224F2" w:rsidRDefault="009873FE" w:rsidP="00D73F6D">
      <w:pPr>
        <w:spacing w:before="240" w:after="120"/>
        <w:jc w:val="center"/>
        <w:rPr>
          <w:b/>
          <w:i/>
          <w:sz w:val="22"/>
          <w:szCs w:val="22"/>
        </w:rPr>
      </w:pPr>
      <w:r w:rsidRPr="003224F2">
        <w:rPr>
          <w:b/>
          <w:i/>
          <w:sz w:val="22"/>
          <w:szCs w:val="22"/>
        </w:rPr>
        <w:t>Struktura bezrobocia według czasu pozostawania bez pracy</w:t>
      </w:r>
    </w:p>
    <w:p w:rsidR="009873FE" w:rsidRPr="00EA3C7E" w:rsidRDefault="009873FE" w:rsidP="009873FE">
      <w:pPr>
        <w:jc w:val="center"/>
        <w:rPr>
          <w:b/>
          <w:i/>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01"/>
        <w:gridCol w:w="672"/>
        <w:gridCol w:w="656"/>
        <w:gridCol w:w="672"/>
        <w:gridCol w:w="656"/>
        <w:gridCol w:w="753"/>
        <w:gridCol w:w="724"/>
        <w:gridCol w:w="672"/>
        <w:gridCol w:w="600"/>
        <w:gridCol w:w="672"/>
        <w:gridCol w:w="657"/>
        <w:gridCol w:w="753"/>
        <w:gridCol w:w="724"/>
      </w:tblGrid>
      <w:tr w:rsidR="009873FE" w:rsidRPr="003224F2" w:rsidTr="0058357E">
        <w:trPr>
          <w:cantSplit/>
          <w:trHeight w:val="328"/>
          <w:tblHeader/>
          <w:jc w:val="center"/>
        </w:trPr>
        <w:tc>
          <w:tcPr>
            <w:tcW w:w="1001" w:type="dxa"/>
            <w:vMerge w:val="restart"/>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b/>
                <w:sz w:val="16"/>
              </w:rPr>
            </w:pPr>
            <w:r w:rsidRPr="003224F2">
              <w:rPr>
                <w:rFonts w:ascii="Arial Narrow" w:hAnsi="Arial Narrow"/>
                <w:b/>
                <w:sz w:val="16"/>
              </w:rPr>
              <w:t xml:space="preserve">Czas </w:t>
            </w:r>
            <w:r w:rsidRPr="003224F2">
              <w:rPr>
                <w:rFonts w:ascii="Arial Narrow" w:hAnsi="Arial Narrow"/>
                <w:b/>
                <w:sz w:val="16"/>
              </w:rPr>
              <w:br/>
              <w:t>pozostawania bez pracy</w:t>
            </w:r>
          </w:p>
        </w:tc>
        <w:tc>
          <w:tcPr>
            <w:tcW w:w="4133"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b/>
                <w:sz w:val="18"/>
                <w:szCs w:val="18"/>
              </w:rPr>
            </w:pPr>
            <w:r w:rsidRPr="003224F2">
              <w:rPr>
                <w:rFonts w:ascii="Arial Narrow" w:hAnsi="Arial Narrow"/>
                <w:b/>
                <w:sz w:val="18"/>
                <w:szCs w:val="18"/>
              </w:rPr>
              <w:t>31.12.201</w:t>
            </w:r>
            <w:r>
              <w:rPr>
                <w:rFonts w:ascii="Arial Narrow" w:hAnsi="Arial Narrow"/>
                <w:b/>
                <w:sz w:val="18"/>
                <w:szCs w:val="18"/>
              </w:rPr>
              <w:t>2</w:t>
            </w:r>
            <w:r w:rsidRPr="003224F2">
              <w:rPr>
                <w:rFonts w:ascii="Arial Narrow" w:hAnsi="Arial Narrow"/>
                <w:b/>
                <w:sz w:val="18"/>
                <w:szCs w:val="18"/>
              </w:rPr>
              <w:t xml:space="preserve"> r.</w:t>
            </w:r>
          </w:p>
        </w:tc>
        <w:tc>
          <w:tcPr>
            <w:tcW w:w="4078"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b/>
                <w:sz w:val="18"/>
                <w:szCs w:val="18"/>
              </w:rPr>
            </w:pPr>
            <w:r w:rsidRPr="003224F2">
              <w:rPr>
                <w:rFonts w:ascii="Arial Narrow" w:hAnsi="Arial Narrow"/>
                <w:b/>
                <w:sz w:val="18"/>
                <w:szCs w:val="18"/>
              </w:rPr>
              <w:t>31.12.201</w:t>
            </w:r>
            <w:r>
              <w:rPr>
                <w:rFonts w:ascii="Arial Narrow" w:hAnsi="Arial Narrow"/>
                <w:b/>
                <w:sz w:val="18"/>
                <w:szCs w:val="18"/>
              </w:rPr>
              <w:t>3</w:t>
            </w:r>
            <w:r w:rsidRPr="003224F2">
              <w:rPr>
                <w:rFonts w:ascii="Arial Narrow" w:hAnsi="Arial Narrow"/>
                <w:b/>
                <w:sz w:val="18"/>
                <w:szCs w:val="18"/>
              </w:rPr>
              <w:t xml:space="preserve"> r.</w:t>
            </w:r>
          </w:p>
        </w:tc>
      </w:tr>
      <w:tr w:rsidR="009873FE" w:rsidRPr="003224F2" w:rsidTr="0058357E">
        <w:trPr>
          <w:cantSplit/>
          <w:trHeight w:val="328"/>
          <w:tblHeader/>
          <w:jc w:val="center"/>
        </w:trPr>
        <w:tc>
          <w:tcPr>
            <w:tcW w:w="1001" w:type="dxa"/>
            <w:vMerge/>
            <w:tcBorders>
              <w:top w:val="single" w:sz="4" w:space="0" w:color="auto"/>
              <w:left w:val="single" w:sz="4" w:space="0" w:color="auto"/>
              <w:bottom w:val="single" w:sz="4" w:space="0" w:color="auto"/>
              <w:right w:val="single" w:sz="4" w:space="0" w:color="auto"/>
            </w:tcBorders>
            <w:shd w:val="clear" w:color="auto" w:fill="C6D9F1"/>
            <w:vAlign w:val="bottom"/>
          </w:tcPr>
          <w:p w:rsidR="009873FE" w:rsidRPr="003224F2" w:rsidRDefault="009873FE" w:rsidP="0058357E">
            <w:pPr>
              <w:ind w:left="0" w:firstLine="0"/>
              <w:rPr>
                <w:rFonts w:ascii="Arial Narrow" w:hAnsi="Arial Narrow"/>
                <w:sz w:val="16"/>
              </w:rPr>
            </w:pP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Ogółem</w:t>
            </w:r>
          </w:p>
        </w:tc>
        <w:tc>
          <w:tcPr>
            <w:tcW w:w="656"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 w ogółem</w:t>
            </w: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Kobiety</w:t>
            </w:r>
          </w:p>
        </w:tc>
        <w:tc>
          <w:tcPr>
            <w:tcW w:w="656"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 wśród kobiet</w:t>
            </w:r>
          </w:p>
        </w:tc>
        <w:tc>
          <w:tcPr>
            <w:tcW w:w="753"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Mężczyźni</w:t>
            </w:r>
          </w:p>
        </w:tc>
        <w:tc>
          <w:tcPr>
            <w:tcW w:w="724"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 wśród mężczyzn</w:t>
            </w: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Ogółem</w:t>
            </w:r>
          </w:p>
        </w:tc>
        <w:tc>
          <w:tcPr>
            <w:tcW w:w="600"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 w ogółem</w:t>
            </w: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Kobiety</w:t>
            </w:r>
          </w:p>
        </w:tc>
        <w:tc>
          <w:tcPr>
            <w:tcW w:w="657"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 wśród kobiet</w:t>
            </w:r>
          </w:p>
        </w:tc>
        <w:tc>
          <w:tcPr>
            <w:tcW w:w="753"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Mężczyźni</w:t>
            </w:r>
          </w:p>
        </w:tc>
        <w:tc>
          <w:tcPr>
            <w:tcW w:w="724"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sz w:val="16"/>
              </w:rPr>
            </w:pPr>
            <w:r w:rsidRPr="003224F2">
              <w:rPr>
                <w:rFonts w:ascii="Arial Narrow" w:hAnsi="Arial Narrow"/>
                <w:sz w:val="16"/>
              </w:rPr>
              <w:t>% wśród mężczyzn</w:t>
            </w:r>
          </w:p>
        </w:tc>
      </w:tr>
      <w:tr w:rsidR="009873FE" w:rsidRPr="003224F2" w:rsidTr="0058357E">
        <w:trPr>
          <w:trHeight w:val="328"/>
          <w:jc w:val="center"/>
        </w:trPr>
        <w:tc>
          <w:tcPr>
            <w:tcW w:w="1001"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ind w:left="0" w:firstLine="0"/>
              <w:jc w:val="left"/>
              <w:rPr>
                <w:rFonts w:ascii="Arial Narrow" w:hAnsi="Arial Narrow"/>
                <w:sz w:val="18"/>
                <w:szCs w:val="18"/>
              </w:rPr>
            </w:pPr>
            <w:r w:rsidRPr="003224F2">
              <w:rPr>
                <w:rFonts w:ascii="Arial Narrow" w:hAnsi="Arial Narrow"/>
                <w:sz w:val="18"/>
                <w:szCs w:val="18"/>
              </w:rPr>
              <w:t>do 1 m-ca</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20 921</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10,2</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9 305</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8,3</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11 616</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12,5</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096C8C" w:rsidRDefault="009873FE" w:rsidP="0058357E">
            <w:pPr>
              <w:jc w:val="center"/>
              <w:rPr>
                <w:rFonts w:ascii="Arial Narrow" w:hAnsi="Arial Narrow" w:cs="Arial"/>
                <w:sz w:val="16"/>
                <w:szCs w:val="16"/>
              </w:rPr>
            </w:pPr>
            <w:r w:rsidRPr="00096C8C">
              <w:rPr>
                <w:rFonts w:ascii="Arial Narrow" w:hAnsi="Arial Narrow" w:cs="Arial"/>
                <w:sz w:val="16"/>
                <w:szCs w:val="16"/>
              </w:rPr>
              <w:t>19 201</w:t>
            </w:r>
          </w:p>
        </w:tc>
        <w:tc>
          <w:tcPr>
            <w:tcW w:w="600"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9,2%</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sz w:val="18"/>
                <w:szCs w:val="18"/>
              </w:rPr>
            </w:pPr>
            <w:r w:rsidRPr="00EF7C62">
              <w:rPr>
                <w:rFonts w:ascii="Arial Narrow" w:hAnsi="Arial Narrow" w:cs="Arial"/>
                <w:sz w:val="18"/>
                <w:szCs w:val="18"/>
              </w:rPr>
              <w:t>8364</w:t>
            </w:r>
          </w:p>
        </w:tc>
        <w:tc>
          <w:tcPr>
            <w:tcW w:w="657"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7,5%</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8"/>
                <w:szCs w:val="18"/>
              </w:rPr>
            </w:pPr>
            <w:r w:rsidRPr="00EF7C62">
              <w:rPr>
                <w:rFonts w:ascii="Arial Narrow" w:hAnsi="Arial Narrow" w:cs="Arial"/>
                <w:color w:val="000000"/>
                <w:sz w:val="18"/>
                <w:szCs w:val="18"/>
              </w:rPr>
              <w:t>10 837</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Default="009873FE" w:rsidP="0058357E">
            <w:pPr>
              <w:jc w:val="center"/>
              <w:rPr>
                <w:rFonts w:ascii="Arial Narrow" w:hAnsi="Arial Narrow" w:cs="Arial"/>
                <w:color w:val="000000"/>
                <w:sz w:val="16"/>
                <w:szCs w:val="16"/>
              </w:rPr>
            </w:pPr>
            <w:r>
              <w:rPr>
                <w:rFonts w:ascii="Arial Narrow" w:hAnsi="Arial Narrow" w:cs="Arial"/>
                <w:color w:val="000000"/>
                <w:sz w:val="16"/>
                <w:szCs w:val="16"/>
              </w:rPr>
              <w:t>11,2%</w:t>
            </w:r>
          </w:p>
        </w:tc>
      </w:tr>
      <w:tr w:rsidR="009873FE" w:rsidRPr="003224F2" w:rsidTr="0058357E">
        <w:trPr>
          <w:trHeight w:val="328"/>
          <w:jc w:val="center"/>
        </w:trPr>
        <w:tc>
          <w:tcPr>
            <w:tcW w:w="1001"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ind w:left="0" w:firstLine="0"/>
              <w:jc w:val="left"/>
              <w:rPr>
                <w:rFonts w:ascii="Arial Narrow" w:hAnsi="Arial Narrow"/>
                <w:sz w:val="18"/>
                <w:szCs w:val="18"/>
              </w:rPr>
            </w:pPr>
            <w:r w:rsidRPr="003224F2">
              <w:rPr>
                <w:rFonts w:ascii="Arial Narrow" w:hAnsi="Arial Narrow"/>
                <w:sz w:val="18"/>
                <w:szCs w:val="18"/>
              </w:rPr>
              <w:t>1 – 3</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43 971</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21,4</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22 112</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19,7</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21 859</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23,5</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096C8C" w:rsidRDefault="009873FE" w:rsidP="0058357E">
            <w:pPr>
              <w:jc w:val="center"/>
              <w:rPr>
                <w:rFonts w:ascii="Arial Narrow" w:hAnsi="Arial Narrow" w:cs="Arial"/>
                <w:sz w:val="16"/>
                <w:szCs w:val="16"/>
              </w:rPr>
            </w:pPr>
            <w:r w:rsidRPr="00096C8C">
              <w:rPr>
                <w:rFonts w:ascii="Arial Narrow" w:hAnsi="Arial Narrow" w:cs="Arial"/>
                <w:sz w:val="16"/>
                <w:szCs w:val="16"/>
              </w:rPr>
              <w:t>38 769</w:t>
            </w:r>
          </w:p>
        </w:tc>
        <w:tc>
          <w:tcPr>
            <w:tcW w:w="600"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18,6%</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sz w:val="18"/>
                <w:szCs w:val="18"/>
              </w:rPr>
            </w:pPr>
            <w:r w:rsidRPr="00EF7C62">
              <w:rPr>
                <w:rFonts w:ascii="Arial Narrow" w:hAnsi="Arial Narrow" w:cs="Arial"/>
                <w:sz w:val="18"/>
                <w:szCs w:val="18"/>
              </w:rPr>
              <w:t>19351</w:t>
            </w:r>
          </w:p>
        </w:tc>
        <w:tc>
          <w:tcPr>
            <w:tcW w:w="657"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17,4%</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8"/>
                <w:szCs w:val="18"/>
              </w:rPr>
            </w:pPr>
            <w:r w:rsidRPr="00EF7C62">
              <w:rPr>
                <w:rFonts w:ascii="Arial Narrow" w:hAnsi="Arial Narrow" w:cs="Arial"/>
                <w:color w:val="000000"/>
                <w:sz w:val="18"/>
                <w:szCs w:val="18"/>
              </w:rPr>
              <w:t>19 418</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Default="009873FE" w:rsidP="0058357E">
            <w:pPr>
              <w:jc w:val="center"/>
              <w:rPr>
                <w:rFonts w:ascii="Arial Narrow" w:hAnsi="Arial Narrow" w:cs="Arial"/>
                <w:color w:val="000000"/>
                <w:sz w:val="16"/>
                <w:szCs w:val="16"/>
              </w:rPr>
            </w:pPr>
            <w:r>
              <w:rPr>
                <w:rFonts w:ascii="Arial Narrow" w:hAnsi="Arial Narrow" w:cs="Arial"/>
                <w:color w:val="000000"/>
                <w:sz w:val="16"/>
                <w:szCs w:val="16"/>
              </w:rPr>
              <w:t>20,0%</w:t>
            </w:r>
          </w:p>
        </w:tc>
      </w:tr>
      <w:tr w:rsidR="009873FE" w:rsidRPr="003224F2" w:rsidTr="0058357E">
        <w:trPr>
          <w:trHeight w:val="328"/>
          <w:jc w:val="center"/>
        </w:trPr>
        <w:tc>
          <w:tcPr>
            <w:tcW w:w="1001"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ind w:left="0" w:firstLine="0"/>
              <w:jc w:val="left"/>
              <w:rPr>
                <w:rFonts w:ascii="Arial Narrow" w:hAnsi="Arial Narrow"/>
                <w:sz w:val="18"/>
                <w:szCs w:val="18"/>
              </w:rPr>
            </w:pPr>
            <w:r w:rsidRPr="003224F2">
              <w:rPr>
                <w:rFonts w:ascii="Arial Narrow" w:hAnsi="Arial Narrow"/>
                <w:sz w:val="18"/>
                <w:szCs w:val="18"/>
              </w:rPr>
              <w:t>3 – 6</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38 361</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18,7</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21 562</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19,2</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16 799</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18,0</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096C8C" w:rsidRDefault="009873FE" w:rsidP="0058357E">
            <w:pPr>
              <w:jc w:val="center"/>
              <w:rPr>
                <w:rFonts w:ascii="Arial Narrow" w:hAnsi="Arial Narrow" w:cs="Arial"/>
                <w:sz w:val="16"/>
                <w:szCs w:val="16"/>
              </w:rPr>
            </w:pPr>
            <w:r w:rsidRPr="00096C8C">
              <w:rPr>
                <w:rFonts w:ascii="Arial Narrow" w:hAnsi="Arial Narrow" w:cs="Arial"/>
                <w:sz w:val="16"/>
                <w:szCs w:val="16"/>
              </w:rPr>
              <w:t>36 451</w:t>
            </w:r>
          </w:p>
        </w:tc>
        <w:tc>
          <w:tcPr>
            <w:tcW w:w="600"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17,5%</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sz w:val="18"/>
                <w:szCs w:val="18"/>
              </w:rPr>
            </w:pPr>
            <w:r w:rsidRPr="00EF7C62">
              <w:rPr>
                <w:rFonts w:ascii="Arial Narrow" w:hAnsi="Arial Narrow" w:cs="Arial"/>
                <w:sz w:val="18"/>
                <w:szCs w:val="18"/>
              </w:rPr>
              <w:t>19571</w:t>
            </w:r>
          </w:p>
        </w:tc>
        <w:tc>
          <w:tcPr>
            <w:tcW w:w="657"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17,6%</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8"/>
                <w:szCs w:val="18"/>
              </w:rPr>
            </w:pPr>
            <w:r w:rsidRPr="00EF7C62">
              <w:rPr>
                <w:rFonts w:ascii="Arial Narrow" w:hAnsi="Arial Narrow" w:cs="Arial"/>
                <w:color w:val="000000"/>
                <w:sz w:val="18"/>
                <w:szCs w:val="18"/>
              </w:rPr>
              <w:t>16 880</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Default="009873FE" w:rsidP="0058357E">
            <w:pPr>
              <w:jc w:val="center"/>
              <w:rPr>
                <w:rFonts w:ascii="Arial Narrow" w:hAnsi="Arial Narrow" w:cs="Arial"/>
                <w:color w:val="000000"/>
                <w:sz w:val="16"/>
                <w:szCs w:val="16"/>
              </w:rPr>
            </w:pPr>
            <w:r>
              <w:rPr>
                <w:rFonts w:ascii="Arial Narrow" w:hAnsi="Arial Narrow" w:cs="Arial"/>
                <w:color w:val="000000"/>
                <w:sz w:val="16"/>
                <w:szCs w:val="16"/>
              </w:rPr>
              <w:t>17,4%</w:t>
            </w:r>
          </w:p>
        </w:tc>
      </w:tr>
      <w:tr w:rsidR="009873FE" w:rsidRPr="003224F2" w:rsidTr="0058357E">
        <w:trPr>
          <w:trHeight w:val="328"/>
          <w:jc w:val="center"/>
        </w:trPr>
        <w:tc>
          <w:tcPr>
            <w:tcW w:w="1001"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ind w:left="0" w:firstLine="0"/>
              <w:jc w:val="left"/>
              <w:rPr>
                <w:rFonts w:ascii="Arial Narrow" w:hAnsi="Arial Narrow"/>
                <w:sz w:val="18"/>
                <w:szCs w:val="18"/>
              </w:rPr>
            </w:pPr>
            <w:r w:rsidRPr="003224F2">
              <w:rPr>
                <w:rFonts w:ascii="Arial Narrow" w:hAnsi="Arial Narrow"/>
                <w:sz w:val="18"/>
                <w:szCs w:val="18"/>
              </w:rPr>
              <w:t>6 – 12</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37 797</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18,4</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21 024</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18,7</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16 773</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18,0</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096C8C" w:rsidRDefault="009873FE" w:rsidP="0058357E">
            <w:pPr>
              <w:jc w:val="center"/>
              <w:rPr>
                <w:rFonts w:ascii="Arial Narrow" w:hAnsi="Arial Narrow" w:cs="Arial"/>
                <w:sz w:val="16"/>
                <w:szCs w:val="16"/>
              </w:rPr>
            </w:pPr>
            <w:r w:rsidRPr="00096C8C">
              <w:rPr>
                <w:rFonts w:ascii="Arial Narrow" w:hAnsi="Arial Narrow" w:cs="Arial"/>
                <w:sz w:val="16"/>
                <w:szCs w:val="16"/>
              </w:rPr>
              <w:t>40 523</w:t>
            </w:r>
          </w:p>
        </w:tc>
        <w:tc>
          <w:tcPr>
            <w:tcW w:w="600"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19,5%</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sz w:val="18"/>
                <w:szCs w:val="18"/>
              </w:rPr>
            </w:pPr>
            <w:r w:rsidRPr="00EF7C62">
              <w:rPr>
                <w:rFonts w:ascii="Arial Narrow" w:hAnsi="Arial Narrow" w:cs="Arial"/>
                <w:sz w:val="18"/>
                <w:szCs w:val="18"/>
              </w:rPr>
              <w:t>21341</w:t>
            </w:r>
          </w:p>
        </w:tc>
        <w:tc>
          <w:tcPr>
            <w:tcW w:w="657"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19,2%</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8"/>
                <w:szCs w:val="18"/>
              </w:rPr>
            </w:pPr>
            <w:r w:rsidRPr="00EF7C62">
              <w:rPr>
                <w:rFonts w:ascii="Arial Narrow" w:hAnsi="Arial Narrow" w:cs="Arial"/>
                <w:color w:val="000000"/>
                <w:sz w:val="18"/>
                <w:szCs w:val="18"/>
              </w:rPr>
              <w:t>19 182</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Default="009873FE" w:rsidP="0058357E">
            <w:pPr>
              <w:jc w:val="center"/>
              <w:rPr>
                <w:rFonts w:ascii="Arial Narrow" w:hAnsi="Arial Narrow" w:cs="Arial"/>
                <w:color w:val="000000"/>
                <w:sz w:val="16"/>
                <w:szCs w:val="16"/>
              </w:rPr>
            </w:pPr>
            <w:r>
              <w:rPr>
                <w:rFonts w:ascii="Arial Narrow" w:hAnsi="Arial Narrow" w:cs="Arial"/>
                <w:color w:val="000000"/>
                <w:sz w:val="16"/>
                <w:szCs w:val="16"/>
              </w:rPr>
              <w:t>19,7%</w:t>
            </w:r>
          </w:p>
        </w:tc>
      </w:tr>
      <w:tr w:rsidR="009873FE" w:rsidRPr="003224F2" w:rsidTr="0058357E">
        <w:trPr>
          <w:trHeight w:val="328"/>
          <w:jc w:val="center"/>
        </w:trPr>
        <w:tc>
          <w:tcPr>
            <w:tcW w:w="1001"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ind w:left="0" w:firstLine="0"/>
              <w:jc w:val="left"/>
              <w:rPr>
                <w:rFonts w:ascii="Arial Narrow" w:hAnsi="Arial Narrow"/>
                <w:sz w:val="18"/>
                <w:szCs w:val="18"/>
              </w:rPr>
            </w:pPr>
            <w:r w:rsidRPr="003224F2">
              <w:rPr>
                <w:rFonts w:ascii="Arial Narrow" w:hAnsi="Arial Narrow"/>
                <w:sz w:val="18"/>
                <w:szCs w:val="18"/>
              </w:rPr>
              <w:t>12 – 24</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34 364</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16,7</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20 260</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18,0</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14 104</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15,1</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096C8C" w:rsidRDefault="009873FE" w:rsidP="0058357E">
            <w:pPr>
              <w:jc w:val="center"/>
              <w:rPr>
                <w:rFonts w:ascii="Arial Narrow" w:hAnsi="Arial Narrow" w:cs="Arial"/>
                <w:sz w:val="16"/>
                <w:szCs w:val="16"/>
              </w:rPr>
            </w:pPr>
            <w:r w:rsidRPr="00096C8C">
              <w:rPr>
                <w:rFonts w:ascii="Arial Narrow" w:hAnsi="Arial Narrow" w:cs="Arial"/>
                <w:sz w:val="16"/>
                <w:szCs w:val="16"/>
              </w:rPr>
              <w:t>37 448</w:t>
            </w:r>
          </w:p>
        </w:tc>
        <w:tc>
          <w:tcPr>
            <w:tcW w:w="600"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18,0%</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sz w:val="18"/>
                <w:szCs w:val="18"/>
              </w:rPr>
            </w:pPr>
            <w:r w:rsidRPr="00EF7C62">
              <w:rPr>
                <w:rFonts w:ascii="Arial Narrow" w:hAnsi="Arial Narrow" w:cs="Arial"/>
                <w:sz w:val="18"/>
                <w:szCs w:val="18"/>
              </w:rPr>
              <w:t>21090</w:t>
            </w:r>
          </w:p>
        </w:tc>
        <w:tc>
          <w:tcPr>
            <w:tcW w:w="657"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19,0%</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8"/>
                <w:szCs w:val="18"/>
              </w:rPr>
            </w:pPr>
            <w:r w:rsidRPr="00EF7C62">
              <w:rPr>
                <w:rFonts w:ascii="Arial Narrow" w:hAnsi="Arial Narrow" w:cs="Arial"/>
                <w:color w:val="000000"/>
                <w:sz w:val="18"/>
                <w:szCs w:val="18"/>
              </w:rPr>
              <w:t>16 358</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Default="009873FE" w:rsidP="0058357E">
            <w:pPr>
              <w:jc w:val="center"/>
              <w:rPr>
                <w:rFonts w:ascii="Arial Narrow" w:hAnsi="Arial Narrow" w:cs="Arial"/>
                <w:color w:val="000000"/>
                <w:sz w:val="16"/>
                <w:szCs w:val="16"/>
              </w:rPr>
            </w:pPr>
            <w:r>
              <w:rPr>
                <w:rFonts w:ascii="Arial Narrow" w:hAnsi="Arial Narrow" w:cs="Arial"/>
                <w:color w:val="000000"/>
                <w:sz w:val="16"/>
                <w:szCs w:val="16"/>
              </w:rPr>
              <w:t>16,8%</w:t>
            </w:r>
          </w:p>
        </w:tc>
      </w:tr>
      <w:tr w:rsidR="009873FE" w:rsidRPr="003224F2" w:rsidTr="0058357E">
        <w:trPr>
          <w:trHeight w:val="348"/>
          <w:jc w:val="center"/>
        </w:trPr>
        <w:tc>
          <w:tcPr>
            <w:tcW w:w="1001"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ind w:left="0" w:firstLine="0"/>
              <w:jc w:val="left"/>
              <w:rPr>
                <w:rFonts w:ascii="Arial Narrow" w:hAnsi="Arial Narrow"/>
                <w:sz w:val="18"/>
                <w:szCs w:val="18"/>
              </w:rPr>
            </w:pPr>
            <w:r w:rsidRPr="003224F2">
              <w:rPr>
                <w:rFonts w:ascii="Arial Narrow" w:hAnsi="Arial Narrow"/>
                <w:sz w:val="18"/>
                <w:szCs w:val="18"/>
              </w:rPr>
              <w:t xml:space="preserve">pow.24 </w:t>
            </w:r>
            <w:proofErr w:type="spellStart"/>
            <w:r w:rsidRPr="003224F2">
              <w:rPr>
                <w:rFonts w:ascii="Arial Narrow" w:hAnsi="Arial Narrow"/>
                <w:sz w:val="18"/>
                <w:szCs w:val="18"/>
              </w:rPr>
              <w:t>m-cy</w:t>
            </w:r>
            <w:proofErr w:type="spellEnd"/>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30 045</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14,6</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18 053</w:t>
            </w:r>
          </w:p>
        </w:tc>
        <w:tc>
          <w:tcPr>
            <w:tcW w:w="656"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16,1</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11 992</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Pr="003224F2" w:rsidRDefault="009873FE" w:rsidP="0058357E">
            <w:pPr>
              <w:jc w:val="center"/>
              <w:rPr>
                <w:rFonts w:ascii="Arial Narrow" w:hAnsi="Arial Narrow" w:cs="Arial"/>
                <w:sz w:val="18"/>
                <w:szCs w:val="18"/>
              </w:rPr>
            </w:pPr>
            <w:r w:rsidRPr="003224F2">
              <w:rPr>
                <w:rFonts w:ascii="Arial Narrow" w:hAnsi="Arial Narrow" w:cs="Arial"/>
                <w:sz w:val="18"/>
                <w:szCs w:val="18"/>
              </w:rPr>
              <w:t>12,9</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096C8C" w:rsidRDefault="009873FE" w:rsidP="0058357E">
            <w:pPr>
              <w:jc w:val="center"/>
              <w:rPr>
                <w:rFonts w:ascii="Arial Narrow" w:hAnsi="Arial Narrow" w:cs="Arial"/>
                <w:sz w:val="16"/>
                <w:szCs w:val="16"/>
              </w:rPr>
            </w:pPr>
            <w:r w:rsidRPr="00096C8C">
              <w:rPr>
                <w:rFonts w:ascii="Arial Narrow" w:hAnsi="Arial Narrow" w:cs="Arial"/>
                <w:sz w:val="16"/>
                <w:szCs w:val="16"/>
              </w:rPr>
              <w:t>35 904</w:t>
            </w:r>
          </w:p>
        </w:tc>
        <w:tc>
          <w:tcPr>
            <w:tcW w:w="600"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17,2%</w:t>
            </w:r>
          </w:p>
        </w:tc>
        <w:tc>
          <w:tcPr>
            <w:tcW w:w="672"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sz w:val="18"/>
                <w:szCs w:val="18"/>
              </w:rPr>
            </w:pPr>
            <w:r w:rsidRPr="00EF7C62">
              <w:rPr>
                <w:rFonts w:ascii="Arial Narrow" w:hAnsi="Arial Narrow" w:cs="Arial"/>
                <w:sz w:val="18"/>
                <w:szCs w:val="18"/>
              </w:rPr>
              <w:t>21418</w:t>
            </w:r>
          </w:p>
        </w:tc>
        <w:tc>
          <w:tcPr>
            <w:tcW w:w="657"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6"/>
                <w:szCs w:val="16"/>
              </w:rPr>
            </w:pPr>
            <w:r w:rsidRPr="00EF7C62">
              <w:rPr>
                <w:rFonts w:ascii="Arial Narrow" w:hAnsi="Arial Narrow" w:cs="Arial"/>
                <w:color w:val="000000"/>
                <w:sz w:val="16"/>
                <w:szCs w:val="16"/>
              </w:rPr>
              <w:t>19,3%</w:t>
            </w:r>
          </w:p>
        </w:tc>
        <w:tc>
          <w:tcPr>
            <w:tcW w:w="753" w:type="dxa"/>
            <w:tcBorders>
              <w:top w:val="single" w:sz="4" w:space="0" w:color="auto"/>
              <w:left w:val="single" w:sz="4" w:space="0" w:color="auto"/>
              <w:bottom w:val="single" w:sz="4" w:space="0" w:color="auto"/>
              <w:right w:val="single" w:sz="4" w:space="0" w:color="auto"/>
            </w:tcBorders>
            <w:vAlign w:val="center"/>
          </w:tcPr>
          <w:p w:rsidR="009873FE" w:rsidRPr="00EF7C62" w:rsidRDefault="009873FE" w:rsidP="0058357E">
            <w:pPr>
              <w:jc w:val="center"/>
              <w:rPr>
                <w:rFonts w:ascii="Arial Narrow" w:hAnsi="Arial Narrow" w:cs="Arial"/>
                <w:color w:val="000000"/>
                <w:sz w:val="18"/>
                <w:szCs w:val="18"/>
              </w:rPr>
            </w:pPr>
            <w:r w:rsidRPr="00EF7C62">
              <w:rPr>
                <w:rFonts w:ascii="Arial Narrow" w:hAnsi="Arial Narrow" w:cs="Arial"/>
                <w:color w:val="000000"/>
                <w:sz w:val="18"/>
                <w:szCs w:val="18"/>
              </w:rPr>
              <w:t>14 486</w:t>
            </w:r>
          </w:p>
        </w:tc>
        <w:tc>
          <w:tcPr>
            <w:tcW w:w="724" w:type="dxa"/>
            <w:tcBorders>
              <w:top w:val="single" w:sz="4" w:space="0" w:color="auto"/>
              <w:left w:val="single" w:sz="4" w:space="0" w:color="auto"/>
              <w:bottom w:val="single" w:sz="4" w:space="0" w:color="auto"/>
              <w:right w:val="single" w:sz="4" w:space="0" w:color="auto"/>
            </w:tcBorders>
            <w:vAlign w:val="center"/>
          </w:tcPr>
          <w:p w:rsidR="009873FE" w:rsidRDefault="009873FE" w:rsidP="0058357E">
            <w:pPr>
              <w:jc w:val="center"/>
              <w:rPr>
                <w:rFonts w:ascii="Arial Narrow" w:hAnsi="Arial Narrow" w:cs="Arial"/>
                <w:color w:val="000000"/>
                <w:sz w:val="16"/>
                <w:szCs w:val="16"/>
              </w:rPr>
            </w:pPr>
            <w:r>
              <w:rPr>
                <w:rFonts w:ascii="Arial Narrow" w:hAnsi="Arial Narrow" w:cs="Arial"/>
                <w:color w:val="000000"/>
                <w:sz w:val="16"/>
                <w:szCs w:val="16"/>
              </w:rPr>
              <w:t>14,9%</w:t>
            </w:r>
          </w:p>
        </w:tc>
      </w:tr>
      <w:tr w:rsidR="009873FE" w:rsidRPr="00EF7C62" w:rsidTr="0058357E">
        <w:trPr>
          <w:trHeight w:val="348"/>
          <w:jc w:val="center"/>
        </w:trPr>
        <w:tc>
          <w:tcPr>
            <w:tcW w:w="1001"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ind w:left="0" w:firstLine="0"/>
              <w:jc w:val="center"/>
              <w:rPr>
                <w:rFonts w:ascii="Arial Narrow" w:hAnsi="Arial Narrow"/>
                <w:b/>
                <w:sz w:val="18"/>
                <w:szCs w:val="18"/>
              </w:rPr>
            </w:pPr>
            <w:r w:rsidRPr="003224F2">
              <w:rPr>
                <w:rFonts w:ascii="Arial Narrow" w:hAnsi="Arial Narrow"/>
                <w:b/>
                <w:sz w:val="18"/>
                <w:szCs w:val="18"/>
              </w:rPr>
              <w:t>ogółem</w:t>
            </w: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jc w:val="center"/>
              <w:rPr>
                <w:rFonts w:ascii="Arial Narrow" w:hAnsi="Arial Narrow" w:cs="Arial"/>
                <w:b/>
                <w:bCs/>
                <w:sz w:val="16"/>
                <w:szCs w:val="16"/>
              </w:rPr>
            </w:pPr>
            <w:r w:rsidRPr="003224F2">
              <w:rPr>
                <w:rFonts w:ascii="Arial Narrow" w:hAnsi="Arial Narrow" w:cs="Arial"/>
                <w:b/>
                <w:bCs/>
                <w:iCs/>
                <w:sz w:val="16"/>
                <w:szCs w:val="16"/>
              </w:rPr>
              <w:t>205 459</w:t>
            </w:r>
          </w:p>
        </w:tc>
        <w:tc>
          <w:tcPr>
            <w:tcW w:w="656"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jc w:val="center"/>
              <w:rPr>
                <w:rFonts w:ascii="Arial Narrow" w:hAnsi="Arial Narrow" w:cs="Arial"/>
                <w:b/>
                <w:sz w:val="18"/>
                <w:szCs w:val="18"/>
              </w:rPr>
            </w:pPr>
            <w:r w:rsidRPr="003224F2">
              <w:rPr>
                <w:rFonts w:ascii="Arial Narrow" w:hAnsi="Arial Narrow" w:cs="Arial"/>
                <w:b/>
                <w:sz w:val="18"/>
                <w:szCs w:val="18"/>
              </w:rPr>
              <w:t>100,0</w:t>
            </w: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jc w:val="center"/>
              <w:rPr>
                <w:rFonts w:ascii="Arial Narrow" w:hAnsi="Arial Narrow" w:cs="Arial"/>
                <w:b/>
                <w:bCs/>
                <w:sz w:val="16"/>
                <w:szCs w:val="16"/>
              </w:rPr>
            </w:pPr>
            <w:r w:rsidRPr="003224F2">
              <w:rPr>
                <w:rFonts w:ascii="Arial Narrow" w:hAnsi="Arial Narrow" w:cs="Arial"/>
                <w:b/>
                <w:bCs/>
                <w:iCs/>
                <w:sz w:val="16"/>
                <w:szCs w:val="16"/>
              </w:rPr>
              <w:t>112 316</w:t>
            </w:r>
          </w:p>
        </w:tc>
        <w:tc>
          <w:tcPr>
            <w:tcW w:w="656"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jc w:val="center"/>
              <w:rPr>
                <w:rFonts w:ascii="Arial Narrow" w:hAnsi="Arial Narrow" w:cs="Arial"/>
                <w:b/>
                <w:sz w:val="18"/>
                <w:szCs w:val="18"/>
              </w:rPr>
            </w:pPr>
            <w:r w:rsidRPr="003224F2">
              <w:rPr>
                <w:rFonts w:ascii="Arial Narrow" w:hAnsi="Arial Narrow" w:cs="Arial"/>
                <w:b/>
                <w:sz w:val="18"/>
                <w:szCs w:val="18"/>
              </w:rPr>
              <w:t>100,0</w:t>
            </w:r>
          </w:p>
        </w:tc>
        <w:tc>
          <w:tcPr>
            <w:tcW w:w="753"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jc w:val="center"/>
              <w:rPr>
                <w:rFonts w:ascii="Arial Narrow" w:hAnsi="Arial Narrow" w:cs="Arial"/>
                <w:b/>
                <w:sz w:val="18"/>
                <w:szCs w:val="18"/>
              </w:rPr>
            </w:pPr>
            <w:r w:rsidRPr="003224F2">
              <w:rPr>
                <w:rFonts w:ascii="Arial Narrow" w:hAnsi="Arial Narrow" w:cs="Arial"/>
                <w:b/>
                <w:sz w:val="18"/>
                <w:szCs w:val="18"/>
              </w:rPr>
              <w:t>93 143</w:t>
            </w:r>
          </w:p>
        </w:tc>
        <w:tc>
          <w:tcPr>
            <w:tcW w:w="724"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3224F2" w:rsidRDefault="009873FE" w:rsidP="0058357E">
            <w:pPr>
              <w:jc w:val="center"/>
              <w:rPr>
                <w:rFonts w:ascii="Arial Narrow" w:hAnsi="Arial Narrow" w:cs="Arial"/>
                <w:b/>
                <w:sz w:val="18"/>
                <w:szCs w:val="18"/>
              </w:rPr>
            </w:pPr>
            <w:r w:rsidRPr="003224F2">
              <w:rPr>
                <w:rFonts w:ascii="Arial Narrow" w:hAnsi="Arial Narrow" w:cs="Arial"/>
                <w:b/>
                <w:sz w:val="18"/>
                <w:szCs w:val="18"/>
              </w:rPr>
              <w:t>100,0</w:t>
            </w: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EF7C62" w:rsidRDefault="009873FE" w:rsidP="0058357E">
            <w:pPr>
              <w:jc w:val="center"/>
              <w:rPr>
                <w:rFonts w:ascii="Arial Narrow" w:hAnsi="Arial Narrow" w:cs="Arial"/>
                <w:b/>
                <w:sz w:val="16"/>
                <w:szCs w:val="16"/>
              </w:rPr>
            </w:pPr>
            <w:r w:rsidRPr="00EF7C62">
              <w:rPr>
                <w:rFonts w:ascii="Arial Narrow" w:hAnsi="Arial Narrow" w:cs="Arial"/>
                <w:b/>
                <w:sz w:val="16"/>
                <w:szCs w:val="16"/>
              </w:rPr>
              <w:t>208 296</w:t>
            </w:r>
          </w:p>
        </w:tc>
        <w:tc>
          <w:tcPr>
            <w:tcW w:w="600"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EF7C62" w:rsidRDefault="009873FE" w:rsidP="0058357E">
            <w:pPr>
              <w:jc w:val="center"/>
              <w:rPr>
                <w:rFonts w:ascii="Arial Narrow" w:hAnsi="Arial Narrow" w:cs="Arial"/>
                <w:b/>
                <w:color w:val="000000"/>
                <w:sz w:val="16"/>
                <w:szCs w:val="16"/>
              </w:rPr>
            </w:pPr>
            <w:r w:rsidRPr="00EF7C62">
              <w:rPr>
                <w:rFonts w:ascii="Arial Narrow" w:hAnsi="Arial Narrow" w:cs="Arial"/>
                <w:b/>
                <w:color w:val="000000"/>
                <w:sz w:val="16"/>
                <w:szCs w:val="16"/>
              </w:rPr>
              <w:t>100,0%</w:t>
            </w:r>
          </w:p>
        </w:tc>
        <w:tc>
          <w:tcPr>
            <w:tcW w:w="672"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EF7C62" w:rsidRDefault="009873FE" w:rsidP="0058357E">
            <w:pPr>
              <w:jc w:val="center"/>
              <w:rPr>
                <w:rFonts w:ascii="Arial Narrow" w:hAnsi="Arial Narrow" w:cs="Arial"/>
                <w:b/>
                <w:sz w:val="16"/>
                <w:szCs w:val="16"/>
              </w:rPr>
            </w:pPr>
            <w:r w:rsidRPr="00EF7C62">
              <w:rPr>
                <w:rFonts w:ascii="Arial Narrow" w:hAnsi="Arial Narrow" w:cs="Arial"/>
                <w:b/>
                <w:sz w:val="16"/>
                <w:szCs w:val="16"/>
              </w:rPr>
              <w:t>111 135</w:t>
            </w:r>
          </w:p>
        </w:tc>
        <w:tc>
          <w:tcPr>
            <w:tcW w:w="657"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EF7C62" w:rsidRDefault="009873FE" w:rsidP="0058357E">
            <w:pPr>
              <w:jc w:val="center"/>
              <w:rPr>
                <w:rFonts w:ascii="Arial Narrow" w:hAnsi="Arial Narrow" w:cs="Arial"/>
                <w:b/>
                <w:color w:val="000000"/>
                <w:sz w:val="16"/>
                <w:szCs w:val="16"/>
              </w:rPr>
            </w:pPr>
            <w:r w:rsidRPr="00EF7C62">
              <w:rPr>
                <w:rFonts w:ascii="Arial Narrow" w:hAnsi="Arial Narrow" w:cs="Arial"/>
                <w:b/>
                <w:color w:val="000000"/>
                <w:sz w:val="16"/>
                <w:szCs w:val="16"/>
              </w:rPr>
              <w:t>100,0%</w:t>
            </w:r>
          </w:p>
        </w:tc>
        <w:tc>
          <w:tcPr>
            <w:tcW w:w="753"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EF7C62" w:rsidRDefault="009873FE" w:rsidP="0058357E">
            <w:pPr>
              <w:jc w:val="center"/>
              <w:rPr>
                <w:rFonts w:ascii="Arial Narrow" w:hAnsi="Arial Narrow" w:cs="Arial"/>
                <w:b/>
                <w:color w:val="000000"/>
                <w:sz w:val="18"/>
                <w:szCs w:val="18"/>
              </w:rPr>
            </w:pPr>
            <w:r w:rsidRPr="00EF7C62">
              <w:rPr>
                <w:rFonts w:ascii="Arial Narrow" w:hAnsi="Arial Narrow" w:cs="Arial"/>
                <w:b/>
                <w:color w:val="000000"/>
                <w:sz w:val="18"/>
                <w:szCs w:val="18"/>
              </w:rPr>
              <w:t>97 161</w:t>
            </w:r>
          </w:p>
        </w:tc>
        <w:tc>
          <w:tcPr>
            <w:tcW w:w="724"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EF7C62" w:rsidRDefault="009873FE" w:rsidP="0058357E">
            <w:pPr>
              <w:jc w:val="center"/>
              <w:rPr>
                <w:rFonts w:ascii="Arial Narrow" w:hAnsi="Arial Narrow" w:cs="Arial"/>
                <w:b/>
                <w:color w:val="000000"/>
                <w:sz w:val="16"/>
                <w:szCs w:val="16"/>
              </w:rPr>
            </w:pPr>
            <w:r w:rsidRPr="00EF7C62">
              <w:rPr>
                <w:rFonts w:ascii="Arial Narrow" w:hAnsi="Arial Narrow" w:cs="Arial"/>
                <w:b/>
                <w:color w:val="000000"/>
                <w:sz w:val="16"/>
                <w:szCs w:val="16"/>
              </w:rPr>
              <w:t>100,0%</w:t>
            </w:r>
          </w:p>
        </w:tc>
      </w:tr>
    </w:tbl>
    <w:p w:rsidR="009873FE" w:rsidRPr="000253A8" w:rsidRDefault="009873FE" w:rsidP="00D73F6D">
      <w:pPr>
        <w:spacing w:before="240"/>
        <w:ind w:left="0" w:firstLine="709"/>
      </w:pPr>
      <w:r w:rsidRPr="00BA6455">
        <w:t xml:space="preserve">Na podstawie danych zawartych w załączniku Nr 1 do sprawozdania o rynku pracy </w:t>
      </w:r>
      <w:proofErr w:type="spellStart"/>
      <w:r w:rsidRPr="00BA6455">
        <w:t>MPiPS</w:t>
      </w:r>
      <w:proofErr w:type="spellEnd"/>
      <w:r w:rsidRPr="00BA6455">
        <w:t xml:space="preserve"> -01 jest możliwość zbadania, czy istnieje związek między niektórymi cechami struktury zarejestrowanych bezrobotnych (np. wiek, wykształcenie, płeć) a długością czasu pozostawania bez pracy. Ze względu na wagę problemu, wyodrębniono grupę długookresowo bezrobotnych, tj. osoby pozostające bez zatrudnienia nieprzerwanie przez okres powyżej 12 miesięcy</w:t>
      </w:r>
      <w:r w:rsidRPr="000253A8">
        <w:t>. Jak widać z powyższej tabeli, w końcu grudnia 2013 roku zbiorowość ta liczyła w województwie śląskim</w:t>
      </w:r>
      <w:r w:rsidRPr="000253A8">
        <w:rPr>
          <w:color w:val="FF0000"/>
        </w:rPr>
        <w:t xml:space="preserve"> </w:t>
      </w:r>
      <w:r w:rsidRPr="000253A8">
        <w:t>73 352 osoby (w tym 37,4 tys. pozostawało w rejestrach nieprzerwanie przez okres od 12 do 24 miesięcy, zaś 35,9 tys. powyżej 24 miesięcy). Przypomnijmy, że długookresowo bezrobotni to 35,2% ogółu zarejestrowanych.</w:t>
      </w:r>
    </w:p>
    <w:p w:rsidR="009873FE" w:rsidRPr="000253A8" w:rsidRDefault="009873FE" w:rsidP="009873FE">
      <w:pPr>
        <w:ind w:left="0" w:firstLine="0"/>
      </w:pPr>
      <w:r w:rsidRPr="000253A8">
        <w:t xml:space="preserve">Analiza wykazała, że zmienną, wpływającą na długość </w:t>
      </w:r>
      <w:r w:rsidRPr="000253A8">
        <w:rPr>
          <w:i/>
        </w:rPr>
        <w:t xml:space="preserve">„stażu na bezrobociu” </w:t>
      </w:r>
      <w:r w:rsidRPr="000253A8">
        <w:t xml:space="preserve">są płeć, wiek / dotychczasowy staż pracy, oraz poziom wykształcenia. </w:t>
      </w:r>
    </w:p>
    <w:p w:rsidR="009873FE" w:rsidRPr="000253A8" w:rsidRDefault="009873FE" w:rsidP="009873FE">
      <w:pPr>
        <w:ind w:left="0" w:firstLine="0"/>
      </w:pPr>
      <w:r w:rsidRPr="000253A8">
        <w:t xml:space="preserve">W przedziałach o najkrótszym okresie pozostawania bez pracy (do jednego miesiąca) </w:t>
      </w:r>
      <w:proofErr w:type="spellStart"/>
      <w:r w:rsidRPr="000253A8">
        <w:t>nadreprezentowani</w:t>
      </w:r>
      <w:proofErr w:type="spellEnd"/>
      <w:r w:rsidRPr="000253A8">
        <w:t xml:space="preserve"> są panowie. W grupie bezrobotnych pozostających bez zatrudnienia </w:t>
      </w:r>
      <w:r w:rsidRPr="000253A8">
        <w:br/>
        <w:t xml:space="preserve">w okresie od 1 do 3 miesięcy udziały kobiet i mężczyzn są równe. </w:t>
      </w:r>
    </w:p>
    <w:p w:rsidR="009873FE" w:rsidRDefault="009873FE" w:rsidP="009873FE">
      <w:pPr>
        <w:ind w:left="0" w:firstLine="0"/>
      </w:pPr>
      <w:r w:rsidRPr="000253A8">
        <w:t>Kobiety bardziej od mężczyzn są zagrożone długookresowym bezrobociem. Według stanu na 31 grudnia 201</w:t>
      </w:r>
      <w:r>
        <w:t>3</w:t>
      </w:r>
      <w:r w:rsidRPr="000253A8">
        <w:t xml:space="preserve"> r. w </w:t>
      </w:r>
      <w:proofErr w:type="spellStart"/>
      <w:r w:rsidRPr="000253A8">
        <w:t>subpopulacji</w:t>
      </w:r>
      <w:proofErr w:type="spellEnd"/>
      <w:r w:rsidRPr="000253A8">
        <w:t xml:space="preserve"> bezrobotnych pozostających w rejestrach nieprzerwanie przez okres ponad 12 miesięcy panie stanowiły zdecydowaną większość, tj. </w:t>
      </w:r>
      <w:r>
        <w:t>58,0</w:t>
      </w:r>
      <w:r w:rsidRPr="000253A8">
        <w:t>% (</w:t>
      </w:r>
      <w:r>
        <w:t>42,5</w:t>
      </w:r>
      <w:r w:rsidRPr="000253A8">
        <w:t xml:space="preserve"> tys. osób).</w:t>
      </w:r>
      <w:r>
        <w:t xml:space="preserve"> </w:t>
      </w:r>
    </w:p>
    <w:p w:rsidR="009873FE" w:rsidRDefault="009873FE" w:rsidP="009873FE">
      <w:pPr>
        <w:pStyle w:val="normalny0"/>
        <w:ind w:firstLine="0"/>
        <w:jc w:val="center"/>
        <w:rPr>
          <w:b/>
          <w:i/>
        </w:rPr>
      </w:pPr>
    </w:p>
    <w:p w:rsidR="009873FE" w:rsidRPr="00EE0176" w:rsidRDefault="009873FE" w:rsidP="00D73F6D">
      <w:pPr>
        <w:pStyle w:val="normalny0"/>
        <w:spacing w:after="240"/>
        <w:ind w:firstLine="0"/>
        <w:jc w:val="center"/>
        <w:rPr>
          <w:b/>
          <w:i/>
        </w:rPr>
      </w:pPr>
      <w:r>
        <w:rPr>
          <w:b/>
          <w:i/>
        </w:rPr>
        <w:t xml:space="preserve">Udziały kobiet w poszczególnych grupach wyodrębnionych ze względu na czas pozostawania bez pracy. </w:t>
      </w:r>
      <w:r w:rsidRPr="00EE0176">
        <w:rPr>
          <w:b/>
          <w:i/>
        </w:rPr>
        <w:t>Stan na 31.12.201</w:t>
      </w:r>
      <w:r>
        <w:rPr>
          <w:b/>
          <w:i/>
        </w:rPr>
        <w:t>3</w:t>
      </w:r>
      <w:r w:rsidRPr="00EE0176">
        <w:rPr>
          <w:b/>
          <w:i/>
        </w:rPr>
        <w:t xml:space="preserve"> r.</w:t>
      </w:r>
    </w:p>
    <w:tbl>
      <w:tblPr>
        <w:tblW w:w="7371" w:type="dxa"/>
        <w:tblInd w:w="921" w:type="dxa"/>
        <w:tblCellMar>
          <w:left w:w="70" w:type="dxa"/>
          <w:right w:w="70" w:type="dxa"/>
        </w:tblCellMar>
        <w:tblLook w:val="04A0"/>
      </w:tblPr>
      <w:tblGrid>
        <w:gridCol w:w="2835"/>
        <w:gridCol w:w="992"/>
        <w:gridCol w:w="992"/>
        <w:gridCol w:w="1134"/>
        <w:gridCol w:w="1418"/>
      </w:tblGrid>
      <w:tr w:rsidR="009873FE" w:rsidRPr="00EE0176" w:rsidTr="00EA3C7E">
        <w:trPr>
          <w:trHeight w:val="342"/>
          <w:tblHeader/>
        </w:trPr>
        <w:tc>
          <w:tcPr>
            <w:tcW w:w="2835" w:type="dxa"/>
            <w:vMerge w:val="restart"/>
            <w:tcBorders>
              <w:top w:val="single" w:sz="4" w:space="0" w:color="auto"/>
              <w:left w:val="single" w:sz="4" w:space="0" w:color="auto"/>
              <w:right w:val="single" w:sz="4" w:space="0" w:color="auto"/>
            </w:tcBorders>
            <w:shd w:val="clear" w:color="auto" w:fill="C6D9F1"/>
            <w:noWrap/>
            <w:vAlign w:val="center"/>
            <w:hideMark/>
          </w:tcPr>
          <w:p w:rsidR="009873FE" w:rsidRPr="00EE0176" w:rsidRDefault="009873FE" w:rsidP="0058357E">
            <w:pPr>
              <w:ind w:left="0" w:firstLine="0"/>
              <w:jc w:val="center"/>
              <w:rPr>
                <w:rFonts w:ascii="Arial Narrow" w:hAnsi="Arial Narrow"/>
                <w:b/>
                <w:sz w:val="20"/>
                <w:szCs w:val="20"/>
              </w:rPr>
            </w:pPr>
            <w:r w:rsidRPr="00EE0176">
              <w:rPr>
                <w:rFonts w:ascii="Arial Narrow" w:hAnsi="Arial Narrow"/>
                <w:b/>
                <w:sz w:val="20"/>
                <w:szCs w:val="20"/>
              </w:rPr>
              <w:t xml:space="preserve">Czas </w:t>
            </w:r>
            <w:r w:rsidRPr="00EE0176">
              <w:rPr>
                <w:rFonts w:ascii="Arial Narrow" w:hAnsi="Arial Narrow"/>
                <w:b/>
                <w:sz w:val="20"/>
                <w:szCs w:val="20"/>
              </w:rPr>
              <w:br/>
              <w:t>pozostawania bez pracy</w:t>
            </w:r>
          </w:p>
        </w:tc>
        <w:tc>
          <w:tcPr>
            <w:tcW w:w="992" w:type="dxa"/>
            <w:vMerge w:val="restart"/>
            <w:tcBorders>
              <w:top w:val="single" w:sz="4" w:space="0" w:color="auto"/>
              <w:left w:val="nil"/>
              <w:right w:val="single" w:sz="4" w:space="0" w:color="auto"/>
            </w:tcBorders>
            <w:shd w:val="clear" w:color="auto" w:fill="C6D9F1"/>
            <w:vAlign w:val="bottom"/>
            <w:hideMark/>
          </w:tcPr>
          <w:p w:rsidR="009873FE" w:rsidRPr="00EE0176" w:rsidRDefault="009873FE" w:rsidP="0058357E">
            <w:pPr>
              <w:ind w:left="0" w:firstLine="0"/>
              <w:jc w:val="center"/>
              <w:rPr>
                <w:rFonts w:ascii="Arial Narrow" w:hAnsi="Arial Narrow"/>
                <w:b/>
                <w:sz w:val="20"/>
                <w:szCs w:val="20"/>
              </w:rPr>
            </w:pPr>
            <w:r w:rsidRPr="00EE0176">
              <w:rPr>
                <w:rFonts w:ascii="Arial Narrow" w:hAnsi="Arial Narrow"/>
                <w:b/>
                <w:sz w:val="20"/>
                <w:szCs w:val="20"/>
              </w:rPr>
              <w:t>Ogółem</w:t>
            </w:r>
          </w:p>
          <w:p w:rsidR="009873FE" w:rsidRPr="00EE0176" w:rsidRDefault="009873FE" w:rsidP="0058357E">
            <w:pPr>
              <w:ind w:left="0"/>
              <w:jc w:val="left"/>
              <w:rPr>
                <w:rFonts w:ascii="Arial Narrow" w:hAnsi="Arial Narrow"/>
                <w:b/>
                <w:sz w:val="20"/>
                <w:szCs w:val="20"/>
              </w:rPr>
            </w:pPr>
            <w:r w:rsidRPr="00EE0176">
              <w:rPr>
                <w:rFonts w:ascii="Arial Narrow" w:hAnsi="Arial Narrow"/>
                <w:b/>
                <w:sz w:val="20"/>
                <w:szCs w:val="20"/>
              </w:rPr>
              <w:t> </w:t>
            </w:r>
          </w:p>
        </w:tc>
        <w:tc>
          <w:tcPr>
            <w:tcW w:w="2126" w:type="dxa"/>
            <w:gridSpan w:val="2"/>
            <w:tcBorders>
              <w:top w:val="single" w:sz="4" w:space="0" w:color="auto"/>
              <w:left w:val="nil"/>
              <w:bottom w:val="single" w:sz="4" w:space="0" w:color="auto"/>
              <w:right w:val="single" w:sz="4" w:space="0" w:color="auto"/>
            </w:tcBorders>
            <w:shd w:val="clear" w:color="auto" w:fill="C6D9F1"/>
            <w:noWrap/>
            <w:vAlign w:val="bottom"/>
            <w:hideMark/>
          </w:tcPr>
          <w:p w:rsidR="009873FE" w:rsidRPr="00EE0176" w:rsidRDefault="009873FE" w:rsidP="0058357E">
            <w:pPr>
              <w:ind w:left="0" w:firstLine="0"/>
              <w:jc w:val="center"/>
              <w:rPr>
                <w:rFonts w:ascii="Arial Narrow" w:hAnsi="Arial Narrow"/>
                <w:b/>
                <w:sz w:val="20"/>
                <w:szCs w:val="20"/>
              </w:rPr>
            </w:pPr>
            <w:r w:rsidRPr="00EE0176">
              <w:rPr>
                <w:rFonts w:ascii="Arial Narrow" w:hAnsi="Arial Narrow"/>
                <w:b/>
                <w:sz w:val="20"/>
                <w:szCs w:val="20"/>
              </w:rPr>
              <w:t xml:space="preserve">Kobiety </w:t>
            </w:r>
          </w:p>
        </w:tc>
        <w:tc>
          <w:tcPr>
            <w:tcW w:w="1418" w:type="dxa"/>
            <w:vMerge w:val="restart"/>
            <w:tcBorders>
              <w:top w:val="single" w:sz="4" w:space="0" w:color="auto"/>
              <w:left w:val="nil"/>
              <w:right w:val="single" w:sz="4" w:space="0" w:color="auto"/>
            </w:tcBorders>
            <w:shd w:val="clear" w:color="auto" w:fill="C6D9F1"/>
            <w:noWrap/>
            <w:vAlign w:val="bottom"/>
            <w:hideMark/>
          </w:tcPr>
          <w:p w:rsidR="009873FE" w:rsidRPr="00EE0176" w:rsidRDefault="009873FE" w:rsidP="0058357E">
            <w:pPr>
              <w:ind w:left="0" w:firstLine="0"/>
              <w:jc w:val="center"/>
              <w:rPr>
                <w:rFonts w:ascii="Arial Narrow" w:hAnsi="Arial Narrow"/>
                <w:b/>
                <w:sz w:val="20"/>
                <w:szCs w:val="20"/>
              </w:rPr>
            </w:pPr>
            <w:r w:rsidRPr="00EE0176">
              <w:rPr>
                <w:rFonts w:ascii="Arial Narrow" w:hAnsi="Arial Narrow"/>
                <w:b/>
                <w:sz w:val="20"/>
                <w:szCs w:val="20"/>
              </w:rPr>
              <w:t>Mężczyźni</w:t>
            </w:r>
          </w:p>
          <w:p w:rsidR="009873FE" w:rsidRPr="00EE0176" w:rsidRDefault="009873FE" w:rsidP="0058357E">
            <w:pPr>
              <w:ind w:left="0"/>
              <w:jc w:val="center"/>
              <w:rPr>
                <w:rFonts w:ascii="Arial Narrow" w:hAnsi="Arial Narrow"/>
                <w:b/>
                <w:sz w:val="20"/>
                <w:szCs w:val="20"/>
              </w:rPr>
            </w:pPr>
          </w:p>
        </w:tc>
      </w:tr>
      <w:tr w:rsidR="009873FE" w:rsidRPr="00EE0176" w:rsidTr="00EA3C7E">
        <w:trPr>
          <w:trHeight w:val="342"/>
          <w:tblHeader/>
        </w:trPr>
        <w:tc>
          <w:tcPr>
            <w:tcW w:w="2835" w:type="dxa"/>
            <w:vMerge/>
            <w:tcBorders>
              <w:left w:val="single" w:sz="4" w:space="0" w:color="auto"/>
              <w:bottom w:val="single" w:sz="4" w:space="0" w:color="auto"/>
              <w:right w:val="single" w:sz="4" w:space="0" w:color="auto"/>
            </w:tcBorders>
            <w:shd w:val="clear" w:color="auto" w:fill="auto"/>
            <w:noWrap/>
            <w:vAlign w:val="bottom"/>
            <w:hideMark/>
          </w:tcPr>
          <w:p w:rsidR="009873FE" w:rsidRPr="00EE0176" w:rsidRDefault="009873FE" w:rsidP="0058357E">
            <w:pPr>
              <w:spacing w:before="0" w:after="0"/>
              <w:ind w:left="0" w:firstLine="0"/>
              <w:jc w:val="left"/>
              <w:rPr>
                <w:rFonts w:ascii="Arial Narrow" w:hAnsi="Arial Narrow" w:cs="Arial"/>
                <w:b/>
                <w:sz w:val="20"/>
                <w:szCs w:val="20"/>
              </w:rPr>
            </w:pPr>
          </w:p>
        </w:tc>
        <w:tc>
          <w:tcPr>
            <w:tcW w:w="992" w:type="dxa"/>
            <w:vMerge/>
            <w:tcBorders>
              <w:left w:val="nil"/>
              <w:bottom w:val="single" w:sz="4" w:space="0" w:color="auto"/>
              <w:right w:val="single" w:sz="4" w:space="0" w:color="auto"/>
            </w:tcBorders>
            <w:shd w:val="clear" w:color="auto" w:fill="auto"/>
            <w:noWrap/>
            <w:vAlign w:val="bottom"/>
            <w:hideMark/>
          </w:tcPr>
          <w:p w:rsidR="009873FE" w:rsidRPr="00EE0176" w:rsidRDefault="009873FE" w:rsidP="0058357E">
            <w:pPr>
              <w:ind w:left="0" w:firstLine="0"/>
              <w:jc w:val="center"/>
              <w:rPr>
                <w:rFonts w:ascii="Arial Narrow" w:hAnsi="Arial Narrow"/>
                <w:sz w:val="20"/>
                <w:szCs w:val="20"/>
              </w:rPr>
            </w:pPr>
          </w:p>
        </w:tc>
        <w:tc>
          <w:tcPr>
            <w:tcW w:w="992" w:type="dxa"/>
            <w:tcBorders>
              <w:top w:val="single" w:sz="4" w:space="0" w:color="auto"/>
              <w:left w:val="nil"/>
              <w:bottom w:val="single" w:sz="4" w:space="0" w:color="auto"/>
              <w:right w:val="single" w:sz="4" w:space="0" w:color="auto"/>
            </w:tcBorders>
            <w:shd w:val="clear" w:color="auto" w:fill="DBE5F1"/>
            <w:noWrap/>
            <w:vAlign w:val="bottom"/>
            <w:hideMark/>
          </w:tcPr>
          <w:p w:rsidR="009873FE" w:rsidRPr="00EE0176" w:rsidRDefault="009873FE" w:rsidP="0058357E">
            <w:pPr>
              <w:ind w:left="0" w:firstLine="0"/>
              <w:jc w:val="center"/>
              <w:rPr>
                <w:rFonts w:ascii="Arial Narrow" w:hAnsi="Arial Narrow"/>
                <w:b/>
                <w:sz w:val="20"/>
                <w:szCs w:val="20"/>
              </w:rPr>
            </w:pPr>
            <w:r w:rsidRPr="00EE0176">
              <w:rPr>
                <w:rFonts w:ascii="Arial Narrow" w:hAnsi="Arial Narrow"/>
                <w:b/>
                <w:sz w:val="20"/>
                <w:szCs w:val="20"/>
              </w:rPr>
              <w:t>osoby</w:t>
            </w:r>
          </w:p>
        </w:tc>
        <w:tc>
          <w:tcPr>
            <w:tcW w:w="1134" w:type="dxa"/>
            <w:tcBorders>
              <w:top w:val="single" w:sz="4" w:space="0" w:color="auto"/>
              <w:left w:val="nil"/>
              <w:bottom w:val="single" w:sz="4" w:space="0" w:color="auto"/>
              <w:right w:val="single" w:sz="4" w:space="0" w:color="auto"/>
            </w:tcBorders>
            <w:shd w:val="clear" w:color="auto" w:fill="DBE5F1"/>
            <w:noWrap/>
            <w:vAlign w:val="bottom"/>
            <w:hideMark/>
          </w:tcPr>
          <w:p w:rsidR="009873FE" w:rsidRPr="00EE0176" w:rsidRDefault="009873FE" w:rsidP="0058357E">
            <w:pPr>
              <w:ind w:left="0" w:firstLine="0"/>
              <w:jc w:val="center"/>
              <w:rPr>
                <w:rFonts w:ascii="Arial Narrow" w:hAnsi="Arial Narrow"/>
                <w:b/>
                <w:sz w:val="20"/>
                <w:szCs w:val="20"/>
              </w:rPr>
            </w:pPr>
            <w:r w:rsidRPr="00EE0176">
              <w:rPr>
                <w:rFonts w:ascii="Arial Narrow" w:hAnsi="Arial Narrow"/>
                <w:b/>
                <w:sz w:val="20"/>
                <w:szCs w:val="20"/>
              </w:rPr>
              <w:t xml:space="preserve">% udział </w:t>
            </w:r>
          </w:p>
        </w:tc>
        <w:tc>
          <w:tcPr>
            <w:tcW w:w="1418" w:type="dxa"/>
            <w:vMerge/>
            <w:tcBorders>
              <w:left w:val="nil"/>
              <w:bottom w:val="single" w:sz="4" w:space="0" w:color="auto"/>
              <w:right w:val="single" w:sz="4" w:space="0" w:color="auto"/>
            </w:tcBorders>
            <w:shd w:val="clear" w:color="auto" w:fill="auto"/>
            <w:noWrap/>
            <w:vAlign w:val="bottom"/>
            <w:hideMark/>
          </w:tcPr>
          <w:p w:rsidR="009873FE" w:rsidRPr="00EE0176" w:rsidRDefault="009873FE" w:rsidP="0058357E">
            <w:pPr>
              <w:ind w:left="0" w:firstLine="0"/>
              <w:jc w:val="center"/>
              <w:rPr>
                <w:rFonts w:ascii="Arial Narrow" w:hAnsi="Arial Narrow"/>
                <w:sz w:val="20"/>
                <w:szCs w:val="20"/>
              </w:rPr>
            </w:pPr>
          </w:p>
        </w:tc>
      </w:tr>
      <w:tr w:rsidR="009873FE" w:rsidRPr="00EE0176" w:rsidTr="0058357E">
        <w:trPr>
          <w:trHeight w:val="342"/>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0253A8" w:rsidRDefault="009873FE" w:rsidP="0058357E">
            <w:pPr>
              <w:spacing w:before="0" w:after="0"/>
              <w:ind w:left="0" w:firstLine="0"/>
              <w:jc w:val="left"/>
              <w:rPr>
                <w:rFonts w:ascii="Arial Narrow" w:hAnsi="Arial Narrow"/>
                <w:sz w:val="20"/>
                <w:szCs w:val="20"/>
              </w:rPr>
            </w:pPr>
            <w:r w:rsidRPr="000253A8">
              <w:rPr>
                <w:rFonts w:ascii="Arial Narrow" w:hAnsi="Arial Narrow"/>
                <w:sz w:val="20"/>
                <w:szCs w:val="20"/>
              </w:rPr>
              <w:t>do 1 miesiąca</w:t>
            </w:r>
          </w:p>
        </w:tc>
        <w:tc>
          <w:tcPr>
            <w:tcW w:w="992" w:type="dxa"/>
            <w:tcBorders>
              <w:top w:val="nil"/>
              <w:left w:val="nil"/>
              <w:bottom w:val="single" w:sz="4" w:space="0" w:color="auto"/>
              <w:right w:val="single" w:sz="4" w:space="0" w:color="auto"/>
            </w:tcBorders>
            <w:shd w:val="clear" w:color="auto" w:fill="auto"/>
            <w:vAlign w:val="bottom"/>
            <w:hideMark/>
          </w:tcPr>
          <w:p w:rsidR="009873FE" w:rsidRPr="000253A8" w:rsidRDefault="009873FE" w:rsidP="0058357E">
            <w:pPr>
              <w:jc w:val="center"/>
              <w:rPr>
                <w:rFonts w:ascii="Arial Narrow" w:hAnsi="Arial Narrow" w:cs="Arial"/>
                <w:color w:val="000000"/>
                <w:sz w:val="18"/>
                <w:szCs w:val="18"/>
              </w:rPr>
            </w:pPr>
            <w:r w:rsidRPr="000253A8">
              <w:rPr>
                <w:rFonts w:ascii="Arial Narrow" w:hAnsi="Arial Narrow" w:cs="Arial"/>
                <w:color w:val="000000"/>
                <w:sz w:val="18"/>
                <w:szCs w:val="18"/>
              </w:rPr>
              <w:t>19 201</w:t>
            </w:r>
          </w:p>
        </w:tc>
        <w:tc>
          <w:tcPr>
            <w:tcW w:w="992"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8</w:t>
            </w:r>
            <w:r>
              <w:rPr>
                <w:rFonts w:ascii="Arial Narrow" w:hAnsi="Arial Narrow" w:cs="Arial"/>
                <w:color w:val="000000"/>
                <w:sz w:val="18"/>
                <w:szCs w:val="18"/>
              </w:rPr>
              <w:t xml:space="preserve"> </w:t>
            </w:r>
            <w:r w:rsidRPr="000253A8">
              <w:rPr>
                <w:rFonts w:ascii="Arial Narrow" w:hAnsi="Arial Narrow" w:cs="Arial"/>
                <w:color w:val="000000"/>
                <w:sz w:val="18"/>
                <w:szCs w:val="18"/>
              </w:rPr>
              <w:t>364</w:t>
            </w:r>
          </w:p>
        </w:tc>
        <w:tc>
          <w:tcPr>
            <w:tcW w:w="1134"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43,6%</w:t>
            </w:r>
          </w:p>
        </w:tc>
        <w:tc>
          <w:tcPr>
            <w:tcW w:w="1418"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10 837</w:t>
            </w:r>
          </w:p>
        </w:tc>
      </w:tr>
      <w:tr w:rsidR="009873FE" w:rsidRPr="00F27ACC" w:rsidTr="0058357E">
        <w:trPr>
          <w:trHeight w:val="266"/>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0253A8" w:rsidRDefault="009873FE" w:rsidP="0058357E">
            <w:pPr>
              <w:spacing w:before="0" w:after="0"/>
              <w:ind w:left="0" w:firstLine="0"/>
              <w:jc w:val="left"/>
              <w:rPr>
                <w:rFonts w:ascii="Arial Narrow" w:hAnsi="Arial Narrow"/>
                <w:sz w:val="20"/>
                <w:szCs w:val="20"/>
              </w:rPr>
            </w:pPr>
            <w:r w:rsidRPr="000253A8">
              <w:rPr>
                <w:rFonts w:ascii="Arial Narrow" w:hAnsi="Arial Narrow"/>
                <w:sz w:val="20"/>
                <w:szCs w:val="20"/>
              </w:rPr>
              <w:t>1 – 3 miesięcy</w:t>
            </w:r>
          </w:p>
        </w:tc>
        <w:tc>
          <w:tcPr>
            <w:tcW w:w="992" w:type="dxa"/>
            <w:tcBorders>
              <w:top w:val="nil"/>
              <w:left w:val="nil"/>
              <w:bottom w:val="single" w:sz="4" w:space="0" w:color="auto"/>
              <w:right w:val="single" w:sz="4" w:space="0" w:color="auto"/>
            </w:tcBorders>
            <w:shd w:val="clear" w:color="auto" w:fill="auto"/>
            <w:vAlign w:val="bottom"/>
            <w:hideMark/>
          </w:tcPr>
          <w:p w:rsidR="009873FE" w:rsidRPr="000253A8" w:rsidRDefault="009873FE" w:rsidP="0058357E">
            <w:pPr>
              <w:jc w:val="center"/>
              <w:rPr>
                <w:rFonts w:ascii="Arial Narrow" w:hAnsi="Arial Narrow" w:cs="Arial"/>
                <w:color w:val="000000"/>
                <w:sz w:val="18"/>
                <w:szCs w:val="18"/>
              </w:rPr>
            </w:pPr>
            <w:r w:rsidRPr="000253A8">
              <w:rPr>
                <w:rFonts w:ascii="Arial Narrow" w:hAnsi="Arial Narrow" w:cs="Arial"/>
                <w:color w:val="000000"/>
                <w:sz w:val="18"/>
                <w:szCs w:val="18"/>
              </w:rPr>
              <w:t>38 769</w:t>
            </w:r>
          </w:p>
        </w:tc>
        <w:tc>
          <w:tcPr>
            <w:tcW w:w="992"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19</w:t>
            </w:r>
            <w:r>
              <w:rPr>
                <w:rFonts w:ascii="Arial Narrow" w:hAnsi="Arial Narrow" w:cs="Arial"/>
                <w:color w:val="000000"/>
                <w:sz w:val="18"/>
                <w:szCs w:val="18"/>
              </w:rPr>
              <w:t xml:space="preserve"> </w:t>
            </w:r>
            <w:r w:rsidRPr="000253A8">
              <w:rPr>
                <w:rFonts w:ascii="Arial Narrow" w:hAnsi="Arial Narrow" w:cs="Arial"/>
                <w:color w:val="000000"/>
                <w:sz w:val="18"/>
                <w:szCs w:val="18"/>
              </w:rPr>
              <w:t>351</w:t>
            </w:r>
          </w:p>
        </w:tc>
        <w:tc>
          <w:tcPr>
            <w:tcW w:w="1134"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49,9%</w:t>
            </w:r>
          </w:p>
        </w:tc>
        <w:tc>
          <w:tcPr>
            <w:tcW w:w="1418"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19 418</w:t>
            </w:r>
          </w:p>
        </w:tc>
      </w:tr>
      <w:tr w:rsidR="009873FE" w:rsidRPr="00F27ACC" w:rsidTr="00EA3C7E">
        <w:trPr>
          <w:trHeight w:val="343"/>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0253A8" w:rsidRDefault="009873FE" w:rsidP="0058357E">
            <w:pPr>
              <w:spacing w:before="0" w:after="0"/>
              <w:ind w:left="0" w:firstLine="0"/>
              <w:jc w:val="left"/>
              <w:rPr>
                <w:rFonts w:ascii="Arial Narrow" w:hAnsi="Arial Narrow"/>
                <w:sz w:val="20"/>
                <w:szCs w:val="20"/>
              </w:rPr>
            </w:pPr>
            <w:r w:rsidRPr="000253A8">
              <w:rPr>
                <w:rFonts w:ascii="Arial Narrow" w:hAnsi="Arial Narrow"/>
                <w:sz w:val="20"/>
                <w:szCs w:val="20"/>
              </w:rPr>
              <w:t>3 – 6 miesięcy</w:t>
            </w:r>
          </w:p>
        </w:tc>
        <w:tc>
          <w:tcPr>
            <w:tcW w:w="992" w:type="dxa"/>
            <w:tcBorders>
              <w:top w:val="nil"/>
              <w:left w:val="nil"/>
              <w:bottom w:val="single" w:sz="4" w:space="0" w:color="auto"/>
              <w:right w:val="single" w:sz="4" w:space="0" w:color="auto"/>
            </w:tcBorders>
            <w:shd w:val="clear" w:color="auto" w:fill="auto"/>
            <w:vAlign w:val="bottom"/>
            <w:hideMark/>
          </w:tcPr>
          <w:p w:rsidR="009873FE" w:rsidRPr="000253A8" w:rsidRDefault="009873FE" w:rsidP="0058357E">
            <w:pPr>
              <w:jc w:val="center"/>
              <w:rPr>
                <w:rFonts w:ascii="Arial Narrow" w:hAnsi="Arial Narrow" w:cs="Arial"/>
                <w:color w:val="000000"/>
                <w:sz w:val="18"/>
                <w:szCs w:val="18"/>
              </w:rPr>
            </w:pPr>
            <w:r w:rsidRPr="000253A8">
              <w:rPr>
                <w:rFonts w:ascii="Arial Narrow" w:hAnsi="Arial Narrow" w:cs="Arial"/>
                <w:color w:val="000000"/>
                <w:sz w:val="18"/>
                <w:szCs w:val="18"/>
              </w:rPr>
              <w:t>36 451</w:t>
            </w:r>
          </w:p>
        </w:tc>
        <w:tc>
          <w:tcPr>
            <w:tcW w:w="992"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19</w:t>
            </w:r>
            <w:r>
              <w:rPr>
                <w:rFonts w:ascii="Arial Narrow" w:hAnsi="Arial Narrow" w:cs="Arial"/>
                <w:color w:val="000000"/>
                <w:sz w:val="18"/>
                <w:szCs w:val="18"/>
              </w:rPr>
              <w:t xml:space="preserve"> </w:t>
            </w:r>
            <w:r w:rsidRPr="000253A8">
              <w:rPr>
                <w:rFonts w:ascii="Arial Narrow" w:hAnsi="Arial Narrow" w:cs="Arial"/>
                <w:color w:val="000000"/>
                <w:sz w:val="18"/>
                <w:szCs w:val="18"/>
              </w:rPr>
              <w:t>571</w:t>
            </w:r>
          </w:p>
        </w:tc>
        <w:tc>
          <w:tcPr>
            <w:tcW w:w="1134"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53,7%</w:t>
            </w:r>
          </w:p>
        </w:tc>
        <w:tc>
          <w:tcPr>
            <w:tcW w:w="1418"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16 880</w:t>
            </w:r>
          </w:p>
        </w:tc>
      </w:tr>
      <w:tr w:rsidR="009873FE" w:rsidRPr="00F27ACC" w:rsidTr="00EA3C7E">
        <w:trPr>
          <w:trHeight w:val="335"/>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3FE" w:rsidRPr="000253A8" w:rsidRDefault="009873FE" w:rsidP="0058357E">
            <w:pPr>
              <w:spacing w:before="0" w:after="0"/>
              <w:ind w:left="0" w:firstLine="0"/>
              <w:jc w:val="left"/>
              <w:rPr>
                <w:rFonts w:ascii="Arial Narrow" w:hAnsi="Arial Narrow"/>
                <w:sz w:val="20"/>
                <w:szCs w:val="20"/>
              </w:rPr>
            </w:pPr>
            <w:r w:rsidRPr="000253A8">
              <w:rPr>
                <w:rFonts w:ascii="Arial Narrow" w:hAnsi="Arial Narrow"/>
                <w:sz w:val="20"/>
                <w:szCs w:val="20"/>
              </w:rPr>
              <w:lastRenderedPageBreak/>
              <w:t>6 – 12 miesięcy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73FE" w:rsidRPr="000253A8" w:rsidRDefault="009873FE" w:rsidP="0058357E">
            <w:pPr>
              <w:jc w:val="center"/>
              <w:rPr>
                <w:rFonts w:ascii="Arial Narrow" w:hAnsi="Arial Narrow" w:cs="Arial"/>
                <w:color w:val="000000"/>
                <w:sz w:val="18"/>
                <w:szCs w:val="18"/>
              </w:rPr>
            </w:pPr>
            <w:r w:rsidRPr="000253A8">
              <w:rPr>
                <w:rFonts w:ascii="Arial Narrow" w:hAnsi="Arial Narrow" w:cs="Arial"/>
                <w:color w:val="000000"/>
                <w:sz w:val="18"/>
                <w:szCs w:val="18"/>
              </w:rPr>
              <w:t>40 523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21</w:t>
            </w:r>
            <w:r>
              <w:rPr>
                <w:rFonts w:ascii="Arial Narrow" w:hAnsi="Arial Narrow" w:cs="Arial"/>
                <w:color w:val="000000"/>
                <w:sz w:val="18"/>
                <w:szCs w:val="18"/>
              </w:rPr>
              <w:t xml:space="preserve"> </w:t>
            </w:r>
            <w:r w:rsidRPr="000253A8">
              <w:rPr>
                <w:rFonts w:ascii="Arial Narrow" w:hAnsi="Arial Narrow" w:cs="Arial"/>
                <w:color w:val="000000"/>
                <w:sz w:val="18"/>
                <w:szCs w:val="18"/>
              </w:rPr>
              <w:t>341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52,7%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19 182</w:t>
            </w:r>
          </w:p>
        </w:tc>
      </w:tr>
      <w:tr w:rsidR="009873FE" w:rsidRPr="00F27ACC" w:rsidTr="00EA3C7E">
        <w:trPr>
          <w:trHeight w:val="238"/>
        </w:trPr>
        <w:tc>
          <w:tcPr>
            <w:tcW w:w="2835" w:type="dxa"/>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9873FE" w:rsidRPr="000253A8" w:rsidRDefault="009873FE" w:rsidP="0058357E">
            <w:pPr>
              <w:spacing w:before="0" w:after="0"/>
              <w:ind w:left="0" w:firstLine="0"/>
              <w:jc w:val="left"/>
              <w:rPr>
                <w:rFonts w:ascii="Arial Narrow" w:hAnsi="Arial Narrow"/>
                <w:sz w:val="20"/>
                <w:szCs w:val="20"/>
              </w:rPr>
            </w:pPr>
            <w:r w:rsidRPr="000253A8">
              <w:rPr>
                <w:rFonts w:ascii="Arial Narrow" w:hAnsi="Arial Narrow"/>
                <w:sz w:val="20"/>
                <w:szCs w:val="20"/>
              </w:rPr>
              <w:t>Powyżej 12 miesięcy</w:t>
            </w:r>
          </w:p>
        </w:tc>
        <w:tc>
          <w:tcPr>
            <w:tcW w:w="992" w:type="dxa"/>
            <w:tcBorders>
              <w:top w:val="single" w:sz="4" w:space="0" w:color="auto"/>
              <w:left w:val="nil"/>
              <w:bottom w:val="single" w:sz="4" w:space="0" w:color="auto"/>
              <w:right w:val="single" w:sz="4" w:space="0" w:color="auto"/>
            </w:tcBorders>
            <w:shd w:val="clear" w:color="auto" w:fill="C6D9F1"/>
            <w:noWrap/>
            <w:vAlign w:val="bottom"/>
            <w:hideMark/>
          </w:tcPr>
          <w:p w:rsidR="009873FE" w:rsidRPr="000253A8" w:rsidRDefault="009873FE" w:rsidP="0058357E">
            <w:pPr>
              <w:jc w:val="center"/>
              <w:rPr>
                <w:rFonts w:ascii="Arial Narrow" w:hAnsi="Arial Narrow" w:cs="Arial"/>
                <w:color w:val="000000"/>
                <w:sz w:val="18"/>
                <w:szCs w:val="18"/>
              </w:rPr>
            </w:pPr>
            <w:r w:rsidRPr="000253A8">
              <w:rPr>
                <w:rFonts w:ascii="Arial Narrow" w:hAnsi="Arial Narrow" w:cs="Arial"/>
                <w:color w:val="000000"/>
                <w:sz w:val="18"/>
                <w:szCs w:val="18"/>
              </w:rPr>
              <w:t>73 352</w:t>
            </w:r>
          </w:p>
        </w:tc>
        <w:tc>
          <w:tcPr>
            <w:tcW w:w="992" w:type="dxa"/>
            <w:tcBorders>
              <w:top w:val="single" w:sz="4" w:space="0" w:color="auto"/>
              <w:left w:val="nil"/>
              <w:bottom w:val="single" w:sz="4" w:space="0" w:color="auto"/>
              <w:right w:val="single" w:sz="4" w:space="0" w:color="auto"/>
            </w:tcBorders>
            <w:shd w:val="clear" w:color="auto" w:fill="C6D9F1"/>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42</w:t>
            </w:r>
            <w:r>
              <w:rPr>
                <w:rFonts w:ascii="Arial Narrow" w:hAnsi="Arial Narrow" w:cs="Arial"/>
                <w:color w:val="000000"/>
                <w:sz w:val="18"/>
                <w:szCs w:val="18"/>
              </w:rPr>
              <w:t xml:space="preserve"> </w:t>
            </w:r>
            <w:r w:rsidRPr="000253A8">
              <w:rPr>
                <w:rFonts w:ascii="Arial Narrow" w:hAnsi="Arial Narrow" w:cs="Arial"/>
                <w:color w:val="000000"/>
                <w:sz w:val="18"/>
                <w:szCs w:val="18"/>
              </w:rPr>
              <w:t>508</w:t>
            </w:r>
          </w:p>
        </w:tc>
        <w:tc>
          <w:tcPr>
            <w:tcW w:w="1134" w:type="dxa"/>
            <w:tcBorders>
              <w:top w:val="single" w:sz="4" w:space="0" w:color="auto"/>
              <w:left w:val="nil"/>
              <w:bottom w:val="single" w:sz="4" w:space="0" w:color="auto"/>
              <w:right w:val="single" w:sz="4" w:space="0" w:color="auto"/>
            </w:tcBorders>
            <w:shd w:val="clear" w:color="auto" w:fill="C6D9F1"/>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58,0%</w:t>
            </w:r>
          </w:p>
        </w:tc>
        <w:tc>
          <w:tcPr>
            <w:tcW w:w="1418" w:type="dxa"/>
            <w:tcBorders>
              <w:top w:val="single" w:sz="4" w:space="0" w:color="auto"/>
              <w:left w:val="nil"/>
              <w:bottom w:val="single" w:sz="4" w:space="0" w:color="auto"/>
              <w:right w:val="single" w:sz="4" w:space="0" w:color="auto"/>
            </w:tcBorders>
            <w:shd w:val="clear" w:color="auto" w:fill="C6D9F1"/>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30 844</w:t>
            </w:r>
          </w:p>
        </w:tc>
      </w:tr>
      <w:tr w:rsidR="009873FE" w:rsidRPr="00F27ACC" w:rsidTr="0058357E">
        <w:trPr>
          <w:trHeight w:val="278"/>
        </w:trPr>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0253A8" w:rsidRDefault="009873FE" w:rsidP="0058357E">
            <w:pPr>
              <w:spacing w:before="0" w:after="0"/>
              <w:ind w:left="0" w:firstLine="0"/>
              <w:jc w:val="center"/>
              <w:rPr>
                <w:rFonts w:ascii="Arial Narrow" w:hAnsi="Arial Narrow" w:cs="Arial"/>
                <w:b/>
                <w:sz w:val="20"/>
                <w:szCs w:val="20"/>
              </w:rPr>
            </w:pPr>
            <w:r w:rsidRPr="000253A8">
              <w:rPr>
                <w:rFonts w:ascii="Arial Narrow" w:hAnsi="Arial Narrow" w:cs="Arial"/>
                <w:b/>
                <w:sz w:val="20"/>
                <w:szCs w:val="20"/>
              </w:rPr>
              <w:t>Razem województwo śląskie</w:t>
            </w:r>
          </w:p>
        </w:tc>
        <w:tc>
          <w:tcPr>
            <w:tcW w:w="992"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208 296</w:t>
            </w:r>
          </w:p>
        </w:tc>
        <w:tc>
          <w:tcPr>
            <w:tcW w:w="992"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111 135</w:t>
            </w:r>
          </w:p>
        </w:tc>
        <w:tc>
          <w:tcPr>
            <w:tcW w:w="1134"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53,4%</w:t>
            </w:r>
          </w:p>
        </w:tc>
        <w:tc>
          <w:tcPr>
            <w:tcW w:w="1418" w:type="dxa"/>
            <w:tcBorders>
              <w:top w:val="nil"/>
              <w:left w:val="nil"/>
              <w:bottom w:val="single" w:sz="4" w:space="0" w:color="auto"/>
              <w:right w:val="single" w:sz="4" w:space="0" w:color="auto"/>
            </w:tcBorders>
            <w:shd w:val="clear" w:color="auto" w:fill="auto"/>
            <w:noWrap/>
            <w:vAlign w:val="bottom"/>
            <w:hideMark/>
          </w:tcPr>
          <w:p w:rsidR="009873FE" w:rsidRPr="000253A8" w:rsidRDefault="009873FE" w:rsidP="0058357E">
            <w:pPr>
              <w:jc w:val="right"/>
              <w:rPr>
                <w:rFonts w:ascii="Arial Narrow" w:hAnsi="Arial Narrow" w:cs="Arial"/>
                <w:color w:val="000000"/>
                <w:sz w:val="18"/>
                <w:szCs w:val="18"/>
              </w:rPr>
            </w:pPr>
            <w:r w:rsidRPr="000253A8">
              <w:rPr>
                <w:rFonts w:ascii="Arial Narrow" w:hAnsi="Arial Narrow" w:cs="Arial"/>
                <w:color w:val="000000"/>
                <w:sz w:val="18"/>
                <w:szCs w:val="18"/>
              </w:rPr>
              <w:t>97 161</w:t>
            </w:r>
          </w:p>
        </w:tc>
      </w:tr>
    </w:tbl>
    <w:p w:rsidR="009873FE" w:rsidRPr="00F27ACC" w:rsidRDefault="009873FE" w:rsidP="009873FE">
      <w:pPr>
        <w:pStyle w:val="normalny0"/>
        <w:ind w:firstLine="432"/>
        <w:rPr>
          <w:highlight w:val="yellow"/>
        </w:rPr>
      </w:pPr>
    </w:p>
    <w:p w:rsidR="009873FE" w:rsidRPr="003224F2" w:rsidRDefault="009873FE" w:rsidP="009873FE">
      <w:pPr>
        <w:pStyle w:val="normalny0"/>
        <w:ind w:firstLine="432"/>
      </w:pPr>
      <w:r w:rsidRPr="000253A8">
        <w:t>Wiek bezrobotnych ma wpływ na długość czasu pozostawania bez pracy</w:t>
      </w:r>
      <w:r>
        <w:t>.</w:t>
      </w:r>
      <w:r w:rsidRPr="000253A8">
        <w:t xml:space="preserve"> W młodszych przedziałach wiekowych problem długookresowego bezrobocia jest mniej widoczny. Im starsza grupa wiekowa, tym niższy jest odsetek poszukujących zatrudnienia przez okres krótszy niż trzy miesiące.</w:t>
      </w:r>
      <w:r>
        <w:t xml:space="preserve"> </w:t>
      </w:r>
    </w:p>
    <w:p w:rsidR="009873FE" w:rsidRPr="003224F2" w:rsidRDefault="009873FE" w:rsidP="00D73F6D">
      <w:pPr>
        <w:pStyle w:val="normalny0"/>
        <w:spacing w:before="240" w:after="240"/>
        <w:ind w:firstLine="431"/>
        <w:jc w:val="center"/>
        <w:rPr>
          <w:i/>
        </w:rPr>
      </w:pPr>
      <w:r w:rsidRPr="003224F2">
        <w:rPr>
          <w:b/>
          <w:bCs/>
          <w:i/>
        </w:rPr>
        <w:t>Wiek bezrobotnych a czas pozostawania bez pracy</w:t>
      </w:r>
      <w:r w:rsidRPr="003224F2">
        <w:rPr>
          <w:b/>
          <w:bCs/>
          <w:i/>
        </w:rPr>
        <w:br/>
        <w:t>31 grudnia 201</w:t>
      </w:r>
      <w:r>
        <w:rPr>
          <w:b/>
          <w:bCs/>
          <w:i/>
        </w:rPr>
        <w:t>3</w:t>
      </w:r>
      <w:r w:rsidRPr="003224F2">
        <w:rPr>
          <w:b/>
          <w:bCs/>
          <w:i/>
        </w:rPr>
        <w:t xml:space="preserve"> r.</w:t>
      </w:r>
    </w:p>
    <w:p w:rsidR="009873FE" w:rsidRDefault="00D513E5" w:rsidP="009873FE">
      <w:pPr>
        <w:pStyle w:val="normalny0"/>
        <w:ind w:firstLine="0"/>
        <w:rPr>
          <w:i/>
          <w:noProof/>
        </w:rPr>
      </w:pPr>
      <w:r>
        <w:rPr>
          <w:i/>
          <w:noProof/>
        </w:rPr>
        <w:drawing>
          <wp:inline distT="0" distB="0" distL="0" distR="0">
            <wp:extent cx="5905500" cy="2705100"/>
            <wp:effectExtent l="0" t="0" r="0" b="0"/>
            <wp:docPr id="15" name="Obiek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873FE" w:rsidRDefault="009873FE" w:rsidP="009873FE">
      <w:pPr>
        <w:ind w:left="0" w:firstLine="708"/>
        <w:rPr>
          <w:bCs/>
        </w:rPr>
      </w:pPr>
      <w:r w:rsidRPr="00CC0326">
        <w:rPr>
          <w:bCs/>
        </w:rPr>
        <w:t>Kolejna zmienna – dotychczasowy staż pracy w pewnym stopniu związana jest także z</w:t>
      </w:r>
      <w:r w:rsidR="00A934F3">
        <w:rPr>
          <w:bCs/>
        </w:rPr>
        <w:t> </w:t>
      </w:r>
      <w:r w:rsidRPr="00CC0326">
        <w:rPr>
          <w:bCs/>
        </w:rPr>
        <w:t>wiekiem bezrobotnych. Jest oczywiste, że bezrobotni z najmłodszych przedziałów wiekowych nie mogli jeszcze nabyć długiego stażu pracy. Bezrobotni o relatywnie krótkim stażu pracy krócej pozostają w rejestrach urzędów pracy, są mniej zagroż</w:t>
      </w:r>
      <w:r w:rsidR="00A934F3">
        <w:rPr>
          <w:bCs/>
        </w:rPr>
        <w:t>eni długookresowym bezrobociem.</w:t>
      </w:r>
    </w:p>
    <w:p w:rsidR="00A934F3" w:rsidRPr="00CC0326" w:rsidRDefault="00A934F3" w:rsidP="009873FE">
      <w:pPr>
        <w:ind w:left="0" w:firstLine="708"/>
        <w:rPr>
          <w:bCs/>
        </w:rPr>
      </w:pPr>
    </w:p>
    <w:p w:rsidR="009873FE" w:rsidRPr="00F8157C" w:rsidRDefault="009873FE" w:rsidP="00A934F3">
      <w:pPr>
        <w:pStyle w:val="Nagwek2"/>
        <w:spacing w:before="240" w:beforeAutospacing="0" w:after="240" w:afterAutospacing="0"/>
        <w:ind w:left="578" w:hanging="578"/>
      </w:pPr>
      <w:bookmarkStart w:id="69" w:name="_Toc256518372"/>
      <w:bookmarkStart w:id="70" w:name="_Toc291072954"/>
      <w:bookmarkStart w:id="71" w:name="_Toc318882179"/>
      <w:bookmarkStart w:id="72" w:name="_Toc320165183"/>
      <w:bookmarkStart w:id="73" w:name="_Toc351451912"/>
      <w:bookmarkStart w:id="74" w:name="_Toc382545818"/>
      <w:r w:rsidRPr="00F8157C">
        <w:t>Bezrobot</w:t>
      </w:r>
      <w:r>
        <w:t xml:space="preserve">ni w okresie do 12 miesięcy od </w:t>
      </w:r>
      <w:r w:rsidRPr="00F8157C">
        <w:t>ukończenia nauki</w:t>
      </w:r>
      <w:bookmarkEnd w:id="69"/>
      <w:bookmarkEnd w:id="70"/>
      <w:bookmarkEnd w:id="71"/>
      <w:bookmarkEnd w:id="72"/>
      <w:bookmarkEnd w:id="73"/>
      <w:bookmarkEnd w:id="74"/>
    </w:p>
    <w:p w:rsidR="009873FE" w:rsidRPr="0072381C" w:rsidRDefault="009873FE" w:rsidP="009873FE">
      <w:pPr>
        <w:spacing w:before="120" w:line="264" w:lineRule="auto"/>
        <w:ind w:left="0" w:firstLine="284"/>
        <w:rPr>
          <w:rFonts w:ascii="Arial" w:hAnsi="Arial" w:cs="Arial"/>
          <w:sz w:val="20"/>
          <w:szCs w:val="20"/>
        </w:rPr>
      </w:pPr>
      <w:r>
        <w:rPr>
          <w:bCs/>
        </w:rPr>
        <w:tab/>
      </w:r>
      <w:r w:rsidRPr="00C7039E">
        <w:rPr>
          <w:bCs/>
        </w:rPr>
        <w:t>Bezrobotni absolwenci (bezrobotni w okresie do 12 miesięcy od ukończenia nauki) to według stanu na koniec grudnia ubiegłego roku 5,1 % ogółu zarej</w:t>
      </w:r>
      <w:r w:rsidR="00A934F3">
        <w:rPr>
          <w:bCs/>
        </w:rPr>
        <w:t>estrowanych (31.12.2013 r. – 10 </w:t>
      </w:r>
      <w:r w:rsidRPr="00C7039E">
        <w:rPr>
          <w:bCs/>
        </w:rPr>
        <w:t>707 osób). Na przestrzeni roku liczebność tej kategorii spadła o 406 osób, tj. o 3,7 proc. Wśród bezrobotnych absolwentów zdecydowanie dominowały kobiety (</w:t>
      </w:r>
      <w:r>
        <w:rPr>
          <w:bCs/>
        </w:rPr>
        <w:t>58,5</w:t>
      </w:r>
      <w:r w:rsidRPr="00C7039E">
        <w:rPr>
          <w:bCs/>
        </w:rPr>
        <w:t xml:space="preserve">%). </w:t>
      </w:r>
      <w:r w:rsidRPr="0072381C">
        <w:rPr>
          <w:bCs/>
        </w:rPr>
        <w:t>Według stanu na 31.12.2013 r. najwięcej bezrobotnych absolwentów zarejestrowanych było w powiecie cieszyńskim (554), Katowicach (542), Częstochowie (464 osoby) oraz w powiatach żywieckim (518 osób) i wodzisławskim (512 osób). Najmniej osób tej kategorii zaewidencjonowanych było powiecie gliwickim oraz w mieści</w:t>
      </w:r>
      <w:r w:rsidR="00A934F3">
        <w:rPr>
          <w:bCs/>
        </w:rPr>
        <w:t>e Świętochłowice (po 105 osób).</w:t>
      </w:r>
    </w:p>
    <w:p w:rsidR="009873FE" w:rsidRDefault="009873FE" w:rsidP="009873FE">
      <w:pPr>
        <w:ind w:left="0" w:firstLine="0"/>
      </w:pPr>
      <w:r w:rsidRPr="00C7039E">
        <w:t>Dokładne dane dotyczące liczby zarejestrowanych zawarto w zestawieniu, z którego wynika też, że bezrobocie absolwentów cechuje sezonowość. Liczba zarejestrowanych znacząco spada w</w:t>
      </w:r>
      <w:r w:rsidR="00A934F3">
        <w:t> </w:t>
      </w:r>
      <w:r w:rsidRPr="00C7039E">
        <w:t xml:space="preserve">miesiącach wiosenno – letnich, część zaewidencjonowanych traci wtedy status absolwenta, który przysługuje maksymalnie przez 12 miesięcy po ukończeniu szkoły. Jeżeli nie ulokowali się oni na rynku pracy, to najczęściej są kwalifikowani do grupy długotrwale bezrobotnych. </w:t>
      </w:r>
      <w:r w:rsidRPr="00C7039E">
        <w:lastRenderedPageBreak/>
        <w:t>Wakacyjna fala absolwentów, którzy ukończyli naukę szkolną w czerwcu, obserwowana jest jesienią.</w:t>
      </w:r>
      <w:r w:rsidRPr="00F8157C">
        <w:t xml:space="preserve"> </w:t>
      </w:r>
    </w:p>
    <w:p w:rsidR="009873FE" w:rsidRPr="008F75BB" w:rsidRDefault="009873FE" w:rsidP="00A934F3">
      <w:pPr>
        <w:spacing w:before="240" w:after="240"/>
        <w:ind w:left="0" w:firstLine="0"/>
        <w:jc w:val="center"/>
        <w:rPr>
          <w:b/>
          <w:i/>
          <w:sz w:val="22"/>
          <w:szCs w:val="22"/>
        </w:rPr>
      </w:pPr>
      <w:r w:rsidRPr="008F75BB">
        <w:rPr>
          <w:b/>
          <w:i/>
          <w:sz w:val="22"/>
          <w:szCs w:val="22"/>
        </w:rPr>
        <w:t>Bezrobotni w okresie do 12 miesięcy od dnia ukończenia nauki (absolwenci)</w:t>
      </w:r>
    </w:p>
    <w:p w:rsidR="009873FE" w:rsidRPr="008F75BB" w:rsidRDefault="009873FE" w:rsidP="009873FE">
      <w:pPr>
        <w:ind w:left="0" w:firstLine="0"/>
        <w:rPr>
          <w:b/>
          <w:i/>
          <w:sz w:val="22"/>
          <w:szCs w:val="22"/>
        </w:rPr>
      </w:pPr>
    </w:p>
    <w:tbl>
      <w:tblPr>
        <w:tblW w:w="9213" w:type="dxa"/>
        <w:tblInd w:w="212" w:type="dxa"/>
        <w:tblLayout w:type="fixed"/>
        <w:tblCellMar>
          <w:left w:w="70" w:type="dxa"/>
          <w:right w:w="70" w:type="dxa"/>
        </w:tblCellMar>
        <w:tblLook w:val="04A0"/>
      </w:tblPr>
      <w:tblGrid>
        <w:gridCol w:w="1701"/>
        <w:gridCol w:w="1073"/>
        <w:gridCol w:w="1073"/>
        <w:gridCol w:w="831"/>
        <w:gridCol w:w="992"/>
        <w:gridCol w:w="992"/>
        <w:gridCol w:w="851"/>
        <w:gridCol w:w="850"/>
        <w:gridCol w:w="850"/>
      </w:tblGrid>
      <w:tr w:rsidR="009873FE" w:rsidRPr="008F75BB" w:rsidTr="0058357E">
        <w:trPr>
          <w:trHeight w:val="483"/>
          <w:tblHeader/>
        </w:trPr>
        <w:tc>
          <w:tcPr>
            <w:tcW w:w="1701"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873FE" w:rsidRPr="008F75BB" w:rsidRDefault="009873FE" w:rsidP="0058357E">
            <w:pPr>
              <w:spacing w:before="0" w:after="0"/>
              <w:ind w:left="0" w:firstLine="0"/>
              <w:jc w:val="center"/>
              <w:rPr>
                <w:rFonts w:ascii="Arial Narrow" w:hAnsi="Arial Narrow"/>
                <w:b/>
                <w:bCs/>
                <w:sz w:val="20"/>
                <w:szCs w:val="20"/>
              </w:rPr>
            </w:pPr>
            <w:r w:rsidRPr="008F75BB">
              <w:rPr>
                <w:rFonts w:ascii="Arial Narrow" w:hAnsi="Arial Narrow"/>
                <w:b/>
                <w:bCs/>
                <w:sz w:val="20"/>
                <w:szCs w:val="20"/>
              </w:rPr>
              <w:t>miesiąc / rok</w:t>
            </w:r>
          </w:p>
        </w:tc>
        <w:tc>
          <w:tcPr>
            <w:tcW w:w="1073"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873FE" w:rsidRPr="00096C8C" w:rsidRDefault="009873FE" w:rsidP="0058357E">
            <w:pPr>
              <w:spacing w:before="0" w:after="0"/>
              <w:ind w:left="0" w:firstLine="0"/>
              <w:jc w:val="center"/>
              <w:rPr>
                <w:rFonts w:ascii="Arial Narrow" w:hAnsi="Arial Narrow"/>
                <w:b/>
                <w:bCs/>
                <w:sz w:val="20"/>
                <w:szCs w:val="20"/>
              </w:rPr>
            </w:pPr>
            <w:r w:rsidRPr="00096C8C">
              <w:rPr>
                <w:rFonts w:ascii="Arial Narrow" w:hAnsi="Arial Narrow"/>
                <w:b/>
                <w:bCs/>
                <w:sz w:val="20"/>
                <w:szCs w:val="20"/>
              </w:rPr>
              <w:t>2006</w:t>
            </w:r>
          </w:p>
        </w:tc>
        <w:tc>
          <w:tcPr>
            <w:tcW w:w="1073"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873FE" w:rsidRPr="00096C8C" w:rsidRDefault="009873FE" w:rsidP="0058357E">
            <w:pPr>
              <w:jc w:val="center"/>
              <w:rPr>
                <w:rFonts w:ascii="Arial Narrow" w:hAnsi="Arial Narrow" w:cs="Arial"/>
                <w:b/>
                <w:bCs/>
                <w:sz w:val="20"/>
                <w:szCs w:val="20"/>
              </w:rPr>
            </w:pPr>
            <w:r w:rsidRPr="00096C8C">
              <w:rPr>
                <w:rFonts w:ascii="Arial Narrow" w:hAnsi="Arial Narrow" w:cs="Arial"/>
                <w:b/>
                <w:bCs/>
                <w:sz w:val="20"/>
                <w:szCs w:val="20"/>
              </w:rPr>
              <w:t>2007</w:t>
            </w:r>
          </w:p>
        </w:tc>
        <w:tc>
          <w:tcPr>
            <w:tcW w:w="831"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873FE" w:rsidRPr="00096C8C" w:rsidRDefault="009873FE" w:rsidP="0058357E">
            <w:pPr>
              <w:jc w:val="center"/>
              <w:rPr>
                <w:rFonts w:ascii="Arial Narrow" w:hAnsi="Arial Narrow" w:cs="Arial"/>
                <w:b/>
                <w:bCs/>
                <w:sz w:val="20"/>
                <w:szCs w:val="20"/>
              </w:rPr>
            </w:pPr>
            <w:r w:rsidRPr="00096C8C">
              <w:rPr>
                <w:rFonts w:ascii="Arial Narrow" w:hAnsi="Arial Narrow" w:cs="Arial"/>
                <w:b/>
                <w:bCs/>
                <w:sz w:val="20"/>
                <w:szCs w:val="20"/>
              </w:rPr>
              <w:t>2008</w:t>
            </w:r>
          </w:p>
        </w:tc>
        <w:tc>
          <w:tcPr>
            <w:tcW w:w="992"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873FE" w:rsidRPr="00096C8C" w:rsidRDefault="009873FE" w:rsidP="0058357E">
            <w:pPr>
              <w:jc w:val="center"/>
              <w:rPr>
                <w:rFonts w:ascii="Arial Narrow" w:hAnsi="Arial Narrow" w:cs="Arial"/>
                <w:b/>
                <w:bCs/>
                <w:sz w:val="20"/>
                <w:szCs w:val="20"/>
              </w:rPr>
            </w:pPr>
            <w:r w:rsidRPr="00096C8C">
              <w:rPr>
                <w:rFonts w:ascii="Arial Narrow" w:hAnsi="Arial Narrow" w:cs="Arial"/>
                <w:b/>
                <w:bCs/>
                <w:sz w:val="20"/>
                <w:szCs w:val="20"/>
              </w:rPr>
              <w:t>2009</w:t>
            </w:r>
          </w:p>
        </w:tc>
        <w:tc>
          <w:tcPr>
            <w:tcW w:w="992"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873FE" w:rsidRPr="00096C8C" w:rsidRDefault="009873FE" w:rsidP="0058357E">
            <w:pPr>
              <w:jc w:val="center"/>
              <w:rPr>
                <w:rFonts w:ascii="Arial Narrow" w:hAnsi="Arial Narrow" w:cs="Arial"/>
                <w:b/>
                <w:bCs/>
                <w:sz w:val="20"/>
                <w:szCs w:val="20"/>
              </w:rPr>
            </w:pPr>
            <w:r w:rsidRPr="00096C8C">
              <w:rPr>
                <w:rFonts w:ascii="Arial Narrow" w:hAnsi="Arial Narrow" w:cs="Arial"/>
                <w:b/>
                <w:bCs/>
                <w:sz w:val="20"/>
                <w:szCs w:val="20"/>
              </w:rPr>
              <w:t>2010</w:t>
            </w:r>
          </w:p>
        </w:tc>
        <w:tc>
          <w:tcPr>
            <w:tcW w:w="851"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096C8C" w:rsidRDefault="009873FE" w:rsidP="0058357E">
            <w:pPr>
              <w:jc w:val="center"/>
              <w:rPr>
                <w:rFonts w:ascii="Arial Narrow" w:hAnsi="Arial Narrow" w:cs="Arial"/>
                <w:b/>
                <w:bCs/>
                <w:sz w:val="20"/>
                <w:szCs w:val="20"/>
              </w:rPr>
            </w:pPr>
            <w:r w:rsidRPr="00096C8C">
              <w:rPr>
                <w:rFonts w:ascii="Arial Narrow" w:hAnsi="Arial Narrow" w:cs="Arial"/>
                <w:b/>
                <w:bCs/>
                <w:sz w:val="20"/>
                <w:szCs w:val="20"/>
              </w:rPr>
              <w:t>2011</w:t>
            </w:r>
          </w:p>
        </w:tc>
        <w:tc>
          <w:tcPr>
            <w:tcW w:w="850"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096C8C" w:rsidRDefault="009873FE" w:rsidP="0058357E">
            <w:pPr>
              <w:jc w:val="center"/>
              <w:rPr>
                <w:rFonts w:ascii="Arial Narrow" w:hAnsi="Arial Narrow" w:cs="Arial"/>
                <w:b/>
                <w:bCs/>
                <w:sz w:val="20"/>
                <w:szCs w:val="20"/>
              </w:rPr>
            </w:pPr>
            <w:r w:rsidRPr="00096C8C">
              <w:rPr>
                <w:rFonts w:ascii="Arial Narrow" w:hAnsi="Arial Narrow" w:cs="Arial"/>
                <w:b/>
                <w:bCs/>
                <w:sz w:val="20"/>
                <w:szCs w:val="20"/>
              </w:rPr>
              <w:t>2012</w:t>
            </w:r>
          </w:p>
        </w:tc>
        <w:tc>
          <w:tcPr>
            <w:tcW w:w="850" w:type="dxa"/>
            <w:tcBorders>
              <w:top w:val="single" w:sz="4" w:space="0" w:color="auto"/>
              <w:left w:val="single" w:sz="4" w:space="0" w:color="auto"/>
              <w:bottom w:val="single" w:sz="4" w:space="0" w:color="auto"/>
              <w:right w:val="single" w:sz="4" w:space="0" w:color="auto"/>
            </w:tcBorders>
            <w:shd w:val="clear" w:color="auto" w:fill="C6D9F1"/>
            <w:vAlign w:val="center"/>
          </w:tcPr>
          <w:p w:rsidR="009873FE" w:rsidRPr="00096C8C" w:rsidRDefault="009873FE" w:rsidP="0058357E">
            <w:pPr>
              <w:jc w:val="center"/>
              <w:rPr>
                <w:rFonts w:ascii="Arial Narrow" w:hAnsi="Arial Narrow" w:cs="Arial"/>
                <w:b/>
                <w:bCs/>
                <w:sz w:val="20"/>
                <w:szCs w:val="20"/>
              </w:rPr>
            </w:pPr>
            <w:r w:rsidRPr="00096C8C">
              <w:rPr>
                <w:rFonts w:ascii="Arial Narrow" w:hAnsi="Arial Narrow" w:cs="Arial"/>
                <w:b/>
                <w:bCs/>
                <w:sz w:val="20"/>
                <w:szCs w:val="20"/>
              </w:rPr>
              <w:t>2013</w:t>
            </w:r>
          </w:p>
        </w:tc>
      </w:tr>
      <w:tr w:rsidR="009873FE" w:rsidRPr="008F75BB" w:rsidTr="00A934F3">
        <w:trPr>
          <w:trHeight w:val="340"/>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styczeń</w:t>
            </w:r>
          </w:p>
        </w:tc>
        <w:tc>
          <w:tcPr>
            <w:tcW w:w="1073" w:type="dxa"/>
            <w:tcBorders>
              <w:top w:val="single" w:sz="4" w:space="0" w:color="auto"/>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14 398</w:t>
            </w:r>
          </w:p>
        </w:tc>
        <w:tc>
          <w:tcPr>
            <w:tcW w:w="1073" w:type="dxa"/>
            <w:tcBorders>
              <w:top w:val="single" w:sz="4" w:space="0" w:color="auto"/>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10 627</w:t>
            </w:r>
          </w:p>
        </w:tc>
        <w:tc>
          <w:tcPr>
            <w:tcW w:w="831" w:type="dxa"/>
            <w:tcBorders>
              <w:top w:val="single" w:sz="4" w:space="0" w:color="auto"/>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7 226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7 225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11 556</w:t>
            </w:r>
          </w:p>
        </w:tc>
        <w:tc>
          <w:tcPr>
            <w:tcW w:w="851" w:type="dxa"/>
            <w:tcBorders>
              <w:top w:val="single" w:sz="4" w:space="0" w:color="auto"/>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12 247</w:t>
            </w:r>
          </w:p>
        </w:tc>
        <w:tc>
          <w:tcPr>
            <w:tcW w:w="850" w:type="dxa"/>
            <w:tcBorders>
              <w:top w:val="single" w:sz="4" w:space="0" w:color="auto"/>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11 867</w:t>
            </w:r>
          </w:p>
        </w:tc>
        <w:tc>
          <w:tcPr>
            <w:tcW w:w="850" w:type="dxa"/>
            <w:tcBorders>
              <w:top w:val="single" w:sz="4" w:space="0" w:color="auto"/>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12 197</w:t>
            </w:r>
          </w:p>
        </w:tc>
      </w:tr>
      <w:tr w:rsidR="009873FE" w:rsidRPr="008F75BB"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luty</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14 051</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10 061</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6 764</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7 862</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11 615</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12 837</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12 123</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12 432</w:t>
            </w:r>
          </w:p>
        </w:tc>
      </w:tr>
      <w:tr w:rsidR="009873FE" w:rsidRPr="008F75BB"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marzec</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13 789</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9 101</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6 164</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7 988</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11 163</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12 748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11 491</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11 685</w:t>
            </w:r>
          </w:p>
        </w:tc>
      </w:tr>
      <w:tr w:rsidR="009873FE" w:rsidRPr="008F75BB"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kwiecień</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8 416</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4 846</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3 814</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4 912</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5 964</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10 598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6 628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6 993</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maj</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9 384</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5 488</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4 452</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5 835</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7 202</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7 482</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7 046</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7 327</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czerwiec</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7 233</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4 117</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3 623</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5 084</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5 750</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5 192</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4 908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5 003</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lipiec</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8 780</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4 938</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4 324</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6 362</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6 489</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5 678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5 665</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5 724</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sierpień</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10 297</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5 797</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4 824</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7 426</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7 772</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6 918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7 006</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6 833</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wrzesień</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11 621</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6 614</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5 889</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9 439</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10 263</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9 246</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9 692</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9 694</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październik</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11 291</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6 591</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5 986</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10 165</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10 457</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9 868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10 576</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10 585</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listopad</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10 835</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6 435</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6 074</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10 535</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10 457</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10 369</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11 008</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10 928</w:t>
            </w:r>
          </w:p>
        </w:tc>
      </w:tr>
      <w:tr w:rsidR="009873FE" w:rsidRPr="00F27ACC" w:rsidTr="00A934F3">
        <w:trPr>
          <w:trHeight w:val="340"/>
        </w:trPr>
        <w:tc>
          <w:tcPr>
            <w:tcW w:w="1701" w:type="dxa"/>
            <w:tcBorders>
              <w:top w:val="nil"/>
              <w:left w:val="single" w:sz="4" w:space="0" w:color="auto"/>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left"/>
              <w:rPr>
                <w:rFonts w:ascii="Arial Narrow" w:hAnsi="Arial Narrow"/>
                <w:sz w:val="20"/>
                <w:szCs w:val="20"/>
              </w:rPr>
            </w:pPr>
            <w:r w:rsidRPr="00096C8C">
              <w:rPr>
                <w:rFonts w:ascii="Arial Narrow" w:hAnsi="Arial Narrow"/>
                <w:sz w:val="20"/>
                <w:szCs w:val="20"/>
              </w:rPr>
              <w:t>grudzień</w:t>
            </w:r>
          </w:p>
        </w:tc>
        <w:tc>
          <w:tcPr>
            <w:tcW w:w="1073" w:type="dxa"/>
            <w:tcBorders>
              <w:top w:val="nil"/>
              <w:left w:val="nil"/>
              <w:bottom w:val="single" w:sz="4" w:space="0" w:color="auto"/>
              <w:right w:val="single" w:sz="4" w:space="0" w:color="auto"/>
            </w:tcBorders>
            <w:shd w:val="clear" w:color="auto" w:fill="auto"/>
            <w:noWrap/>
            <w:vAlign w:val="center"/>
          </w:tcPr>
          <w:p w:rsidR="009873FE" w:rsidRPr="00096C8C" w:rsidRDefault="009873FE" w:rsidP="0058357E">
            <w:pPr>
              <w:spacing w:before="0" w:after="0"/>
              <w:ind w:left="0" w:firstLine="0"/>
              <w:jc w:val="center"/>
              <w:rPr>
                <w:rFonts w:ascii="Arial Narrow" w:hAnsi="Arial Narrow"/>
                <w:sz w:val="20"/>
                <w:szCs w:val="20"/>
              </w:rPr>
            </w:pPr>
            <w:r w:rsidRPr="00096C8C">
              <w:rPr>
                <w:rFonts w:ascii="Arial Narrow" w:hAnsi="Arial Narrow"/>
                <w:sz w:val="20"/>
                <w:szCs w:val="20"/>
              </w:rPr>
              <w:t>10 243</w:t>
            </w:r>
          </w:p>
        </w:tc>
        <w:tc>
          <w:tcPr>
            <w:tcW w:w="1073"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6 490</w:t>
            </w:r>
          </w:p>
        </w:tc>
        <w:tc>
          <w:tcPr>
            <w:tcW w:w="831"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6 028</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10 735</w:t>
            </w:r>
          </w:p>
        </w:tc>
        <w:tc>
          <w:tcPr>
            <w:tcW w:w="992" w:type="dxa"/>
            <w:tcBorders>
              <w:top w:val="nil"/>
              <w:left w:val="nil"/>
              <w:bottom w:val="single" w:sz="4" w:space="0" w:color="auto"/>
              <w:right w:val="single" w:sz="4" w:space="0" w:color="auto"/>
            </w:tcBorders>
            <w:shd w:val="clear" w:color="auto" w:fill="auto"/>
            <w:noWrap/>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10 831</w:t>
            </w:r>
          </w:p>
        </w:tc>
        <w:tc>
          <w:tcPr>
            <w:tcW w:w="851"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10 637</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11 113</w:t>
            </w:r>
          </w:p>
        </w:tc>
        <w:tc>
          <w:tcPr>
            <w:tcW w:w="850" w:type="dxa"/>
            <w:tcBorders>
              <w:top w:val="nil"/>
              <w:left w:val="nil"/>
              <w:bottom w:val="single" w:sz="4" w:space="0" w:color="auto"/>
              <w:right w:val="single" w:sz="4" w:space="0" w:color="auto"/>
            </w:tcBorders>
            <w:vAlign w:val="bottom"/>
          </w:tcPr>
          <w:p w:rsidR="009873FE" w:rsidRPr="00096C8C" w:rsidRDefault="009873FE" w:rsidP="0058357E">
            <w:pPr>
              <w:jc w:val="right"/>
              <w:rPr>
                <w:rFonts w:ascii="Arial Narrow" w:hAnsi="Arial Narrow" w:cs="Arial"/>
                <w:sz w:val="20"/>
                <w:szCs w:val="20"/>
              </w:rPr>
            </w:pPr>
            <w:r w:rsidRPr="00096C8C">
              <w:rPr>
                <w:rFonts w:ascii="Arial Narrow" w:hAnsi="Arial Narrow" w:cs="Arial"/>
                <w:sz w:val="20"/>
                <w:szCs w:val="20"/>
              </w:rPr>
              <w:t>10 707</w:t>
            </w:r>
          </w:p>
        </w:tc>
      </w:tr>
    </w:tbl>
    <w:p w:rsidR="009873FE" w:rsidRPr="00F27ACC" w:rsidRDefault="009873FE" w:rsidP="009873FE">
      <w:pPr>
        <w:ind w:left="0" w:firstLine="0"/>
        <w:jc w:val="center"/>
        <w:rPr>
          <w:b/>
          <w:i/>
          <w:sz w:val="22"/>
          <w:szCs w:val="22"/>
          <w:highlight w:val="yellow"/>
        </w:rPr>
      </w:pPr>
    </w:p>
    <w:p w:rsidR="009873FE" w:rsidRPr="00C7039E" w:rsidRDefault="009873FE" w:rsidP="009873FE">
      <w:pPr>
        <w:ind w:left="0" w:firstLine="0"/>
      </w:pPr>
      <w:r w:rsidRPr="00C7039E">
        <w:t xml:space="preserve">Od 2010 roku statystyka bezrobocia rejestrowanego umożliwia szczegółową analizę danych dotyczących struktury wykształcenia zarejestrowanych absolwentów. </w:t>
      </w:r>
    </w:p>
    <w:p w:rsidR="009873FE" w:rsidRPr="00F27ACC" w:rsidRDefault="009873FE" w:rsidP="009873FE">
      <w:pPr>
        <w:ind w:left="0" w:firstLine="0"/>
        <w:rPr>
          <w:highlight w:val="yellow"/>
        </w:rPr>
      </w:pPr>
    </w:p>
    <w:p w:rsidR="009873FE" w:rsidRPr="004C2EC7" w:rsidRDefault="009873FE" w:rsidP="009873FE">
      <w:pPr>
        <w:ind w:left="0" w:firstLine="0"/>
      </w:pPr>
      <w:r w:rsidRPr="0072381C">
        <w:t xml:space="preserve">Okazuje się, że zdecydowana większość bezrobotnych w okresie do 12 miesięcy od ukończenia nauki legitymuje się wykształceniem wyższym i średnim (zawodowym lub ogólnokształcącym). Tylko sporadycznie w rejestrach pozostają absolwenci gimnazjów lub szkół podstawowych, co wynika przede wszystkim z obowiązku kontynuowania nauki szkolnej do 18. roku życia. Mała jest liczba bezrobotnych absolwentów zasadniczych szkół </w:t>
      </w:r>
      <w:r w:rsidR="00A934F3">
        <w:t>zawodowych, wynika to głównie z </w:t>
      </w:r>
      <w:r w:rsidRPr="0072381C">
        <w:t>ograniczenia kształcenia na tym poziomie. Ponadto część młodzieży, po ukończeniu szkoły zasadniczej, decyduje się na kontynuowanie nauki w szkole średniej zawodowej.</w:t>
      </w:r>
      <w:r w:rsidRPr="004C2EC7">
        <w:t xml:space="preserve"> </w:t>
      </w:r>
    </w:p>
    <w:p w:rsidR="009873FE" w:rsidRDefault="009873FE" w:rsidP="009873FE">
      <w:pPr>
        <w:ind w:left="0" w:firstLine="0"/>
      </w:pPr>
    </w:p>
    <w:p w:rsidR="009873FE" w:rsidRPr="004C2EC7" w:rsidRDefault="009873FE" w:rsidP="00A934F3">
      <w:pPr>
        <w:pStyle w:val="nnorrmalny"/>
        <w:spacing w:before="240" w:after="360"/>
        <w:jc w:val="center"/>
        <w:rPr>
          <w:rFonts w:ascii="Times New Roman" w:hAnsi="Times New Roman"/>
          <w:i/>
          <w:sz w:val="22"/>
          <w:szCs w:val="22"/>
        </w:rPr>
      </w:pPr>
      <w:r w:rsidRPr="0072381C">
        <w:rPr>
          <w:rFonts w:ascii="Times New Roman" w:hAnsi="Times New Roman"/>
          <w:i/>
          <w:sz w:val="22"/>
          <w:szCs w:val="22"/>
        </w:rPr>
        <w:t>Bezrobotni absolwenci szkół wg poziomu wykształcenia. Stan 31.12.2013 r.</w:t>
      </w:r>
      <w:r>
        <w:rPr>
          <w:rFonts w:ascii="Times New Roman" w:hAnsi="Times New Roman"/>
          <w:i/>
          <w:sz w:val="22"/>
          <w:szCs w:val="22"/>
        </w:rPr>
        <w:t xml:space="preserve"> </w:t>
      </w:r>
    </w:p>
    <w:p w:rsidR="009873FE" w:rsidRPr="00A934F3" w:rsidRDefault="00D513E5" w:rsidP="009873FE">
      <w:pPr>
        <w:ind w:left="0" w:firstLine="0"/>
        <w:jc w:val="center"/>
      </w:pPr>
      <w:r>
        <w:rPr>
          <w:noProof/>
        </w:rPr>
        <w:drawing>
          <wp:inline distT="0" distB="0" distL="0" distR="0">
            <wp:extent cx="4867275" cy="2209800"/>
            <wp:effectExtent l="0" t="0" r="0" b="0"/>
            <wp:docPr id="16" name="Obiek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873FE" w:rsidRPr="00A934F3" w:rsidRDefault="009873FE" w:rsidP="009873FE">
      <w:pPr>
        <w:ind w:left="0" w:firstLine="708"/>
      </w:pPr>
    </w:p>
    <w:p w:rsidR="009873FE" w:rsidRPr="0072381C" w:rsidRDefault="009873FE" w:rsidP="009873FE">
      <w:pPr>
        <w:ind w:left="0" w:firstLine="0"/>
      </w:pPr>
      <w:r w:rsidRPr="00A934F3">
        <w:lastRenderedPageBreak/>
        <w:t>W końcu grudnia 2013 r. bezrobotni absolwenci zarejestrowani w śląskich powiatowyc</w:t>
      </w:r>
      <w:r w:rsidRPr="0072381C">
        <w:t>h urzędach pracy najczęściej reprezentowali następujące zawody: sprzedawcy, fryzjerzy, kucharze małej gastronomii, mechanicy pojazdów samochodowych, technicy ekonomiści, pedagodzy, technicy informatycy oraz i technicy hotelarstwa. Na poziomie wykształcenia wyższego, oprócz pedagogów, najliczniej reprezentowani byli specjaliści ds. zarządzania i organizacji, fizjoterapeuci, specjaliści administracji publicznej oraz biotechnolodzy.</w:t>
      </w:r>
    </w:p>
    <w:p w:rsidR="009873FE" w:rsidRPr="0072381C" w:rsidRDefault="009873FE" w:rsidP="009873FE">
      <w:pPr>
        <w:ind w:left="0" w:firstLine="0"/>
      </w:pPr>
    </w:p>
    <w:p w:rsidR="009873FE" w:rsidRPr="002E3618" w:rsidRDefault="009873FE" w:rsidP="009873FE">
      <w:pPr>
        <w:spacing w:before="0" w:after="0"/>
        <w:ind w:left="0" w:firstLine="0"/>
        <w:jc w:val="center"/>
        <w:rPr>
          <w:b/>
          <w:i/>
          <w:sz w:val="22"/>
          <w:szCs w:val="22"/>
        </w:rPr>
      </w:pPr>
      <w:r w:rsidRPr="002E3618">
        <w:rPr>
          <w:b/>
          <w:i/>
          <w:sz w:val="22"/>
          <w:szCs w:val="22"/>
        </w:rPr>
        <w:t xml:space="preserve">Ranking zawodów, w których według stanu na 31.12.2013 r. zarejestrowanych było co najmniej </w:t>
      </w:r>
    </w:p>
    <w:p w:rsidR="009873FE" w:rsidRPr="002E3618" w:rsidRDefault="009873FE" w:rsidP="009873FE">
      <w:pPr>
        <w:spacing w:before="0" w:after="0"/>
        <w:ind w:left="0" w:firstLine="0"/>
        <w:jc w:val="center"/>
        <w:rPr>
          <w:b/>
          <w:i/>
          <w:sz w:val="22"/>
          <w:szCs w:val="22"/>
        </w:rPr>
      </w:pPr>
      <w:r w:rsidRPr="002E3618">
        <w:rPr>
          <w:b/>
          <w:i/>
          <w:sz w:val="22"/>
          <w:szCs w:val="22"/>
        </w:rPr>
        <w:t>50 absolwentów</w:t>
      </w:r>
    </w:p>
    <w:p w:rsidR="009873FE" w:rsidRPr="002E3618" w:rsidRDefault="009873FE" w:rsidP="009873FE">
      <w:pPr>
        <w:spacing w:before="0" w:after="0"/>
        <w:ind w:left="0" w:firstLine="0"/>
        <w:jc w:val="center"/>
        <w:rPr>
          <w:b/>
          <w:i/>
          <w:sz w:val="22"/>
          <w:szCs w:val="22"/>
        </w:rPr>
      </w:pPr>
    </w:p>
    <w:tbl>
      <w:tblPr>
        <w:tblW w:w="10349"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0"/>
        <w:gridCol w:w="3827"/>
        <w:gridCol w:w="851"/>
        <w:gridCol w:w="832"/>
        <w:gridCol w:w="1170"/>
        <w:gridCol w:w="972"/>
        <w:gridCol w:w="705"/>
        <w:gridCol w:w="1282"/>
      </w:tblGrid>
      <w:tr w:rsidR="009873FE" w:rsidRPr="002E3618" w:rsidTr="0004024C">
        <w:trPr>
          <w:trHeight w:val="574"/>
          <w:tblHeader/>
        </w:trPr>
        <w:tc>
          <w:tcPr>
            <w:tcW w:w="710" w:type="dxa"/>
            <w:vMerge w:val="restart"/>
            <w:shd w:val="clear" w:color="auto" w:fill="C6D9F1"/>
            <w:textDirection w:val="btLr"/>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Symbol</w:t>
            </w:r>
          </w:p>
        </w:tc>
        <w:tc>
          <w:tcPr>
            <w:tcW w:w="3827" w:type="dxa"/>
            <w:vMerge w:val="restart"/>
            <w:shd w:val="clear" w:color="auto" w:fill="C6D9F1"/>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 xml:space="preserve">Nazwa zawodu i specjalności </w:t>
            </w:r>
          </w:p>
        </w:tc>
        <w:tc>
          <w:tcPr>
            <w:tcW w:w="1683" w:type="dxa"/>
            <w:gridSpan w:val="2"/>
            <w:vMerge w:val="restart"/>
            <w:shd w:val="clear" w:color="auto" w:fill="C6D9F1"/>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 xml:space="preserve">Absolwenci - "napływ" do bezrobocia </w:t>
            </w:r>
          </w:p>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w 2013 r.</w:t>
            </w:r>
          </w:p>
        </w:tc>
        <w:tc>
          <w:tcPr>
            <w:tcW w:w="2847" w:type="dxa"/>
            <w:gridSpan w:val="3"/>
            <w:tcBorders>
              <w:bottom w:val="single" w:sz="4" w:space="0" w:color="auto"/>
            </w:tcBorders>
            <w:shd w:val="clear" w:color="auto" w:fill="C6D9F1"/>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Zarejestrowani bezrobotni</w:t>
            </w:r>
          </w:p>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wg stanu na 31.12.2013 r.</w:t>
            </w:r>
          </w:p>
        </w:tc>
        <w:tc>
          <w:tcPr>
            <w:tcW w:w="1282" w:type="dxa"/>
            <w:vMerge w:val="restart"/>
            <w:shd w:val="clear" w:color="auto" w:fill="C6D9F1"/>
            <w:vAlign w:val="center"/>
          </w:tcPr>
          <w:p w:rsidR="009873FE" w:rsidRPr="002E3618" w:rsidRDefault="009873FE" w:rsidP="0004024C">
            <w:pPr>
              <w:spacing w:before="0" w:after="0"/>
              <w:ind w:left="0" w:firstLine="0"/>
              <w:jc w:val="center"/>
              <w:rPr>
                <w:rFonts w:ascii="Arial Narrow" w:hAnsi="Arial Narrow"/>
                <w:sz w:val="18"/>
                <w:szCs w:val="18"/>
              </w:rPr>
            </w:pPr>
            <w:r w:rsidRPr="002E3618">
              <w:rPr>
                <w:rFonts w:ascii="Arial Narrow" w:hAnsi="Arial Narrow"/>
                <w:sz w:val="18"/>
                <w:szCs w:val="18"/>
              </w:rPr>
              <w:t xml:space="preserve">Wolne miejsca pracy i </w:t>
            </w:r>
            <w:r w:rsidR="0004024C">
              <w:rPr>
                <w:rFonts w:ascii="Arial Narrow" w:hAnsi="Arial Narrow"/>
                <w:sz w:val="18"/>
                <w:szCs w:val="18"/>
              </w:rPr>
              <w:t xml:space="preserve">aktywizacji zawodowej </w:t>
            </w:r>
            <w:r w:rsidRPr="002E3618">
              <w:rPr>
                <w:rFonts w:ascii="Arial Narrow" w:hAnsi="Arial Narrow"/>
                <w:sz w:val="18"/>
                <w:szCs w:val="18"/>
              </w:rPr>
              <w:t>zgłoszone w 2013 r.</w:t>
            </w:r>
          </w:p>
        </w:tc>
      </w:tr>
      <w:tr w:rsidR="009873FE" w:rsidRPr="002E3618" w:rsidTr="0004024C">
        <w:trPr>
          <w:trHeight w:val="270"/>
          <w:tblHeader/>
        </w:trPr>
        <w:tc>
          <w:tcPr>
            <w:tcW w:w="710" w:type="dxa"/>
            <w:vMerge/>
            <w:vAlign w:val="center"/>
          </w:tcPr>
          <w:p w:rsidR="009873FE" w:rsidRPr="002E3618" w:rsidRDefault="009873FE" w:rsidP="0058357E">
            <w:pPr>
              <w:spacing w:before="0" w:after="0"/>
              <w:ind w:left="0" w:firstLine="0"/>
              <w:jc w:val="left"/>
              <w:rPr>
                <w:rFonts w:ascii="Arial Narrow" w:hAnsi="Arial Narrow"/>
                <w:sz w:val="18"/>
                <w:szCs w:val="18"/>
              </w:rPr>
            </w:pPr>
          </w:p>
        </w:tc>
        <w:tc>
          <w:tcPr>
            <w:tcW w:w="3827" w:type="dxa"/>
            <w:vMerge/>
            <w:vAlign w:val="center"/>
          </w:tcPr>
          <w:p w:rsidR="009873FE" w:rsidRPr="002E3618" w:rsidRDefault="009873FE" w:rsidP="0058357E">
            <w:pPr>
              <w:spacing w:before="0" w:after="0"/>
              <w:ind w:left="0" w:firstLine="0"/>
              <w:jc w:val="left"/>
              <w:rPr>
                <w:rFonts w:ascii="Arial Narrow" w:hAnsi="Arial Narrow"/>
                <w:sz w:val="18"/>
                <w:szCs w:val="18"/>
              </w:rPr>
            </w:pPr>
          </w:p>
        </w:tc>
        <w:tc>
          <w:tcPr>
            <w:tcW w:w="1683" w:type="dxa"/>
            <w:gridSpan w:val="2"/>
            <w:vMerge/>
            <w:tcBorders>
              <w:bottom w:val="single" w:sz="4" w:space="0" w:color="auto"/>
            </w:tcBorders>
            <w:vAlign w:val="center"/>
          </w:tcPr>
          <w:p w:rsidR="009873FE" w:rsidRPr="002E3618" w:rsidRDefault="009873FE" w:rsidP="0058357E">
            <w:pPr>
              <w:spacing w:before="0" w:after="0"/>
              <w:ind w:left="0" w:firstLine="0"/>
              <w:jc w:val="left"/>
              <w:rPr>
                <w:rFonts w:ascii="Arial Narrow" w:hAnsi="Arial Narrow"/>
                <w:sz w:val="18"/>
                <w:szCs w:val="18"/>
              </w:rPr>
            </w:pPr>
          </w:p>
        </w:tc>
        <w:tc>
          <w:tcPr>
            <w:tcW w:w="1170" w:type="dxa"/>
            <w:vMerge w:val="restart"/>
            <w:tcBorders>
              <w:bottom w:val="single" w:sz="4" w:space="0" w:color="auto"/>
            </w:tcBorders>
            <w:shd w:val="clear" w:color="auto" w:fill="C6D9F1"/>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Ogółem bezrobotni</w:t>
            </w:r>
          </w:p>
        </w:tc>
        <w:tc>
          <w:tcPr>
            <w:tcW w:w="1677" w:type="dxa"/>
            <w:gridSpan w:val="2"/>
            <w:tcBorders>
              <w:bottom w:val="single" w:sz="4" w:space="0" w:color="auto"/>
            </w:tcBorders>
            <w:shd w:val="clear" w:color="auto" w:fill="C6D9F1"/>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w tym: absolwenci</w:t>
            </w:r>
          </w:p>
        </w:tc>
        <w:tc>
          <w:tcPr>
            <w:tcW w:w="1282" w:type="dxa"/>
            <w:vMerge/>
            <w:vAlign w:val="center"/>
          </w:tcPr>
          <w:p w:rsidR="009873FE" w:rsidRPr="002E3618" w:rsidRDefault="009873FE" w:rsidP="0058357E">
            <w:pPr>
              <w:spacing w:before="0" w:after="0"/>
              <w:ind w:left="0" w:firstLine="0"/>
              <w:jc w:val="left"/>
              <w:rPr>
                <w:rFonts w:ascii="Arial Narrow" w:hAnsi="Arial Narrow"/>
                <w:sz w:val="18"/>
                <w:szCs w:val="18"/>
              </w:rPr>
            </w:pPr>
          </w:p>
        </w:tc>
      </w:tr>
      <w:tr w:rsidR="009873FE" w:rsidRPr="002E3618" w:rsidTr="0004024C">
        <w:trPr>
          <w:trHeight w:val="189"/>
          <w:tblHeader/>
        </w:trPr>
        <w:tc>
          <w:tcPr>
            <w:tcW w:w="710" w:type="dxa"/>
            <w:vMerge/>
            <w:vAlign w:val="center"/>
          </w:tcPr>
          <w:p w:rsidR="009873FE" w:rsidRPr="002E3618" w:rsidRDefault="009873FE" w:rsidP="0058357E">
            <w:pPr>
              <w:spacing w:before="0" w:after="0"/>
              <w:ind w:left="0" w:firstLine="0"/>
              <w:jc w:val="left"/>
              <w:rPr>
                <w:rFonts w:ascii="Arial Narrow" w:hAnsi="Arial Narrow"/>
                <w:sz w:val="18"/>
                <w:szCs w:val="18"/>
              </w:rPr>
            </w:pPr>
          </w:p>
        </w:tc>
        <w:tc>
          <w:tcPr>
            <w:tcW w:w="3827" w:type="dxa"/>
            <w:vMerge/>
            <w:vAlign w:val="center"/>
          </w:tcPr>
          <w:p w:rsidR="009873FE" w:rsidRPr="002E3618" w:rsidRDefault="009873FE" w:rsidP="0058357E">
            <w:pPr>
              <w:spacing w:before="0" w:after="0"/>
              <w:ind w:left="0" w:firstLine="0"/>
              <w:jc w:val="left"/>
              <w:rPr>
                <w:rFonts w:ascii="Arial Narrow" w:hAnsi="Arial Narrow"/>
                <w:sz w:val="18"/>
                <w:szCs w:val="18"/>
              </w:rPr>
            </w:pPr>
          </w:p>
        </w:tc>
        <w:tc>
          <w:tcPr>
            <w:tcW w:w="851" w:type="dxa"/>
            <w:shd w:val="clear" w:color="auto" w:fill="C6D9F1"/>
            <w:vAlign w:val="center"/>
          </w:tcPr>
          <w:p w:rsidR="009873FE" w:rsidRPr="002E3618" w:rsidRDefault="009873FE" w:rsidP="0058357E">
            <w:pPr>
              <w:spacing w:before="0" w:after="0"/>
              <w:ind w:left="0" w:firstLine="0"/>
              <w:jc w:val="left"/>
              <w:rPr>
                <w:rFonts w:ascii="Arial Narrow" w:hAnsi="Arial Narrow"/>
                <w:sz w:val="18"/>
                <w:szCs w:val="18"/>
              </w:rPr>
            </w:pPr>
            <w:r w:rsidRPr="002E3618">
              <w:rPr>
                <w:rFonts w:ascii="Arial Narrow" w:hAnsi="Arial Narrow"/>
                <w:sz w:val="18"/>
                <w:szCs w:val="18"/>
              </w:rPr>
              <w:t>Ogółem</w:t>
            </w:r>
          </w:p>
        </w:tc>
        <w:tc>
          <w:tcPr>
            <w:tcW w:w="832" w:type="dxa"/>
            <w:shd w:val="clear" w:color="auto" w:fill="C6D9F1"/>
            <w:vAlign w:val="center"/>
          </w:tcPr>
          <w:p w:rsidR="009873FE" w:rsidRPr="002E3618" w:rsidRDefault="009873FE" w:rsidP="0058357E">
            <w:pPr>
              <w:spacing w:before="0" w:after="0"/>
              <w:ind w:left="0" w:firstLine="0"/>
              <w:jc w:val="left"/>
              <w:rPr>
                <w:rFonts w:ascii="Arial Narrow" w:hAnsi="Arial Narrow"/>
                <w:sz w:val="18"/>
                <w:szCs w:val="18"/>
              </w:rPr>
            </w:pPr>
            <w:r w:rsidRPr="002E3618">
              <w:rPr>
                <w:rFonts w:ascii="Arial Narrow" w:hAnsi="Arial Narrow"/>
                <w:sz w:val="18"/>
                <w:szCs w:val="18"/>
              </w:rPr>
              <w:t>Kobiety</w:t>
            </w:r>
          </w:p>
        </w:tc>
        <w:tc>
          <w:tcPr>
            <w:tcW w:w="1170" w:type="dxa"/>
            <w:vMerge/>
            <w:shd w:val="clear" w:color="auto" w:fill="C6D9F1"/>
            <w:vAlign w:val="center"/>
          </w:tcPr>
          <w:p w:rsidR="009873FE" w:rsidRPr="002E3618" w:rsidRDefault="009873FE" w:rsidP="0058357E">
            <w:pPr>
              <w:spacing w:before="0" w:after="0"/>
              <w:ind w:left="0" w:firstLine="0"/>
              <w:jc w:val="left"/>
              <w:rPr>
                <w:rFonts w:ascii="Arial Narrow" w:hAnsi="Arial Narrow"/>
                <w:sz w:val="18"/>
                <w:szCs w:val="18"/>
              </w:rPr>
            </w:pPr>
          </w:p>
        </w:tc>
        <w:tc>
          <w:tcPr>
            <w:tcW w:w="972" w:type="dxa"/>
            <w:tcBorders>
              <w:bottom w:val="single" w:sz="4" w:space="0" w:color="auto"/>
            </w:tcBorders>
            <w:shd w:val="clear" w:color="auto" w:fill="C6D9F1"/>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Razem</w:t>
            </w:r>
          </w:p>
        </w:tc>
        <w:tc>
          <w:tcPr>
            <w:tcW w:w="705" w:type="dxa"/>
            <w:shd w:val="clear" w:color="auto" w:fill="C6D9F1"/>
            <w:vAlign w:val="center"/>
          </w:tcPr>
          <w:p w:rsidR="009873FE" w:rsidRPr="002E3618" w:rsidRDefault="009873FE" w:rsidP="0058357E">
            <w:pPr>
              <w:spacing w:before="0" w:after="0"/>
              <w:ind w:left="0" w:firstLine="0"/>
              <w:jc w:val="center"/>
              <w:rPr>
                <w:rFonts w:ascii="Arial Narrow" w:hAnsi="Arial Narrow"/>
                <w:sz w:val="18"/>
                <w:szCs w:val="18"/>
              </w:rPr>
            </w:pPr>
            <w:r w:rsidRPr="002E3618">
              <w:rPr>
                <w:rFonts w:ascii="Arial Narrow" w:hAnsi="Arial Narrow"/>
                <w:sz w:val="18"/>
                <w:szCs w:val="18"/>
              </w:rPr>
              <w:t>Kobiety</w:t>
            </w:r>
          </w:p>
        </w:tc>
        <w:tc>
          <w:tcPr>
            <w:tcW w:w="1282" w:type="dxa"/>
            <w:vMerge/>
            <w:vAlign w:val="center"/>
          </w:tcPr>
          <w:p w:rsidR="009873FE" w:rsidRPr="002E3618" w:rsidRDefault="009873FE" w:rsidP="0058357E">
            <w:pPr>
              <w:spacing w:before="0" w:after="0"/>
              <w:ind w:left="0" w:firstLine="0"/>
              <w:jc w:val="left"/>
              <w:rPr>
                <w:rFonts w:ascii="Arial Narrow" w:hAnsi="Arial Narrow"/>
                <w:sz w:val="18"/>
                <w:szCs w:val="18"/>
              </w:rPr>
            </w:pPr>
          </w:p>
        </w:tc>
      </w:tr>
      <w:tr w:rsidR="009873FE" w:rsidRPr="002E3618" w:rsidTr="0004024C">
        <w:trPr>
          <w:trHeight w:val="266"/>
        </w:trPr>
        <w:tc>
          <w:tcPr>
            <w:tcW w:w="710" w:type="dxa"/>
            <w:shd w:val="clear" w:color="auto" w:fill="auto"/>
            <w:noWrap/>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522301</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Sprzedawca</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1429</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1297</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17983</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531</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483</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5486</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514101</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Fryzjer</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800</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771</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2257</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336</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329</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925</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512002</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Kucharz małej gastronomii</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521</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280</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1394</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244</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146</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132</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723103</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Mechanik pojazdów samochodowych</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461</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1622</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203</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412</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331403</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ekonomista</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425</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361</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3170</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166</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141</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22</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235107</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Pedagog</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579</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546</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1049</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165</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156</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66</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351203</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informatyk</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355</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30</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838</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114</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8</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193</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422402</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hotelarstwa</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216</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198</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487</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101</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92</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w:t>
            </w:r>
          </w:p>
        </w:tc>
      </w:tr>
      <w:tr w:rsidR="009873FE" w:rsidRPr="002E3618" w:rsidTr="0004024C">
        <w:trPr>
          <w:trHeight w:val="266"/>
        </w:trPr>
        <w:tc>
          <w:tcPr>
            <w:tcW w:w="710" w:type="dxa"/>
            <w:shd w:val="clear" w:color="auto" w:fill="auto"/>
            <w:vAlign w:val="center"/>
          </w:tcPr>
          <w:p w:rsidR="009873FE" w:rsidRPr="002E3618" w:rsidRDefault="009873FE" w:rsidP="0058357E">
            <w:pPr>
              <w:jc w:val="center"/>
              <w:rPr>
                <w:rFonts w:ascii="Arial Narrow" w:hAnsi="Arial Narrow" w:cs="Arial"/>
                <w:color w:val="000000"/>
                <w:sz w:val="18"/>
                <w:szCs w:val="18"/>
              </w:rPr>
            </w:pPr>
            <w:r w:rsidRPr="002E3618">
              <w:rPr>
                <w:rFonts w:ascii="Arial Narrow" w:hAnsi="Arial Narrow" w:cs="Arial"/>
                <w:color w:val="000000"/>
                <w:sz w:val="18"/>
                <w:szCs w:val="18"/>
              </w:rPr>
              <w:t>242190</w:t>
            </w:r>
          </w:p>
        </w:tc>
        <w:tc>
          <w:tcPr>
            <w:tcW w:w="3827" w:type="dxa"/>
            <w:shd w:val="clear" w:color="auto" w:fill="auto"/>
            <w:vAlign w:val="center"/>
          </w:tcPr>
          <w:p w:rsidR="009873FE" w:rsidRPr="002E3618" w:rsidRDefault="009873FE" w:rsidP="0058357E">
            <w:pPr>
              <w:jc w:val="left"/>
              <w:rPr>
                <w:rFonts w:ascii="Arial Narrow" w:hAnsi="Arial Narrow" w:cs="Arial"/>
                <w:color w:val="000000"/>
                <w:sz w:val="18"/>
                <w:szCs w:val="18"/>
              </w:rPr>
            </w:pPr>
            <w:r w:rsidRPr="0072381C">
              <w:rPr>
                <w:rFonts w:ascii="Arial Narrow" w:hAnsi="Arial Narrow" w:cs="Arial"/>
                <w:color w:val="000000"/>
                <w:sz w:val="18"/>
                <w:szCs w:val="18"/>
              </w:rPr>
              <w:t xml:space="preserve">Pozostali specjaliści </w:t>
            </w:r>
            <w:r>
              <w:rPr>
                <w:rFonts w:ascii="Arial Narrow" w:hAnsi="Arial Narrow" w:cs="Arial"/>
                <w:color w:val="000000"/>
                <w:sz w:val="18"/>
                <w:szCs w:val="18"/>
              </w:rPr>
              <w:t>do spraw</w:t>
            </w:r>
            <w:r w:rsidRPr="0072381C">
              <w:rPr>
                <w:rFonts w:ascii="Arial Narrow" w:hAnsi="Arial Narrow" w:cs="Arial"/>
                <w:color w:val="000000"/>
                <w:sz w:val="18"/>
                <w:szCs w:val="18"/>
              </w:rPr>
              <w:t xml:space="preserve"> zarządzania i organizacji</w:t>
            </w:r>
          </w:p>
        </w:tc>
        <w:tc>
          <w:tcPr>
            <w:tcW w:w="851" w:type="dxa"/>
            <w:shd w:val="clear" w:color="auto" w:fill="auto"/>
            <w:vAlign w:val="center"/>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293</w:t>
            </w:r>
          </w:p>
        </w:tc>
        <w:tc>
          <w:tcPr>
            <w:tcW w:w="832" w:type="dxa"/>
            <w:shd w:val="clear" w:color="auto" w:fill="auto"/>
            <w:vAlign w:val="center"/>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192</w:t>
            </w:r>
          </w:p>
        </w:tc>
        <w:tc>
          <w:tcPr>
            <w:tcW w:w="1170" w:type="dxa"/>
            <w:shd w:val="clear" w:color="auto" w:fill="auto"/>
            <w:vAlign w:val="center"/>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427</w:t>
            </w:r>
          </w:p>
        </w:tc>
        <w:tc>
          <w:tcPr>
            <w:tcW w:w="972" w:type="dxa"/>
            <w:shd w:val="clear" w:color="auto" w:fill="C6D9F1"/>
            <w:vAlign w:val="center"/>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95</w:t>
            </w:r>
          </w:p>
        </w:tc>
        <w:tc>
          <w:tcPr>
            <w:tcW w:w="705" w:type="dxa"/>
            <w:shd w:val="clear" w:color="auto" w:fill="auto"/>
            <w:vAlign w:val="center"/>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61</w:t>
            </w:r>
          </w:p>
        </w:tc>
        <w:tc>
          <w:tcPr>
            <w:tcW w:w="1282" w:type="dxa"/>
            <w:shd w:val="clear" w:color="auto" w:fill="auto"/>
            <w:vAlign w:val="center"/>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57</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512001</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Kucharz</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217</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106</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3074</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94</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46</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1004</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311204</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budownictwa</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203</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44</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1147</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92</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19</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96</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228301</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Fizjoterapeuta</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274</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208</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316</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77</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59</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242</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751201</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Cukiernik</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174</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113</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1505</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74</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52</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225</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411090</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Pozostali pracownicy obsługi biurowej</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273</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235</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2063</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73</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61</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2002</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522305</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handlowiec</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167</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125</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1123</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71</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59</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460</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242217</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Specjalista administracji publicznej</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258</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202</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601</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69</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52</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73</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322002</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żywienia i gospodarstwa domowego</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163</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138</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910</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69</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60</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213106</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Biotechnolog</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161</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129</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141</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64</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49</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14</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514105</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usług fryzjerskich</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137</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136</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176</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63</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62</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811101</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Górnik eksploatacji podziemnej</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101</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0</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2074</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62</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0</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392</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264302</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Filolog - filologia obcojęzyczna</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219</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188</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330</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61</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54</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712904</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Technolog robót wykończeniowych w budow</w:t>
            </w:r>
            <w:r>
              <w:rPr>
                <w:rFonts w:ascii="Arial Narrow" w:hAnsi="Arial Narrow" w:cs="Arial"/>
                <w:color w:val="000000"/>
                <w:sz w:val="18"/>
                <w:szCs w:val="18"/>
              </w:rPr>
              <w:t>nictwie</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117</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355</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59</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219</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321301</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farmaceutyczny</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129</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120</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293</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57</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55</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107</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311504</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mechanik</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116</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1954</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53</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0</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62</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311513</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Technik pojazdów samochodowych</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118</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0</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122</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53</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0</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6</w:t>
            </w:r>
          </w:p>
        </w:tc>
      </w:tr>
      <w:tr w:rsidR="009873FE" w:rsidRPr="002E3618" w:rsidTr="0004024C">
        <w:trPr>
          <w:trHeight w:val="266"/>
        </w:trPr>
        <w:tc>
          <w:tcPr>
            <w:tcW w:w="710"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432103</w:t>
            </w:r>
          </w:p>
        </w:tc>
        <w:tc>
          <w:tcPr>
            <w:tcW w:w="3827" w:type="dxa"/>
            <w:shd w:val="clear" w:color="auto" w:fill="auto"/>
            <w:vAlign w:val="bottom"/>
          </w:tcPr>
          <w:p w:rsidR="009873FE" w:rsidRPr="002E3618" w:rsidRDefault="009873FE" w:rsidP="0058357E">
            <w:pPr>
              <w:rPr>
                <w:rFonts w:ascii="Arial Narrow" w:hAnsi="Arial Narrow" w:cs="Arial"/>
                <w:color w:val="000000"/>
                <w:sz w:val="18"/>
                <w:szCs w:val="18"/>
              </w:rPr>
            </w:pPr>
            <w:r w:rsidRPr="002E3618">
              <w:rPr>
                <w:rFonts w:ascii="Arial Narrow" w:hAnsi="Arial Narrow" w:cs="Arial"/>
                <w:color w:val="000000"/>
                <w:sz w:val="18"/>
                <w:szCs w:val="18"/>
              </w:rPr>
              <w:t>Magazynier</w:t>
            </w:r>
          </w:p>
        </w:tc>
        <w:tc>
          <w:tcPr>
            <w:tcW w:w="851"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168</w:t>
            </w:r>
          </w:p>
        </w:tc>
        <w:tc>
          <w:tcPr>
            <w:tcW w:w="83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32</w:t>
            </w:r>
          </w:p>
        </w:tc>
        <w:tc>
          <w:tcPr>
            <w:tcW w:w="1170"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2488</w:t>
            </w:r>
          </w:p>
        </w:tc>
        <w:tc>
          <w:tcPr>
            <w:tcW w:w="972" w:type="dxa"/>
            <w:shd w:val="clear" w:color="auto" w:fill="C6D9F1"/>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53</w:t>
            </w:r>
          </w:p>
        </w:tc>
        <w:tc>
          <w:tcPr>
            <w:tcW w:w="705"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9</w:t>
            </w:r>
          </w:p>
        </w:tc>
        <w:tc>
          <w:tcPr>
            <w:tcW w:w="1282" w:type="dxa"/>
            <w:shd w:val="clear" w:color="auto" w:fill="auto"/>
            <w:vAlign w:val="bottom"/>
          </w:tcPr>
          <w:p w:rsidR="009873FE" w:rsidRPr="002E3618" w:rsidRDefault="009873FE" w:rsidP="0058357E">
            <w:pPr>
              <w:jc w:val="right"/>
              <w:rPr>
                <w:rFonts w:ascii="Arial Narrow" w:hAnsi="Arial Narrow" w:cs="Arial"/>
                <w:sz w:val="18"/>
                <w:szCs w:val="18"/>
              </w:rPr>
            </w:pPr>
            <w:r w:rsidRPr="002E3618">
              <w:rPr>
                <w:rFonts w:ascii="Arial Narrow" w:hAnsi="Arial Narrow" w:cs="Arial"/>
                <w:sz w:val="18"/>
                <w:szCs w:val="18"/>
              </w:rPr>
              <w:t>2853</w:t>
            </w:r>
          </w:p>
        </w:tc>
      </w:tr>
    </w:tbl>
    <w:p w:rsidR="009873FE" w:rsidRPr="0072381C" w:rsidRDefault="009873FE" w:rsidP="00507FD5">
      <w:pPr>
        <w:spacing w:before="240" w:after="0"/>
        <w:ind w:left="0" w:firstLine="0"/>
      </w:pPr>
      <w:r w:rsidRPr="0072381C">
        <w:t>Ponieważ status bezrobotnego absolwenta przysługuje tylko w okresie do 12 miesiąca od ukończenia nauki, w omawianej kategorii nie ma problemu bezrobocia długookresowego. Nawet, jeżeli absolwent przez okres 12 miesięcy nie podejmie pracy, traci status i</w:t>
      </w:r>
      <w:r w:rsidR="0004024C">
        <w:t> </w:t>
      </w:r>
      <w:r w:rsidRPr="0072381C">
        <w:t xml:space="preserve">automatycznie kwalifikowany jest do grupy długotrwale bezrobotnych. </w:t>
      </w:r>
    </w:p>
    <w:p w:rsidR="009873FE" w:rsidRPr="0057789D" w:rsidRDefault="009873FE" w:rsidP="00507FD5">
      <w:pPr>
        <w:spacing w:before="0" w:after="0"/>
        <w:ind w:left="0" w:firstLine="0"/>
      </w:pPr>
      <w:bookmarkStart w:id="75" w:name="_Toc33853037"/>
      <w:bookmarkStart w:id="76" w:name="_Toc33858288"/>
      <w:bookmarkStart w:id="77" w:name="_Toc33859258"/>
      <w:bookmarkStart w:id="78" w:name="_Toc34192179"/>
      <w:bookmarkStart w:id="79" w:name="_Toc34192505"/>
      <w:bookmarkStart w:id="80" w:name="_Toc193004379"/>
      <w:bookmarkStart w:id="81" w:name="_Toc193004596"/>
      <w:bookmarkStart w:id="82" w:name="_Toc193005157"/>
      <w:bookmarkStart w:id="83" w:name="_Toc193009625"/>
      <w:bookmarkStart w:id="84" w:name="_Toc223931311"/>
      <w:bookmarkStart w:id="85" w:name="_Toc223931495"/>
      <w:bookmarkStart w:id="86" w:name="_Toc223933323"/>
      <w:bookmarkStart w:id="87" w:name="_Toc223970098"/>
      <w:bookmarkStart w:id="88" w:name="_Toc224348799"/>
      <w:bookmarkStart w:id="89" w:name="_Toc224349262"/>
      <w:bookmarkStart w:id="90" w:name="_Toc224913096"/>
      <w:bookmarkStart w:id="91" w:name="_Toc256518373"/>
      <w:bookmarkStart w:id="92" w:name="_Toc291072955"/>
      <w:bookmarkStart w:id="93" w:name="_Toc318882180"/>
      <w:r w:rsidRPr="0072381C">
        <w:t>Jeżeli chodzi o wiek, to wśród bezrobotnych absolwentów zdecydowanie dominują osoby młode, poniżej 25. roku życia (80,2%).</w:t>
      </w:r>
    </w:p>
    <w:p w:rsidR="009873FE" w:rsidRPr="0057789D" w:rsidRDefault="009873FE" w:rsidP="00507FD5">
      <w:pPr>
        <w:spacing w:before="0" w:after="0"/>
        <w:ind w:left="0" w:firstLine="0"/>
      </w:pPr>
      <w:r w:rsidRPr="0057789D">
        <w:t>Ponad połowa absolwentów to osoby bez stażu pracy (58,</w:t>
      </w:r>
      <w:r>
        <w:t>7</w:t>
      </w:r>
      <w:r w:rsidRPr="0057789D">
        <w:t>%).</w:t>
      </w:r>
    </w:p>
    <w:p w:rsidR="009873FE" w:rsidRDefault="009873FE" w:rsidP="00507FD5">
      <w:pPr>
        <w:spacing w:before="0" w:after="240"/>
        <w:ind w:left="0" w:firstLine="0"/>
      </w:pPr>
      <w:r w:rsidRPr="0057789D">
        <w:t xml:space="preserve">Na przestrzeni roku struktura bezrobocia absolwentów </w:t>
      </w:r>
      <w:r>
        <w:t>według</w:t>
      </w:r>
      <w:r w:rsidRPr="0057789D">
        <w:t xml:space="preserve"> wykształcenia, stażu pracy i</w:t>
      </w:r>
      <w:r w:rsidR="0004024C">
        <w:t> </w:t>
      </w:r>
      <w:r w:rsidRPr="0057789D">
        <w:t>czasu pozostawania bez pracy nie zmieniła się znacząco, o czy</w:t>
      </w:r>
      <w:r w:rsidR="0004024C">
        <w:t>m</w:t>
      </w:r>
      <w:r w:rsidRPr="0057789D">
        <w:t xml:space="preserve"> świadczą dane zawarte </w:t>
      </w:r>
      <w:r w:rsidR="0004024C">
        <w:t>w </w:t>
      </w:r>
      <w:r>
        <w:t xml:space="preserve">poniższej </w:t>
      </w:r>
      <w:r w:rsidRPr="0057789D">
        <w:t>tabeli.</w:t>
      </w:r>
    </w:p>
    <w:tbl>
      <w:tblPr>
        <w:tblW w:w="9532" w:type="dxa"/>
        <w:tblInd w:w="212" w:type="dxa"/>
        <w:tblCellMar>
          <w:left w:w="70" w:type="dxa"/>
          <w:right w:w="70" w:type="dxa"/>
        </w:tblCellMar>
        <w:tblLook w:val="04A0"/>
      </w:tblPr>
      <w:tblGrid>
        <w:gridCol w:w="851"/>
        <w:gridCol w:w="2835"/>
        <w:gridCol w:w="1134"/>
        <w:gridCol w:w="1808"/>
        <w:gridCol w:w="1027"/>
        <w:gridCol w:w="1877"/>
      </w:tblGrid>
      <w:tr w:rsidR="009873FE" w:rsidRPr="004C2EC7" w:rsidTr="0004024C">
        <w:trPr>
          <w:trHeight w:val="567"/>
          <w:tblHeader/>
        </w:trPr>
        <w:tc>
          <w:tcPr>
            <w:tcW w:w="36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center"/>
              <w:rPr>
                <w:rFonts w:ascii="Arial Narrow" w:hAnsi="Arial Narrow"/>
                <w:sz w:val="18"/>
                <w:szCs w:val="18"/>
              </w:rPr>
            </w:pPr>
            <w:r w:rsidRPr="004C2EC7">
              <w:rPr>
                <w:rFonts w:ascii="Arial Narrow" w:hAnsi="Arial Narrow"/>
                <w:sz w:val="18"/>
                <w:szCs w:val="18"/>
              </w:rPr>
              <w:lastRenderedPageBreak/>
              <w:t>Wyszczególnienie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3FE" w:rsidRPr="004C2EC7" w:rsidRDefault="009873FE" w:rsidP="0004024C">
            <w:pPr>
              <w:ind w:left="0" w:firstLine="0"/>
              <w:jc w:val="center"/>
              <w:rPr>
                <w:rFonts w:ascii="Arial Narrow" w:hAnsi="Arial Narrow"/>
                <w:sz w:val="18"/>
                <w:szCs w:val="18"/>
              </w:rPr>
            </w:pPr>
            <w:r w:rsidRPr="004C2EC7">
              <w:rPr>
                <w:rFonts w:ascii="Arial Narrow" w:hAnsi="Arial Narrow"/>
                <w:sz w:val="18"/>
                <w:szCs w:val="18"/>
              </w:rPr>
              <w:t>Liczba bezrobotnych ogółem</w:t>
            </w:r>
          </w:p>
        </w:tc>
        <w:tc>
          <w:tcPr>
            <w:tcW w:w="1808"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Pr="004C2EC7" w:rsidRDefault="009873FE" w:rsidP="0004024C">
            <w:pPr>
              <w:ind w:left="0" w:firstLine="0"/>
              <w:jc w:val="center"/>
              <w:rPr>
                <w:rFonts w:ascii="Arial Narrow" w:hAnsi="Arial Narrow"/>
                <w:sz w:val="18"/>
                <w:szCs w:val="18"/>
              </w:rPr>
            </w:pPr>
            <w:r w:rsidRPr="004C2EC7">
              <w:rPr>
                <w:rFonts w:ascii="Arial Narrow" w:hAnsi="Arial Narrow"/>
                <w:sz w:val="18"/>
                <w:szCs w:val="18"/>
              </w:rPr>
              <w:t xml:space="preserve">Bezrobotni w okresie do 12 </w:t>
            </w:r>
            <w:r w:rsidRPr="004C2EC7">
              <w:rPr>
                <w:rFonts w:ascii="Arial Narrow" w:hAnsi="Arial Narrow"/>
                <w:sz w:val="18"/>
                <w:szCs w:val="18"/>
                <w:shd w:val="clear" w:color="auto" w:fill="C6D9F1"/>
              </w:rPr>
              <w:t xml:space="preserve">miesięcy od dnia </w:t>
            </w:r>
            <w:r w:rsidRPr="004C2EC7">
              <w:rPr>
                <w:rFonts w:ascii="Arial Narrow" w:hAnsi="Arial Narrow"/>
                <w:sz w:val="18"/>
                <w:szCs w:val="18"/>
              </w:rPr>
              <w:t>ukończenia nauki razem</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73FE" w:rsidRPr="004C2EC7" w:rsidRDefault="009873FE" w:rsidP="0004024C">
            <w:pPr>
              <w:ind w:left="0" w:firstLine="0"/>
              <w:jc w:val="center"/>
              <w:rPr>
                <w:rFonts w:ascii="Arial Narrow" w:hAnsi="Arial Narrow"/>
                <w:sz w:val="18"/>
                <w:szCs w:val="18"/>
              </w:rPr>
            </w:pPr>
            <w:r w:rsidRPr="004C2EC7">
              <w:rPr>
                <w:rFonts w:ascii="Arial Narrow" w:hAnsi="Arial Narrow"/>
                <w:sz w:val="18"/>
                <w:szCs w:val="18"/>
              </w:rPr>
              <w:t>Liczba bezrobotnych ogółem</w:t>
            </w:r>
          </w:p>
        </w:tc>
        <w:tc>
          <w:tcPr>
            <w:tcW w:w="1877"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Pr="004C2EC7" w:rsidRDefault="009873FE" w:rsidP="0004024C">
            <w:pPr>
              <w:ind w:left="0" w:firstLine="0"/>
              <w:jc w:val="center"/>
              <w:rPr>
                <w:rFonts w:ascii="Arial Narrow" w:hAnsi="Arial Narrow"/>
                <w:sz w:val="18"/>
                <w:szCs w:val="18"/>
              </w:rPr>
            </w:pPr>
            <w:r w:rsidRPr="004C2EC7">
              <w:rPr>
                <w:rFonts w:ascii="Arial Narrow" w:hAnsi="Arial Narrow"/>
                <w:sz w:val="18"/>
                <w:szCs w:val="18"/>
              </w:rPr>
              <w:t>Bezrobotni w okresie do 12 miesięcy od dnia ukończenia nauki ogółem</w:t>
            </w:r>
          </w:p>
        </w:tc>
      </w:tr>
      <w:tr w:rsidR="009873FE" w:rsidRPr="004C2EC7" w:rsidTr="0004024C">
        <w:trPr>
          <w:trHeight w:val="207"/>
          <w:tblHeader/>
        </w:trPr>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1808"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1877"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9873FE" w:rsidRPr="004C2EC7" w:rsidRDefault="009873FE" w:rsidP="0058357E">
            <w:pPr>
              <w:spacing w:before="0" w:after="0"/>
              <w:ind w:left="0" w:firstLine="0"/>
              <w:jc w:val="left"/>
              <w:rPr>
                <w:rFonts w:ascii="Arial Narrow" w:hAnsi="Arial Narrow"/>
                <w:sz w:val="18"/>
                <w:szCs w:val="18"/>
              </w:rPr>
            </w:pPr>
          </w:p>
        </w:tc>
      </w:tr>
      <w:tr w:rsidR="009873FE" w:rsidRPr="004C2EC7" w:rsidTr="00507FD5">
        <w:trPr>
          <w:cantSplit/>
          <w:trHeight w:val="227"/>
          <w:tblHeader/>
        </w:trPr>
        <w:tc>
          <w:tcPr>
            <w:tcW w:w="3686" w:type="dxa"/>
            <w:gridSpan w:val="2"/>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9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73FE" w:rsidRPr="004C2EC7" w:rsidRDefault="009873FE" w:rsidP="00507FD5">
            <w:pPr>
              <w:spacing w:before="0" w:after="0"/>
              <w:ind w:left="0" w:firstLine="0"/>
              <w:jc w:val="center"/>
              <w:rPr>
                <w:rFonts w:ascii="Arial Narrow" w:hAnsi="Arial Narrow"/>
                <w:sz w:val="18"/>
                <w:szCs w:val="18"/>
              </w:rPr>
            </w:pPr>
            <w:r w:rsidRPr="004C2EC7">
              <w:rPr>
                <w:rFonts w:ascii="Arial Narrow" w:hAnsi="Arial Narrow"/>
                <w:sz w:val="18"/>
                <w:szCs w:val="18"/>
              </w:rPr>
              <w:t>31.12. 201</w:t>
            </w:r>
            <w:r>
              <w:rPr>
                <w:rFonts w:ascii="Arial Narrow" w:hAnsi="Arial Narrow"/>
                <w:sz w:val="18"/>
                <w:szCs w:val="18"/>
              </w:rPr>
              <w:t>2</w:t>
            </w:r>
            <w:r w:rsidRPr="004C2EC7">
              <w:rPr>
                <w:rFonts w:ascii="Arial Narrow" w:hAnsi="Arial Narrow"/>
                <w:sz w:val="18"/>
                <w:szCs w:val="18"/>
              </w:rPr>
              <w:t xml:space="preserve"> rok</w:t>
            </w:r>
          </w:p>
        </w:tc>
        <w:tc>
          <w:tcPr>
            <w:tcW w:w="29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73FE" w:rsidRPr="004C2EC7" w:rsidRDefault="009873FE" w:rsidP="00507FD5">
            <w:pPr>
              <w:spacing w:before="0" w:after="0"/>
              <w:ind w:left="0" w:firstLine="0"/>
              <w:jc w:val="center"/>
              <w:rPr>
                <w:rFonts w:ascii="Arial Narrow" w:hAnsi="Arial Narrow"/>
                <w:sz w:val="18"/>
                <w:szCs w:val="18"/>
              </w:rPr>
            </w:pPr>
            <w:r w:rsidRPr="004C2EC7">
              <w:rPr>
                <w:rFonts w:ascii="Arial Narrow" w:hAnsi="Arial Narrow"/>
                <w:sz w:val="18"/>
                <w:szCs w:val="18"/>
              </w:rPr>
              <w:t>31.12.201</w:t>
            </w:r>
            <w:r>
              <w:rPr>
                <w:rFonts w:ascii="Arial Narrow" w:hAnsi="Arial Narrow"/>
                <w:sz w:val="18"/>
                <w:szCs w:val="18"/>
              </w:rPr>
              <w:t>3</w:t>
            </w:r>
            <w:r w:rsidRPr="004C2EC7">
              <w:rPr>
                <w:rFonts w:ascii="Arial Narrow" w:hAnsi="Arial Narrow"/>
                <w:sz w:val="18"/>
                <w:szCs w:val="18"/>
              </w:rPr>
              <w:t xml:space="preserve"> rok</w:t>
            </w:r>
          </w:p>
        </w:tc>
      </w:tr>
      <w:tr w:rsidR="009873FE" w:rsidRPr="004C2EC7" w:rsidTr="00507FD5">
        <w:trPr>
          <w:cantSplit/>
          <w:trHeight w:val="22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873FE" w:rsidRPr="004C2EC7" w:rsidRDefault="009873FE" w:rsidP="0058357E">
            <w:pPr>
              <w:spacing w:before="0" w:after="0"/>
              <w:ind w:left="0" w:firstLine="0"/>
              <w:jc w:val="center"/>
              <w:rPr>
                <w:rFonts w:ascii="Arial Narrow" w:hAnsi="Arial Narrow"/>
                <w:sz w:val="18"/>
                <w:szCs w:val="18"/>
              </w:rPr>
            </w:pPr>
            <w:r w:rsidRPr="004C2EC7">
              <w:rPr>
                <w:rFonts w:ascii="Arial Narrow" w:hAnsi="Arial Narrow"/>
                <w:sz w:val="18"/>
                <w:szCs w:val="18"/>
              </w:rPr>
              <w:t>czas pozostawania bez pracy w miesiącach</w:t>
            </w:r>
          </w:p>
        </w:tc>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do 1 miesiąca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20 921</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1 576</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19 201</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1 376</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1 - 3</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43 971</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4 470</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38 769</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4 198</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3 - 6</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38 361</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3 905</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36 451</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3 936</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6 - 12</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37 797</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1 162</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40 523</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1 197</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12 - 24</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34 364</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x</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37 448</w:t>
            </w:r>
          </w:p>
        </w:tc>
        <w:tc>
          <w:tcPr>
            <w:tcW w:w="1877"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x</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Pr>
                <w:rFonts w:ascii="Arial Narrow" w:hAnsi="Arial Narrow"/>
                <w:sz w:val="18"/>
                <w:szCs w:val="18"/>
              </w:rPr>
              <w:t>p</w:t>
            </w:r>
            <w:r w:rsidRPr="004C2EC7">
              <w:rPr>
                <w:rFonts w:ascii="Arial Narrow" w:hAnsi="Arial Narrow"/>
                <w:sz w:val="18"/>
                <w:szCs w:val="18"/>
              </w:rPr>
              <w:t>ow</w:t>
            </w:r>
            <w:r>
              <w:rPr>
                <w:rFonts w:ascii="Arial Narrow" w:hAnsi="Arial Narrow"/>
                <w:sz w:val="18"/>
                <w:szCs w:val="18"/>
              </w:rPr>
              <w:t xml:space="preserve">yżej </w:t>
            </w:r>
            <w:r w:rsidRPr="004C2EC7">
              <w:rPr>
                <w:rFonts w:ascii="Arial Narrow" w:hAnsi="Arial Narrow"/>
                <w:sz w:val="18"/>
                <w:szCs w:val="18"/>
              </w:rPr>
              <w:t>.24</w:t>
            </w:r>
            <w:r>
              <w:rPr>
                <w:rFonts w:ascii="Arial Narrow" w:hAnsi="Arial Narrow"/>
                <w:sz w:val="18"/>
                <w:szCs w:val="18"/>
              </w:rPr>
              <w:t xml:space="preserve"> miesięcy</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30 045</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x</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35 904</w:t>
            </w:r>
          </w:p>
        </w:tc>
        <w:tc>
          <w:tcPr>
            <w:tcW w:w="1877"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x</w:t>
            </w:r>
          </w:p>
        </w:tc>
      </w:tr>
      <w:tr w:rsidR="009873FE" w:rsidRPr="004C2EC7" w:rsidTr="00507FD5">
        <w:trPr>
          <w:cantSplit/>
          <w:trHeight w:val="22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873FE" w:rsidRPr="004C2EC7" w:rsidRDefault="009873FE" w:rsidP="0058357E">
            <w:pPr>
              <w:spacing w:before="0" w:after="0"/>
              <w:ind w:left="0" w:firstLine="0"/>
              <w:jc w:val="center"/>
              <w:rPr>
                <w:rFonts w:ascii="Arial Narrow" w:hAnsi="Arial Narrow"/>
                <w:sz w:val="18"/>
                <w:szCs w:val="18"/>
              </w:rPr>
            </w:pPr>
            <w:r w:rsidRPr="004C2EC7">
              <w:rPr>
                <w:rFonts w:ascii="Arial Narrow" w:hAnsi="Arial Narrow"/>
                <w:sz w:val="18"/>
                <w:szCs w:val="18"/>
              </w:rPr>
              <w:t>wiek</w:t>
            </w: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18 - 24 lat</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35 847</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8 815</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33 616</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8 591</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25 - 34 lat</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60 322</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1 898</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58 672</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1 672</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35 - 44 lat</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41 106</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297</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43 462</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323</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45 - 54 lat</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41 020</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93</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41 437</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102</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55 - 59 lat</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21 447</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9</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24 107</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18</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60 - 64 lat</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5 717</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7</w:t>
            </w:r>
            <w:r>
              <w:rPr>
                <w:rFonts w:ascii="Arial Narrow" w:hAnsi="Arial Narrow" w:cs="Arial"/>
                <w:sz w:val="18"/>
                <w:szCs w:val="18"/>
              </w:rPr>
              <w:t xml:space="preserve"> </w:t>
            </w:r>
            <w:r w:rsidRPr="00040D3B">
              <w:rPr>
                <w:rFonts w:ascii="Arial Narrow" w:hAnsi="Arial Narrow" w:cs="Arial"/>
                <w:sz w:val="18"/>
                <w:szCs w:val="18"/>
              </w:rPr>
              <w:t>002</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w:t>
            </w:r>
          </w:p>
        </w:tc>
      </w:tr>
      <w:tr w:rsidR="009873FE" w:rsidRPr="004C2EC7" w:rsidTr="00507FD5">
        <w:trPr>
          <w:cantSplit/>
          <w:trHeight w:val="22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873FE" w:rsidRPr="004C2EC7" w:rsidRDefault="009873FE" w:rsidP="0058357E">
            <w:pPr>
              <w:spacing w:before="0" w:after="0"/>
              <w:ind w:left="0" w:firstLine="0"/>
              <w:jc w:val="center"/>
              <w:rPr>
                <w:rFonts w:ascii="Arial Narrow" w:hAnsi="Arial Narrow"/>
                <w:sz w:val="18"/>
                <w:szCs w:val="18"/>
              </w:rPr>
            </w:pPr>
            <w:r w:rsidRPr="004C2EC7">
              <w:rPr>
                <w:rFonts w:ascii="Arial Narrow" w:hAnsi="Arial Narrow"/>
                <w:sz w:val="18"/>
                <w:szCs w:val="18"/>
              </w:rPr>
              <w:t>wykształcenie</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wyższe</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25 246</w:t>
            </w:r>
          </w:p>
        </w:tc>
        <w:tc>
          <w:tcPr>
            <w:tcW w:w="1808" w:type="dxa"/>
            <w:tcBorders>
              <w:top w:val="single" w:sz="4" w:space="0" w:color="auto"/>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3 712</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25 542</w:t>
            </w:r>
          </w:p>
        </w:tc>
        <w:tc>
          <w:tcPr>
            <w:tcW w:w="1877" w:type="dxa"/>
            <w:tcBorders>
              <w:top w:val="single" w:sz="4" w:space="0" w:color="auto"/>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3 462</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Pr>
                <w:rFonts w:ascii="Arial Narrow" w:hAnsi="Arial Narrow"/>
                <w:sz w:val="18"/>
                <w:szCs w:val="18"/>
              </w:rPr>
              <w:t xml:space="preserve">policealne i </w:t>
            </w:r>
            <w:r w:rsidRPr="004C2EC7">
              <w:rPr>
                <w:rFonts w:ascii="Arial Narrow" w:hAnsi="Arial Narrow"/>
                <w:sz w:val="18"/>
                <w:szCs w:val="18"/>
              </w:rPr>
              <w:t>średnie zawodowe</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47 137</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3 556</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46 862</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3 289</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średnie  ogólnokształcące</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19 063</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1 838</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19 209</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1 881</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zasadnicze  zawodowe</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57 469</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1 841</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58 915</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1 920</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Pr>
                <w:rFonts w:ascii="Arial Narrow" w:hAnsi="Arial Narrow"/>
                <w:sz w:val="18"/>
                <w:szCs w:val="18"/>
              </w:rPr>
              <w:t xml:space="preserve">gimnazjalne i  </w:t>
            </w:r>
            <w:r w:rsidRPr="004C2EC7">
              <w:rPr>
                <w:rFonts w:ascii="Arial Narrow" w:hAnsi="Arial Narrow"/>
                <w:sz w:val="18"/>
                <w:szCs w:val="18"/>
              </w:rPr>
              <w:t>poniżej</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56 544</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166</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57 768</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155</w:t>
            </w:r>
          </w:p>
        </w:tc>
      </w:tr>
      <w:tr w:rsidR="009873FE" w:rsidRPr="004C2EC7" w:rsidTr="00507FD5">
        <w:trPr>
          <w:cantSplit/>
          <w:trHeight w:val="22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rsidR="009873FE" w:rsidRPr="004C2EC7" w:rsidRDefault="009873FE" w:rsidP="0058357E">
            <w:pPr>
              <w:spacing w:before="0" w:after="0"/>
              <w:ind w:left="0" w:firstLine="0"/>
              <w:jc w:val="center"/>
              <w:rPr>
                <w:rFonts w:ascii="Arial Narrow" w:hAnsi="Arial Narrow"/>
                <w:sz w:val="18"/>
                <w:szCs w:val="18"/>
              </w:rPr>
            </w:pPr>
            <w:r w:rsidRPr="004C2EC7">
              <w:rPr>
                <w:rFonts w:ascii="Arial Narrow" w:hAnsi="Arial Narrow"/>
                <w:sz w:val="18"/>
                <w:szCs w:val="18"/>
              </w:rPr>
              <w:t>staż pracy ogółem</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do 1 roku</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35 039</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2 324</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36 244</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2 297</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1 - 5</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43 834</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1 889</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42 672</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1 702</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 xml:space="preserve">5 - 10 </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27 854</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213</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28 724</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201</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10 - 20</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30 346</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143</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31 284</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147</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20 - 30</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23 780</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65</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24 965</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61</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30 lat i więcej</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9 417</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12</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9 981</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13</w:t>
            </w:r>
          </w:p>
        </w:tc>
      </w:tr>
      <w:tr w:rsidR="009873FE" w:rsidRPr="004C2EC7" w:rsidTr="00507FD5">
        <w:trPr>
          <w:cantSplit/>
          <w:trHeight w:val="2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873FE" w:rsidRPr="004C2EC7" w:rsidRDefault="009873FE" w:rsidP="0058357E">
            <w:pPr>
              <w:spacing w:before="0" w:after="0"/>
              <w:ind w:left="0" w:firstLine="0"/>
              <w:jc w:val="left"/>
              <w:rPr>
                <w:rFonts w:ascii="Arial Narrow" w:hAnsi="Arial Narrow"/>
                <w:sz w:val="18"/>
                <w:szCs w:val="18"/>
              </w:rPr>
            </w:pP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9873FE" w:rsidRPr="004C2EC7" w:rsidRDefault="009873FE" w:rsidP="0058357E">
            <w:pPr>
              <w:spacing w:before="0" w:after="0"/>
              <w:ind w:left="0" w:firstLine="0"/>
              <w:jc w:val="left"/>
              <w:rPr>
                <w:rFonts w:ascii="Arial Narrow" w:hAnsi="Arial Narrow"/>
                <w:sz w:val="18"/>
                <w:szCs w:val="18"/>
              </w:rPr>
            </w:pPr>
            <w:r w:rsidRPr="004C2EC7">
              <w:rPr>
                <w:rFonts w:ascii="Arial Narrow" w:hAnsi="Arial Narrow"/>
                <w:sz w:val="18"/>
                <w:szCs w:val="18"/>
              </w:rPr>
              <w:t>bez stażu</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35 189</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6 467</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34 426</w:t>
            </w:r>
          </w:p>
        </w:tc>
        <w:tc>
          <w:tcPr>
            <w:tcW w:w="1877" w:type="dxa"/>
            <w:tcBorders>
              <w:top w:val="nil"/>
              <w:left w:val="nil"/>
              <w:bottom w:val="single" w:sz="4" w:space="0" w:color="auto"/>
              <w:right w:val="single" w:sz="4" w:space="0" w:color="auto"/>
            </w:tcBorders>
            <w:shd w:val="clear" w:color="000000" w:fill="C6D9F1"/>
            <w:noWrap/>
            <w:vAlign w:val="bottom"/>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6 286</w:t>
            </w:r>
          </w:p>
        </w:tc>
      </w:tr>
      <w:tr w:rsidR="009873FE" w:rsidRPr="004C2EC7" w:rsidTr="00507FD5">
        <w:trPr>
          <w:cantSplit/>
          <w:trHeight w:val="20"/>
        </w:trPr>
        <w:tc>
          <w:tcPr>
            <w:tcW w:w="368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73FE" w:rsidRPr="004C2EC7" w:rsidRDefault="009873FE" w:rsidP="0058357E">
            <w:pPr>
              <w:spacing w:before="0" w:after="0"/>
              <w:ind w:left="0" w:firstLine="0"/>
              <w:jc w:val="center"/>
              <w:rPr>
                <w:rFonts w:ascii="Arial Narrow" w:hAnsi="Arial Narrow"/>
                <w:sz w:val="18"/>
                <w:szCs w:val="18"/>
              </w:rPr>
            </w:pPr>
            <w:r w:rsidRPr="004C2EC7">
              <w:rPr>
                <w:rFonts w:ascii="Arial Narrow" w:hAnsi="Arial Narrow"/>
                <w:sz w:val="18"/>
                <w:szCs w:val="18"/>
              </w:rPr>
              <w:t>Ogółem województwo śląskie</w:t>
            </w:r>
          </w:p>
        </w:tc>
        <w:tc>
          <w:tcPr>
            <w:tcW w:w="1134"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205 459</w:t>
            </w:r>
          </w:p>
        </w:tc>
        <w:tc>
          <w:tcPr>
            <w:tcW w:w="1808"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11 113</w:t>
            </w:r>
          </w:p>
        </w:tc>
        <w:tc>
          <w:tcPr>
            <w:tcW w:w="1027" w:type="dxa"/>
            <w:tcBorders>
              <w:top w:val="nil"/>
              <w:left w:val="nil"/>
              <w:bottom w:val="single" w:sz="4" w:space="0" w:color="auto"/>
              <w:right w:val="single" w:sz="4" w:space="0" w:color="auto"/>
            </w:tcBorders>
            <w:shd w:val="clear" w:color="auto" w:fill="auto"/>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208 296</w:t>
            </w:r>
          </w:p>
        </w:tc>
        <w:tc>
          <w:tcPr>
            <w:tcW w:w="1877" w:type="dxa"/>
            <w:tcBorders>
              <w:top w:val="nil"/>
              <w:left w:val="nil"/>
              <w:bottom w:val="single" w:sz="4" w:space="0" w:color="auto"/>
              <w:right w:val="single" w:sz="4" w:space="0" w:color="auto"/>
            </w:tcBorders>
            <w:shd w:val="clear" w:color="000000" w:fill="C6D9F1"/>
            <w:noWrap/>
            <w:vAlign w:val="center"/>
            <w:hideMark/>
          </w:tcPr>
          <w:p w:rsidR="009873FE" w:rsidRPr="00040D3B" w:rsidRDefault="009873FE" w:rsidP="0058357E">
            <w:pPr>
              <w:jc w:val="right"/>
              <w:rPr>
                <w:rFonts w:ascii="Arial Narrow" w:hAnsi="Arial Narrow" w:cs="Arial"/>
                <w:sz w:val="18"/>
                <w:szCs w:val="18"/>
              </w:rPr>
            </w:pPr>
            <w:r w:rsidRPr="00040D3B">
              <w:rPr>
                <w:rFonts w:ascii="Arial Narrow" w:hAnsi="Arial Narrow" w:cs="Arial"/>
                <w:sz w:val="18"/>
                <w:szCs w:val="18"/>
              </w:rPr>
              <w:t>10 707</w:t>
            </w:r>
          </w:p>
        </w:tc>
      </w:tr>
    </w:tbl>
    <w:p w:rsidR="002D3052" w:rsidRDefault="002D3052" w:rsidP="006C343A">
      <w:pPr>
        <w:pStyle w:val="Nagwek2"/>
        <w:numPr>
          <w:ilvl w:val="0"/>
          <w:numId w:val="0"/>
        </w:numPr>
        <w:spacing w:before="240" w:beforeAutospacing="0" w:after="240" w:afterAutospacing="0"/>
        <w:ind w:left="578" w:hanging="578"/>
      </w:pPr>
      <w:bookmarkStart w:id="94" w:name="_Toc351451910"/>
      <w:bookmarkStart w:id="95" w:name="_Toc320165184"/>
      <w:bookmarkEnd w:id="0"/>
      <w:bookmarkEnd w:id="1"/>
      <w:bookmarkEnd w:id="2"/>
      <w:bookmarkEnd w:id="3"/>
      <w:bookmarkEnd w:id="4"/>
      <w:bookmarkEnd w:id="5"/>
      <w:bookmarkEnd w:id="6"/>
      <w:bookmarkEnd w:id="7"/>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620C9" w:rsidRDefault="000620C9" w:rsidP="00A3147E">
      <w:pPr>
        <w:pStyle w:val="Nagwek2"/>
        <w:numPr>
          <w:ilvl w:val="0"/>
          <w:numId w:val="0"/>
        </w:numPr>
        <w:spacing w:before="240" w:beforeAutospacing="0" w:after="240" w:afterAutospacing="0"/>
      </w:pPr>
    </w:p>
    <w:p w:rsidR="00ED68B1" w:rsidRPr="00EB53CA" w:rsidRDefault="00ED68B1" w:rsidP="002D3052">
      <w:pPr>
        <w:pStyle w:val="Nagwek2"/>
        <w:spacing w:before="360" w:beforeAutospacing="0" w:after="360" w:afterAutospacing="0"/>
        <w:ind w:left="578" w:hanging="578"/>
      </w:pPr>
      <w:bookmarkStart w:id="96" w:name="_Toc382545819"/>
      <w:r w:rsidRPr="00EB53CA">
        <w:t>Bezrobotni zwolnieni z przyczyn zakładu pracy</w:t>
      </w:r>
      <w:bookmarkEnd w:id="94"/>
      <w:bookmarkEnd w:id="96"/>
    </w:p>
    <w:p w:rsidR="00ED68B1" w:rsidRDefault="00ED68B1" w:rsidP="00ED68B1">
      <w:pPr>
        <w:ind w:left="0" w:firstLine="578"/>
      </w:pPr>
      <w:r w:rsidRPr="00775A54">
        <w:t>W końcu 201</w:t>
      </w:r>
      <w:r>
        <w:t>3</w:t>
      </w:r>
      <w:r w:rsidRPr="00775A54">
        <w:t xml:space="preserve"> r. zbiorowość bezrobotnych zwolnionych z przyczyn zakładu</w:t>
      </w:r>
      <w:r w:rsidRPr="00775A54">
        <w:rPr>
          <w:color w:val="FF0000"/>
        </w:rPr>
        <w:t xml:space="preserve"> </w:t>
      </w:r>
      <w:r w:rsidRPr="00775A54">
        <w:t>pracy liczyła 12</w:t>
      </w:r>
      <w:r w:rsidRPr="00775A54">
        <w:rPr>
          <w:rFonts w:hint="eastAsia"/>
        </w:rPr>
        <w:t> </w:t>
      </w:r>
      <w:r w:rsidRPr="00775A54">
        <w:t>448</w:t>
      </w:r>
      <w:r w:rsidRPr="00775A54">
        <w:rPr>
          <w:rFonts w:ascii="Arial" w:hAnsi="Arial"/>
          <w:sz w:val="20"/>
          <w:szCs w:val="20"/>
        </w:rPr>
        <w:t xml:space="preserve"> </w:t>
      </w:r>
      <w:r w:rsidRPr="00775A54">
        <w:t>osób, co stanowiło 6,0% ogółu zarejestrowanych w województwie śląskim</w:t>
      </w:r>
      <w:r w:rsidRPr="00775A54">
        <w:rPr>
          <w:color w:val="FF0000"/>
        </w:rPr>
        <w:t xml:space="preserve"> </w:t>
      </w:r>
      <w:r w:rsidRPr="00775A54">
        <w:t xml:space="preserve">(7,2% bezrobotnych poprzednio pracujących). W ciągu roku liczebność tej kategorii wzrosła o </w:t>
      </w:r>
      <w:r w:rsidR="00507FD5">
        <w:t>3 </w:t>
      </w:r>
      <w:r>
        <w:t>128</w:t>
      </w:r>
      <w:r w:rsidRPr="00775A54">
        <w:rPr>
          <w:rFonts w:ascii="Arial" w:hAnsi="Arial" w:cs="Arial"/>
          <w:sz w:val="20"/>
          <w:szCs w:val="20"/>
        </w:rPr>
        <w:t xml:space="preserve"> </w:t>
      </w:r>
      <w:r w:rsidRPr="00775A54">
        <w:t xml:space="preserve">osób, tj. o </w:t>
      </w:r>
      <w:r>
        <w:t>33,6</w:t>
      </w:r>
      <w:r w:rsidRPr="00775A54">
        <w:t>% (31.12.2012 r.: 9 320 bezrobotnych zwolnionyc</w:t>
      </w:r>
      <w:r w:rsidR="00507FD5">
        <w:t>h z przyczyn zakładu pracy, tj. </w:t>
      </w:r>
      <w:r w:rsidRPr="00775A54">
        <w:t xml:space="preserve">4,5% ogółu bezrobotnych; 5,5% poprzednio pracujących). </w:t>
      </w:r>
    </w:p>
    <w:p w:rsidR="00ED68B1" w:rsidRPr="00FD16AC" w:rsidRDefault="00ED68B1" w:rsidP="00ED68B1">
      <w:pPr>
        <w:ind w:left="0" w:firstLine="0"/>
      </w:pPr>
      <w:r>
        <w:t xml:space="preserve">Wzrost liczby bezrobotnych zwolnionych z przyczyn dotyczących zakładu pracy jest po części </w:t>
      </w:r>
      <w:r w:rsidRPr="00FD16AC">
        <w:t>rezultat</w:t>
      </w:r>
      <w:r>
        <w:t>em</w:t>
      </w:r>
      <w:r w:rsidRPr="00FD16AC">
        <w:t xml:space="preserve"> rosnącej liczby zwolnień dokonywanych w ramach </w:t>
      </w:r>
      <w:r w:rsidR="00507FD5">
        <w:t>tak zwanych zwolnień grupowych.</w:t>
      </w:r>
    </w:p>
    <w:p w:rsidR="00ED68B1" w:rsidRDefault="00ED68B1" w:rsidP="00ED68B1">
      <w:pPr>
        <w:ind w:left="0" w:firstLine="0"/>
      </w:pPr>
      <w:r w:rsidRPr="006B2B9F">
        <w:t>Poniższa tabela ilustruje udział bezrobotnych zwolnionych z przyczyn dotyczących zakładu pracy wśród ogółu poprzednio pracujących według stanów na koniec miesiąca. Kolorem oraz pogrubioną czcionką wyróżniono powiaty o najwyższym udziale bezrobotnych zwolnionych z przyczyn zakładu.</w:t>
      </w:r>
    </w:p>
    <w:p w:rsidR="006C343A" w:rsidRDefault="006C343A" w:rsidP="00ED68B1">
      <w:pPr>
        <w:ind w:left="0" w:firstLine="0"/>
      </w:pPr>
    </w:p>
    <w:p w:rsidR="006C343A" w:rsidRPr="006B2B9F" w:rsidRDefault="006C343A" w:rsidP="00ED68B1">
      <w:pPr>
        <w:ind w:left="0" w:firstLine="0"/>
      </w:pPr>
    </w:p>
    <w:p w:rsidR="00ED68B1" w:rsidRPr="009F370C" w:rsidRDefault="00ED68B1" w:rsidP="00507FD5">
      <w:pPr>
        <w:spacing w:before="240" w:after="360"/>
        <w:ind w:left="0" w:firstLine="0"/>
        <w:jc w:val="center"/>
        <w:rPr>
          <w:b/>
          <w:i/>
          <w:sz w:val="22"/>
          <w:szCs w:val="22"/>
        </w:rPr>
      </w:pPr>
      <w:r w:rsidRPr="006B2B9F">
        <w:rPr>
          <w:b/>
          <w:i/>
          <w:sz w:val="22"/>
          <w:szCs w:val="22"/>
        </w:rPr>
        <w:lastRenderedPageBreak/>
        <w:t>Odsetek bezrobotnych zwolnionych z przyczyn dotyczących zakładu pracy</w:t>
      </w:r>
      <w:r w:rsidRPr="006B2B9F">
        <w:rPr>
          <w:b/>
          <w:i/>
          <w:sz w:val="22"/>
          <w:szCs w:val="22"/>
        </w:rPr>
        <w:br/>
        <w:t>wśród ogółu poprzednio pracujących – rok 2013</w:t>
      </w:r>
    </w:p>
    <w:tbl>
      <w:tblPr>
        <w:tblW w:w="10140" w:type="dxa"/>
        <w:tblInd w:w="55" w:type="dxa"/>
        <w:tblCellMar>
          <w:left w:w="70" w:type="dxa"/>
          <w:right w:w="70" w:type="dxa"/>
        </w:tblCellMar>
        <w:tblLook w:val="04A0"/>
      </w:tblPr>
      <w:tblGrid>
        <w:gridCol w:w="2220"/>
        <w:gridCol w:w="660"/>
        <w:gridCol w:w="660"/>
        <w:gridCol w:w="660"/>
        <w:gridCol w:w="660"/>
        <w:gridCol w:w="660"/>
        <w:gridCol w:w="660"/>
        <w:gridCol w:w="660"/>
        <w:gridCol w:w="660"/>
        <w:gridCol w:w="660"/>
        <w:gridCol w:w="660"/>
        <w:gridCol w:w="660"/>
        <w:gridCol w:w="660"/>
      </w:tblGrid>
      <w:tr w:rsidR="00ED68B1" w:rsidRPr="006C343A" w:rsidTr="00697091">
        <w:trPr>
          <w:trHeight w:val="690"/>
          <w:tblHeader/>
        </w:trPr>
        <w:tc>
          <w:tcPr>
            <w:tcW w:w="2220" w:type="dxa"/>
            <w:tcBorders>
              <w:top w:val="single" w:sz="8" w:space="0" w:color="auto"/>
              <w:left w:val="single" w:sz="8" w:space="0" w:color="auto"/>
              <w:bottom w:val="single" w:sz="8" w:space="0" w:color="auto"/>
              <w:right w:val="single" w:sz="8"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b/>
                <w:bCs/>
                <w:i/>
                <w:iCs/>
                <w:color w:val="000000"/>
                <w:sz w:val="20"/>
                <w:szCs w:val="20"/>
              </w:rPr>
            </w:pPr>
            <w:r w:rsidRPr="006C343A">
              <w:rPr>
                <w:rFonts w:ascii="Arial Narrow" w:hAnsi="Arial Narrow" w:cs="Arial"/>
                <w:b/>
                <w:bCs/>
                <w:i/>
                <w:iCs/>
                <w:color w:val="000000"/>
                <w:sz w:val="20"/>
                <w:szCs w:val="20"/>
              </w:rPr>
              <w:t>Powiaty</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sty-13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lut-13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mar-13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kwi-13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maj-13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cze-13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lip-13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sie-13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wrz-13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paź-13</w:t>
            </w:r>
          </w:p>
        </w:tc>
        <w:tc>
          <w:tcPr>
            <w:tcW w:w="660" w:type="dxa"/>
            <w:tcBorders>
              <w:top w:val="single" w:sz="8" w:space="0" w:color="auto"/>
              <w:left w:val="nil"/>
              <w:bottom w:val="single" w:sz="8" w:space="0" w:color="auto"/>
              <w:right w:val="single" w:sz="4"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lis-13</w:t>
            </w:r>
          </w:p>
        </w:tc>
        <w:tc>
          <w:tcPr>
            <w:tcW w:w="660" w:type="dxa"/>
            <w:tcBorders>
              <w:top w:val="single" w:sz="8" w:space="0" w:color="auto"/>
              <w:left w:val="nil"/>
              <w:bottom w:val="single" w:sz="8" w:space="0" w:color="auto"/>
              <w:right w:val="single" w:sz="8" w:space="0" w:color="auto"/>
            </w:tcBorders>
            <w:shd w:val="clear" w:color="auto" w:fill="C6D9F1"/>
            <w:noWrap/>
            <w:vAlign w:val="center"/>
            <w:hideMark/>
          </w:tcPr>
          <w:p w:rsidR="00ED68B1" w:rsidRPr="006C343A" w:rsidRDefault="00ED68B1" w:rsidP="006C343A">
            <w:pPr>
              <w:ind w:left="0" w:firstLine="0"/>
              <w:jc w:val="center"/>
              <w:rPr>
                <w:rFonts w:ascii="Arial Narrow" w:hAnsi="Arial Narrow" w:cs="Arial"/>
                <w:color w:val="000000"/>
                <w:sz w:val="20"/>
                <w:szCs w:val="20"/>
              </w:rPr>
            </w:pPr>
            <w:r w:rsidRPr="006C343A">
              <w:rPr>
                <w:rFonts w:ascii="Arial Narrow" w:hAnsi="Arial Narrow" w:cs="Arial"/>
                <w:color w:val="000000"/>
                <w:sz w:val="20"/>
                <w:szCs w:val="20"/>
              </w:rPr>
              <w:t>gru-13</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Będziński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7,0%</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Bielski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8,3%</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8,4%</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Cieszyński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4,6%</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4,3%</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Częstochowski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6,5%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Gliwicki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5,3%</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5,3%</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Kłobucki</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10,0%</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10,2%</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11,7%</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11,6%</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color w:val="000000"/>
                <w:sz w:val="20"/>
                <w:szCs w:val="20"/>
              </w:rPr>
            </w:pPr>
            <w:r w:rsidRPr="006C343A">
              <w:rPr>
                <w:rFonts w:ascii="Arial Narrow" w:hAnsi="Arial Narrow" w:cs="Arial"/>
                <w:b/>
                <w:color w:val="000000"/>
                <w:sz w:val="20"/>
                <w:szCs w:val="20"/>
              </w:rPr>
              <w:t>11,5%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Lubliniecki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Mikołowski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5,7%</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5,2%</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Myszkowski</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15,9%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16,3%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16,5%</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17,1%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17,5%</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18,0%</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17,9%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18,0%</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18,4%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18,4%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18,3%</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color w:val="000000"/>
                <w:sz w:val="20"/>
                <w:szCs w:val="20"/>
              </w:rPr>
            </w:pPr>
            <w:r w:rsidRPr="006C343A">
              <w:rPr>
                <w:rFonts w:ascii="Arial Narrow" w:hAnsi="Arial Narrow" w:cs="Arial"/>
                <w:b/>
                <w:color w:val="000000"/>
                <w:sz w:val="20"/>
                <w:szCs w:val="20"/>
              </w:rPr>
              <w:t>18,3%</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Pszczyński</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10,7%</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11,0%</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11,3%</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color w:val="000000"/>
                <w:sz w:val="20"/>
                <w:szCs w:val="20"/>
              </w:rPr>
            </w:pPr>
            <w:r w:rsidRPr="006C343A">
              <w:rPr>
                <w:rFonts w:ascii="Arial Narrow" w:hAnsi="Arial Narrow" w:cs="Arial"/>
                <w:b/>
                <w:color w:val="000000"/>
                <w:sz w:val="20"/>
                <w:szCs w:val="20"/>
              </w:rPr>
              <w:t>10,9%</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Raciborski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7,1%</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Rybnicki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10,8%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11,2%</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10,0%</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Tarnogórski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4,1%</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Bieruńsko-lędziński</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13,9%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14,1%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14,8%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14,6%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14,7%</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15,0%</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14,3%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11,4%</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color w:val="000000"/>
                <w:sz w:val="20"/>
                <w:szCs w:val="20"/>
              </w:rPr>
            </w:pPr>
            <w:r w:rsidRPr="006C343A">
              <w:rPr>
                <w:rFonts w:ascii="Arial Narrow" w:hAnsi="Arial Narrow" w:cs="Arial"/>
                <w:b/>
                <w:color w:val="000000"/>
                <w:sz w:val="20"/>
                <w:szCs w:val="20"/>
              </w:rPr>
              <w:t>11,6%</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Wodzisławski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6,9%</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Zawierciański</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6,0%</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5,9%</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Żywiecki</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9,5%</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11,2%</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11,2%</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10,5%</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10,6%</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Bielsko-Biała</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7,8%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8,5%</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9,6%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11,5%</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11,7%</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10,6%</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color w:val="000000"/>
                <w:sz w:val="20"/>
                <w:szCs w:val="20"/>
              </w:rPr>
            </w:pPr>
            <w:r w:rsidRPr="006C343A">
              <w:rPr>
                <w:rFonts w:ascii="Arial Narrow" w:hAnsi="Arial Narrow" w:cs="Arial"/>
                <w:b/>
                <w:color w:val="000000"/>
                <w:sz w:val="20"/>
                <w:szCs w:val="20"/>
              </w:rPr>
              <w:t>10,5%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Bytom</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4,3%</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4,5%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Chorzów</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3,9%</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4,0%</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Częstochowa</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8,2%</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Dąbrowa Górnicza</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4,6%</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4,5%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Gliwice</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5,5%</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5,5%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Jastrzębie Zdrój</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4,5%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5,4%</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5,5%</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Jaworzno</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11,2%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10,3%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10,3%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10,0%</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9,7%</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Katowice</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6,2%</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Mysłowice</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10,2%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9,7%</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9,2%</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Piekary Śląskie</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2,7%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3,5%</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3,3%</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Ruda Śląska</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5,2%</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5,4%</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Rybnik</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6,3%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7,8%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8,7%</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9,7%</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11,2%</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12,2%</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12,0%</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11,6%</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10,7%</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color w:val="000000"/>
                <w:sz w:val="20"/>
                <w:szCs w:val="20"/>
              </w:rPr>
            </w:pPr>
            <w:r w:rsidRPr="006C343A">
              <w:rPr>
                <w:rFonts w:ascii="Arial Narrow" w:hAnsi="Arial Narrow" w:cs="Arial"/>
                <w:b/>
                <w:color w:val="000000"/>
                <w:sz w:val="20"/>
                <w:szCs w:val="20"/>
              </w:rPr>
              <w:t>10,4%</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Siemianowice Śląskie</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9,2%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8,4%</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8,4%</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Sosnowiec</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6,2%</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6,4%</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6,3%</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6,3%</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Świętochłowice</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0,4%</w:t>
            </w:r>
          </w:p>
        </w:tc>
      </w:tr>
      <w:tr w:rsidR="00ED68B1" w:rsidRPr="006C343A" w:rsidTr="00697091">
        <w:trPr>
          <w:trHeight w:val="270"/>
        </w:trPr>
        <w:tc>
          <w:tcPr>
            <w:tcW w:w="2220" w:type="dxa"/>
            <w:tcBorders>
              <w:top w:val="single" w:sz="4" w:space="0" w:color="auto"/>
              <w:left w:val="single" w:sz="8" w:space="0" w:color="auto"/>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left"/>
              <w:rPr>
                <w:rFonts w:ascii="Arial Narrow" w:hAnsi="Arial Narrow" w:cs="Arial"/>
                <w:b/>
                <w:sz w:val="20"/>
                <w:szCs w:val="20"/>
              </w:rPr>
            </w:pPr>
            <w:r w:rsidRPr="006C343A">
              <w:rPr>
                <w:rFonts w:ascii="Arial Narrow" w:hAnsi="Arial Narrow" w:cs="Arial"/>
                <w:b/>
                <w:sz w:val="20"/>
                <w:szCs w:val="20"/>
              </w:rPr>
              <w:t>Tychy</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14,1%</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15,5%</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17,3%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17,3%</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17,9%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18,4%</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17,9%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16,8%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14,8%</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12,9%</w:t>
            </w:r>
          </w:p>
        </w:tc>
        <w:tc>
          <w:tcPr>
            <w:tcW w:w="660"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iCs/>
                <w:color w:val="000000"/>
                <w:sz w:val="20"/>
                <w:szCs w:val="20"/>
              </w:rPr>
            </w:pPr>
            <w:r w:rsidRPr="006C343A">
              <w:rPr>
                <w:rFonts w:ascii="Arial Narrow" w:hAnsi="Arial Narrow" w:cs="Arial"/>
                <w:b/>
                <w:iCs/>
                <w:color w:val="000000"/>
                <w:sz w:val="20"/>
                <w:szCs w:val="20"/>
              </w:rPr>
              <w:t>11,4%</w:t>
            </w:r>
          </w:p>
        </w:tc>
        <w:tc>
          <w:tcPr>
            <w:tcW w:w="660" w:type="dxa"/>
            <w:tcBorders>
              <w:top w:val="single" w:sz="4" w:space="0" w:color="auto"/>
              <w:left w:val="nil"/>
              <w:bottom w:val="single" w:sz="4" w:space="0" w:color="auto"/>
              <w:right w:val="single" w:sz="8" w:space="0" w:color="auto"/>
            </w:tcBorders>
            <w:shd w:val="clear" w:color="auto" w:fill="C6D9F1"/>
            <w:noWrap/>
            <w:vAlign w:val="bottom"/>
            <w:hideMark/>
          </w:tcPr>
          <w:p w:rsidR="00ED68B1" w:rsidRPr="006C343A" w:rsidRDefault="00ED68B1" w:rsidP="006C343A">
            <w:pPr>
              <w:ind w:left="0" w:firstLine="0"/>
              <w:jc w:val="right"/>
              <w:rPr>
                <w:rFonts w:ascii="Arial Narrow" w:hAnsi="Arial Narrow" w:cs="Arial"/>
                <w:b/>
                <w:color w:val="000000"/>
                <w:sz w:val="20"/>
                <w:szCs w:val="20"/>
              </w:rPr>
            </w:pPr>
            <w:r w:rsidRPr="006C343A">
              <w:rPr>
                <w:rFonts w:ascii="Arial Narrow" w:hAnsi="Arial Narrow" w:cs="Arial"/>
                <w:b/>
                <w:color w:val="000000"/>
                <w:sz w:val="20"/>
                <w:szCs w:val="20"/>
              </w:rPr>
              <w:t>10,8%</w:t>
            </w:r>
          </w:p>
        </w:tc>
      </w:tr>
      <w:tr w:rsidR="00ED68B1" w:rsidRPr="006C343A" w:rsidTr="00697091">
        <w:trPr>
          <w:trHeight w:val="270"/>
        </w:trPr>
        <w:tc>
          <w:tcPr>
            <w:tcW w:w="2220" w:type="dxa"/>
            <w:tcBorders>
              <w:top w:val="nil"/>
              <w:left w:val="single" w:sz="8" w:space="0" w:color="auto"/>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Zabrze</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5,8%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6,0%</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6,3%</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6,8%</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6,7%</w:t>
            </w:r>
          </w:p>
        </w:tc>
        <w:tc>
          <w:tcPr>
            <w:tcW w:w="660" w:type="dxa"/>
            <w:tcBorders>
              <w:top w:val="nil"/>
              <w:left w:val="nil"/>
              <w:bottom w:val="single" w:sz="4"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nil"/>
              <w:left w:val="nil"/>
              <w:bottom w:val="single" w:sz="4"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r>
      <w:tr w:rsidR="00ED68B1" w:rsidRPr="006C343A" w:rsidTr="00697091">
        <w:trPr>
          <w:trHeight w:val="285"/>
        </w:trPr>
        <w:tc>
          <w:tcPr>
            <w:tcW w:w="2220" w:type="dxa"/>
            <w:tcBorders>
              <w:top w:val="nil"/>
              <w:left w:val="single" w:sz="8" w:space="0" w:color="auto"/>
              <w:bottom w:val="single" w:sz="8"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Żory</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0,8%</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0,7%</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0,7%</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0,8%</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0,7%</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0,6%</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0,5%</w:t>
            </w:r>
          </w:p>
        </w:tc>
        <w:tc>
          <w:tcPr>
            <w:tcW w:w="660" w:type="dxa"/>
            <w:tcBorders>
              <w:top w:val="nil"/>
              <w:left w:val="nil"/>
              <w:bottom w:val="nil"/>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0,3%</w:t>
            </w:r>
          </w:p>
        </w:tc>
        <w:tc>
          <w:tcPr>
            <w:tcW w:w="660" w:type="dxa"/>
            <w:tcBorders>
              <w:top w:val="nil"/>
              <w:left w:val="nil"/>
              <w:bottom w:val="nil"/>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0,3%</w:t>
            </w:r>
          </w:p>
        </w:tc>
      </w:tr>
      <w:tr w:rsidR="00ED68B1" w:rsidRPr="006C343A" w:rsidTr="00697091">
        <w:trPr>
          <w:trHeight w:val="285"/>
        </w:trPr>
        <w:tc>
          <w:tcPr>
            <w:tcW w:w="2220" w:type="dxa"/>
            <w:tcBorders>
              <w:top w:val="nil"/>
              <w:left w:val="single" w:sz="8" w:space="0" w:color="auto"/>
              <w:bottom w:val="single" w:sz="8" w:space="0" w:color="auto"/>
              <w:right w:val="single" w:sz="8" w:space="0" w:color="auto"/>
            </w:tcBorders>
            <w:shd w:val="clear" w:color="auto" w:fill="auto"/>
            <w:noWrap/>
            <w:vAlign w:val="bottom"/>
            <w:hideMark/>
          </w:tcPr>
          <w:p w:rsidR="00ED68B1" w:rsidRPr="006C343A" w:rsidRDefault="00ED68B1" w:rsidP="006C343A">
            <w:pPr>
              <w:ind w:left="0" w:firstLine="0"/>
              <w:jc w:val="left"/>
              <w:rPr>
                <w:rFonts w:ascii="Arial Narrow" w:hAnsi="Arial Narrow" w:cs="Arial"/>
                <w:sz w:val="20"/>
                <w:szCs w:val="20"/>
              </w:rPr>
            </w:pPr>
            <w:r w:rsidRPr="006C343A">
              <w:rPr>
                <w:rFonts w:ascii="Arial Narrow" w:hAnsi="Arial Narrow" w:cs="Arial"/>
                <w:sz w:val="20"/>
                <w:szCs w:val="20"/>
              </w:rPr>
              <w:t>Województwo śląskie</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6,1%</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6,5%</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6,9%</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7,1%</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7,2%</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7,6%</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7,6%</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7,4%</w:t>
            </w:r>
          </w:p>
        </w:tc>
        <w:tc>
          <w:tcPr>
            <w:tcW w:w="660" w:type="dxa"/>
            <w:tcBorders>
              <w:top w:val="single" w:sz="8" w:space="0" w:color="auto"/>
              <w:left w:val="nil"/>
              <w:bottom w:val="single" w:sz="8" w:space="0" w:color="auto"/>
              <w:right w:val="single" w:sz="4"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iCs/>
                <w:color w:val="000000"/>
                <w:sz w:val="20"/>
                <w:szCs w:val="20"/>
              </w:rPr>
            </w:pPr>
            <w:r w:rsidRPr="006C343A">
              <w:rPr>
                <w:rFonts w:ascii="Arial Narrow" w:hAnsi="Arial Narrow" w:cs="Arial"/>
                <w:iCs/>
                <w:color w:val="000000"/>
                <w:sz w:val="20"/>
                <w:szCs w:val="20"/>
              </w:rPr>
              <w:t>7,2%</w:t>
            </w:r>
          </w:p>
        </w:tc>
        <w:tc>
          <w:tcPr>
            <w:tcW w:w="660" w:type="dxa"/>
            <w:tcBorders>
              <w:top w:val="single" w:sz="8" w:space="0" w:color="auto"/>
              <w:left w:val="nil"/>
              <w:bottom w:val="single" w:sz="8" w:space="0" w:color="auto"/>
              <w:right w:val="single" w:sz="8" w:space="0" w:color="auto"/>
            </w:tcBorders>
            <w:shd w:val="clear" w:color="auto" w:fill="auto"/>
            <w:noWrap/>
            <w:vAlign w:val="bottom"/>
            <w:hideMark/>
          </w:tcPr>
          <w:p w:rsidR="00ED68B1" w:rsidRPr="006C343A" w:rsidRDefault="00ED68B1" w:rsidP="006C343A">
            <w:pPr>
              <w:ind w:left="0" w:firstLine="0"/>
              <w:jc w:val="right"/>
              <w:rPr>
                <w:rFonts w:ascii="Arial Narrow" w:hAnsi="Arial Narrow" w:cs="Arial"/>
                <w:color w:val="000000"/>
                <w:sz w:val="20"/>
                <w:szCs w:val="20"/>
              </w:rPr>
            </w:pPr>
            <w:r w:rsidRPr="006C343A">
              <w:rPr>
                <w:rFonts w:ascii="Arial Narrow" w:hAnsi="Arial Narrow" w:cs="Arial"/>
                <w:color w:val="000000"/>
                <w:sz w:val="20"/>
                <w:szCs w:val="20"/>
              </w:rPr>
              <w:t>7,2%</w:t>
            </w:r>
          </w:p>
        </w:tc>
      </w:tr>
    </w:tbl>
    <w:p w:rsidR="00ED68B1" w:rsidRDefault="00ED68B1" w:rsidP="00ED68B1">
      <w:pPr>
        <w:ind w:left="0" w:firstLine="0"/>
        <w:rPr>
          <w:highlight w:val="yellow"/>
        </w:rPr>
      </w:pPr>
    </w:p>
    <w:p w:rsidR="00ED68B1" w:rsidRDefault="00ED68B1" w:rsidP="00ED68B1">
      <w:pPr>
        <w:ind w:left="0" w:firstLine="0"/>
      </w:pPr>
      <w:r w:rsidRPr="00752B64">
        <w:t>W końcu grudnia 2013 r. wśród bezrobotnych zwolnionych z przyczyn dotyczących zakładu pracy 56,1% stanowiły kobiety (6</w:t>
      </w:r>
      <w:r w:rsidR="00507FD5">
        <w:t> </w:t>
      </w:r>
      <w:r w:rsidRPr="00752B64">
        <w:t xml:space="preserve">989 osób). W ujęciu rocznym ich liczba wzrosła o </w:t>
      </w:r>
      <w:r>
        <w:t>1</w:t>
      </w:r>
      <w:r w:rsidR="00507FD5">
        <w:t> </w:t>
      </w:r>
      <w:r>
        <w:t>582</w:t>
      </w:r>
      <w:r w:rsidRPr="00752B64">
        <w:t xml:space="preserve"> </w:t>
      </w:r>
      <w:r>
        <w:t xml:space="preserve">osoby </w:t>
      </w:r>
      <w:r w:rsidRPr="00752B64">
        <w:t xml:space="preserve">tj. o </w:t>
      </w:r>
      <w:r>
        <w:t>blisko jedną trzecią</w:t>
      </w:r>
      <w:r w:rsidRPr="00752B64">
        <w:t xml:space="preserve"> (</w:t>
      </w:r>
      <w:r>
        <w:t>29,3</w:t>
      </w:r>
      <w:r w:rsidRPr="00752B64">
        <w:t xml:space="preserve">%), obniżył się jednak ich udział w </w:t>
      </w:r>
      <w:r>
        <w:t xml:space="preserve">opisywanej </w:t>
      </w:r>
      <w:r w:rsidRPr="00752B64">
        <w:t xml:space="preserve">kategorii </w:t>
      </w:r>
      <w:r w:rsidRPr="00752B64">
        <w:lastRenderedPageBreak/>
        <w:t>bezrobotnych</w:t>
      </w:r>
      <w:r>
        <w:t>,</w:t>
      </w:r>
      <w:r w:rsidRPr="00752B64">
        <w:t xml:space="preserve"> o </w:t>
      </w:r>
      <w:r>
        <w:t>1,9</w:t>
      </w:r>
      <w:r w:rsidRPr="00752B64">
        <w:t xml:space="preserve"> punktu procentowego (2012 r. – 5 407 kobiet tj. 58,0%). Jeżeli chodzi o</w:t>
      </w:r>
      <w:r w:rsidR="00507FD5">
        <w:t> </w:t>
      </w:r>
      <w:r w:rsidRPr="00752B64">
        <w:t xml:space="preserve">bezrobotnych mężczyzn, to dynamika wzrostu liczby zwolnionych z przyczyn zakładu pracy w ujęciu rocznym </w:t>
      </w:r>
      <w:r>
        <w:t xml:space="preserve">była wyższa i </w:t>
      </w:r>
      <w:r w:rsidRPr="00752B64">
        <w:t xml:space="preserve">wyniosła </w:t>
      </w:r>
      <w:r>
        <w:t>+ 39,5</w:t>
      </w:r>
      <w:r w:rsidRPr="00752B64">
        <w:t>% (+</w:t>
      </w:r>
      <w:r w:rsidR="00507FD5">
        <w:t>1 </w:t>
      </w:r>
      <w:r>
        <w:t>546</w:t>
      </w:r>
      <w:r w:rsidRPr="00752B64">
        <w:t xml:space="preserve"> osób). </w:t>
      </w:r>
    </w:p>
    <w:p w:rsidR="00ED68B1" w:rsidRDefault="00ED68B1" w:rsidP="00507FD5">
      <w:pPr>
        <w:ind w:left="0" w:firstLine="0"/>
      </w:pPr>
      <w:r w:rsidRPr="00A10B36">
        <w:rPr>
          <w:color w:val="1D1B11"/>
        </w:rPr>
        <w:t xml:space="preserve">Analizując wielkość strumieni </w:t>
      </w:r>
      <w:r w:rsidRPr="00A10B36">
        <w:rPr>
          <w:i/>
          <w:color w:val="1D1B11"/>
        </w:rPr>
        <w:t>„napływu”</w:t>
      </w:r>
      <w:r w:rsidRPr="00A10B36">
        <w:rPr>
          <w:color w:val="1D1B11"/>
        </w:rPr>
        <w:t xml:space="preserve"> i </w:t>
      </w:r>
      <w:r w:rsidRPr="00A10B36">
        <w:rPr>
          <w:i/>
          <w:color w:val="1D1B11"/>
        </w:rPr>
        <w:t>„odpływu”</w:t>
      </w:r>
      <w:r w:rsidRPr="00A10B36">
        <w:rPr>
          <w:color w:val="1D1B11"/>
        </w:rPr>
        <w:t xml:space="preserve"> w ciągu całego roku należy zauważyć, że liczba bezrobotnych </w:t>
      </w:r>
      <w:r>
        <w:rPr>
          <w:color w:val="1D1B11"/>
        </w:rPr>
        <w:t>z</w:t>
      </w:r>
      <w:r w:rsidRPr="00A10B36">
        <w:rPr>
          <w:color w:val="1D1B11"/>
        </w:rPr>
        <w:t xml:space="preserve"> tej kategorii</w:t>
      </w:r>
      <w:r>
        <w:rPr>
          <w:color w:val="1D1B11"/>
        </w:rPr>
        <w:t>,</w:t>
      </w:r>
      <w:r w:rsidRPr="00A10B36">
        <w:rPr>
          <w:color w:val="1D1B11"/>
        </w:rPr>
        <w:t xml:space="preserve"> rejestrujących się w urzędach pracy</w:t>
      </w:r>
      <w:r>
        <w:rPr>
          <w:color w:val="1D1B11"/>
        </w:rPr>
        <w:t>,</w:t>
      </w:r>
      <w:r w:rsidRPr="00A10B36">
        <w:rPr>
          <w:color w:val="1D1B11"/>
        </w:rPr>
        <w:t xml:space="preserve"> zdecydowanie przewyższała liczbę osób odchodzących z bezrobocia z powod</w:t>
      </w:r>
      <w:r w:rsidR="00507FD5">
        <w:rPr>
          <w:color w:val="1D1B11"/>
        </w:rPr>
        <w:t>u podjęcia zatrudnienia. W 2013 </w:t>
      </w:r>
      <w:r w:rsidRPr="00A10B36">
        <w:rPr>
          <w:color w:val="1D1B11"/>
        </w:rPr>
        <w:t>r. zarejestrował</w:t>
      </w:r>
      <w:r w:rsidR="00507FD5">
        <w:rPr>
          <w:color w:val="1D1B11"/>
        </w:rPr>
        <w:t>o się w województwie śląskim 19 </w:t>
      </w:r>
      <w:r w:rsidRPr="00A10B36">
        <w:rPr>
          <w:color w:val="1D1B11"/>
        </w:rPr>
        <w:t>986 osób zwolnionych</w:t>
      </w:r>
      <w:r w:rsidR="00507FD5">
        <w:rPr>
          <w:color w:val="1D1B11"/>
        </w:rPr>
        <w:t xml:space="preserve"> </w:t>
      </w:r>
      <w:r w:rsidRPr="00A10B36">
        <w:rPr>
          <w:color w:val="1D1B11"/>
        </w:rPr>
        <w:t>z przyczyn dotyczących zakładu pracy, tj</w:t>
      </w:r>
      <w:r w:rsidRPr="00A10B36">
        <w:t>. 6,8% całego</w:t>
      </w:r>
      <w:r w:rsidRPr="00A10B36">
        <w:rPr>
          <w:color w:val="1D1B11"/>
        </w:rPr>
        <w:t xml:space="preserve"> </w:t>
      </w:r>
      <w:r w:rsidRPr="00A10B36">
        <w:rPr>
          <w:i/>
          <w:color w:val="1D1B11"/>
        </w:rPr>
        <w:t>„napływu”</w:t>
      </w:r>
      <w:r w:rsidRPr="00A10B36">
        <w:rPr>
          <w:color w:val="1D1B11"/>
        </w:rPr>
        <w:t xml:space="preserve"> do bezrobocia (rok wcześniej ten udział był niższy i wynosił </w:t>
      </w:r>
      <w:r w:rsidRPr="00A10B36">
        <w:t>3,9%).</w:t>
      </w:r>
      <w:r w:rsidRPr="00A10B36">
        <w:rPr>
          <w:color w:val="FF0000"/>
        </w:rPr>
        <w:t xml:space="preserve"> </w:t>
      </w:r>
      <w:r w:rsidRPr="002B633C">
        <w:t>W tym samym czasie z powodu p</w:t>
      </w:r>
      <w:r w:rsidR="00507FD5">
        <w:t>odjęcia pracy status utraciły 8 </w:t>
      </w:r>
      <w:r w:rsidRPr="002B633C">
        <w:t xml:space="preserve">363 osoby tej kategorii, tj. 6,6% ogółu podjęć pracy. Wskaźnik płynności rynku pracy dla </w:t>
      </w:r>
      <w:r>
        <w:t>bezrobotnych zwolnionych z przyczyn zakładu</w:t>
      </w:r>
      <w:r w:rsidRPr="002B633C">
        <w:t xml:space="preserve"> wynosił 0,42; oznacza to, że blisko połowa spośród </w:t>
      </w:r>
      <w:proofErr w:type="spellStart"/>
      <w:r w:rsidRPr="002B633C">
        <w:t>noworejestrujących</w:t>
      </w:r>
      <w:proofErr w:type="spellEnd"/>
      <w:r w:rsidRPr="002B633C">
        <w:t xml:space="preserve"> się odchodziła z rejestrów urzędów pracy z powodu podjęcia zatrudnienia. W 2012 roku sytuacja była zdecydowanie</w:t>
      </w:r>
      <w:r>
        <w:t xml:space="preserve"> mniej korzystna, </w:t>
      </w:r>
      <w:r w:rsidRPr="00A10B36">
        <w:t xml:space="preserve">wskaźnik płynności rynku pracy dla tej </w:t>
      </w:r>
      <w:proofErr w:type="spellStart"/>
      <w:r w:rsidRPr="00A10B36">
        <w:t>subpop</w:t>
      </w:r>
      <w:r>
        <w:t>ulacji</w:t>
      </w:r>
      <w:proofErr w:type="spellEnd"/>
      <w:r>
        <w:t xml:space="preserve"> bezrobotnych wynosił 0,31.</w:t>
      </w:r>
    </w:p>
    <w:p w:rsidR="00ED68B1" w:rsidRDefault="00ED68B1" w:rsidP="00507FD5">
      <w:pPr>
        <w:ind w:left="0" w:firstLine="0"/>
      </w:pPr>
      <w:r>
        <w:t>Kobiety były w</w:t>
      </w:r>
      <w:r w:rsidRPr="00A10B36">
        <w:t xml:space="preserve"> nieco trudniejsz</w:t>
      </w:r>
      <w:r>
        <w:t>ej</w:t>
      </w:r>
      <w:r w:rsidRPr="00A10B36">
        <w:t xml:space="preserve"> sytuacji </w:t>
      </w:r>
      <w:r>
        <w:t>zatrudnieniowej niż mężczyźni (w przypadku pań wskaźnik płynności rynku pracy był niższy)</w:t>
      </w:r>
      <w:r w:rsidRPr="00A10B36">
        <w:t>.</w:t>
      </w:r>
    </w:p>
    <w:p w:rsidR="00ED68B1" w:rsidRDefault="00ED68B1" w:rsidP="00ED68B1">
      <w:pPr>
        <w:pStyle w:val="wcieciewciecie"/>
        <w:spacing w:line="240" w:lineRule="auto"/>
        <w:ind w:left="0"/>
        <w:rPr>
          <w:rFonts w:ascii="Times New Roman" w:hAnsi="Times New Roman" w:cs="Times New Roman"/>
          <w:color w:val="000000"/>
          <w:sz w:val="24"/>
          <w:szCs w:val="24"/>
        </w:rPr>
      </w:pPr>
    </w:p>
    <w:tbl>
      <w:tblPr>
        <w:tblW w:w="9356" w:type="dxa"/>
        <w:tblInd w:w="-72" w:type="dxa"/>
        <w:tblLayout w:type="fixed"/>
        <w:tblCellMar>
          <w:left w:w="70" w:type="dxa"/>
          <w:right w:w="70" w:type="dxa"/>
        </w:tblCellMar>
        <w:tblLook w:val="04A0"/>
      </w:tblPr>
      <w:tblGrid>
        <w:gridCol w:w="993"/>
        <w:gridCol w:w="709"/>
        <w:gridCol w:w="708"/>
        <w:gridCol w:w="851"/>
        <w:gridCol w:w="567"/>
        <w:gridCol w:w="709"/>
        <w:gridCol w:w="850"/>
        <w:gridCol w:w="710"/>
        <w:gridCol w:w="709"/>
        <w:gridCol w:w="850"/>
        <w:gridCol w:w="850"/>
        <w:gridCol w:w="850"/>
      </w:tblGrid>
      <w:tr w:rsidR="00ED68B1" w:rsidRPr="00C80CBD" w:rsidTr="00BC325C">
        <w:trPr>
          <w:trHeight w:val="285"/>
          <w:tblHeader/>
        </w:trPr>
        <w:tc>
          <w:tcPr>
            <w:tcW w:w="993" w:type="dxa"/>
            <w:vMerge w:val="restart"/>
            <w:tcBorders>
              <w:top w:val="single" w:sz="8" w:space="0" w:color="auto"/>
              <w:left w:val="single" w:sz="8" w:space="0" w:color="auto"/>
              <w:bottom w:val="single" w:sz="8" w:space="0" w:color="000000"/>
              <w:right w:val="single" w:sz="4" w:space="0" w:color="auto"/>
            </w:tcBorders>
            <w:shd w:val="clear" w:color="auto" w:fill="C6D9F1"/>
            <w:noWrap/>
            <w:vAlign w:val="center"/>
            <w:hideMark/>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Okresy</w:t>
            </w:r>
          </w:p>
        </w:tc>
        <w:tc>
          <w:tcPr>
            <w:tcW w:w="7513" w:type="dxa"/>
            <w:gridSpan w:val="10"/>
            <w:tcBorders>
              <w:top w:val="single" w:sz="8" w:space="0" w:color="auto"/>
              <w:left w:val="nil"/>
              <w:bottom w:val="single" w:sz="4" w:space="0" w:color="auto"/>
              <w:right w:val="single" w:sz="8" w:space="0" w:color="auto"/>
            </w:tcBorders>
            <w:shd w:val="clear" w:color="auto" w:fill="C6D9F1"/>
            <w:noWrap/>
            <w:vAlign w:val="center"/>
            <w:hideMark/>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Bezrobotni zwolnieni z przyczyn dotyczących zakładu pracy</w:t>
            </w:r>
          </w:p>
        </w:tc>
        <w:tc>
          <w:tcPr>
            <w:tcW w:w="850" w:type="dxa"/>
            <w:vMerge w:val="restart"/>
            <w:tcBorders>
              <w:top w:val="single" w:sz="8" w:space="0" w:color="auto"/>
              <w:left w:val="single" w:sz="8" w:space="0" w:color="auto"/>
              <w:right w:val="single" w:sz="4" w:space="0" w:color="auto"/>
            </w:tcBorders>
            <w:shd w:val="clear" w:color="auto" w:fill="C6D9F1"/>
            <w:vAlign w:val="center"/>
            <w:hideMark/>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 wśród ogółu</w:t>
            </w:r>
          </w:p>
        </w:tc>
      </w:tr>
      <w:tr w:rsidR="00ED68B1" w:rsidRPr="00C80CBD" w:rsidTr="00BC325C">
        <w:trPr>
          <w:trHeight w:val="568"/>
          <w:tblHeader/>
        </w:trPr>
        <w:tc>
          <w:tcPr>
            <w:tcW w:w="993" w:type="dxa"/>
            <w:vMerge/>
            <w:tcBorders>
              <w:top w:val="single" w:sz="8" w:space="0" w:color="auto"/>
              <w:left w:val="single" w:sz="8" w:space="0" w:color="auto"/>
              <w:bottom w:val="single" w:sz="8" w:space="0" w:color="000000"/>
              <w:right w:val="single" w:sz="4" w:space="0" w:color="auto"/>
            </w:tcBorders>
            <w:vAlign w:val="center"/>
            <w:hideMark/>
          </w:tcPr>
          <w:p w:rsidR="00ED68B1" w:rsidRPr="00C80CBD" w:rsidRDefault="00ED68B1" w:rsidP="00697091">
            <w:pPr>
              <w:rPr>
                <w:rFonts w:ascii="Arial Narrow" w:hAnsi="Arial Narrow"/>
                <w:sz w:val="18"/>
                <w:szCs w:val="18"/>
              </w:rPr>
            </w:pPr>
          </w:p>
        </w:tc>
        <w:tc>
          <w:tcPr>
            <w:tcW w:w="2268" w:type="dxa"/>
            <w:gridSpan w:val="3"/>
            <w:tcBorders>
              <w:top w:val="single" w:sz="4" w:space="0" w:color="auto"/>
              <w:left w:val="nil"/>
              <w:bottom w:val="single" w:sz="4" w:space="0" w:color="auto"/>
              <w:right w:val="single" w:sz="4" w:space="0" w:color="000000"/>
            </w:tcBorders>
            <w:shd w:val="clear" w:color="auto" w:fill="C6D9F1"/>
            <w:noWrap/>
            <w:vAlign w:val="center"/>
            <w:hideMark/>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"Napływ" w okresie sprawozdawczym</w:t>
            </w:r>
          </w:p>
        </w:tc>
        <w:tc>
          <w:tcPr>
            <w:tcW w:w="2126" w:type="dxa"/>
            <w:gridSpan w:val="3"/>
            <w:tcBorders>
              <w:top w:val="single" w:sz="4" w:space="0" w:color="auto"/>
              <w:left w:val="nil"/>
              <w:bottom w:val="single" w:sz="4" w:space="0" w:color="auto"/>
              <w:right w:val="single" w:sz="4" w:space="0" w:color="auto"/>
            </w:tcBorders>
            <w:shd w:val="clear" w:color="auto" w:fill="C6D9F1"/>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"Odpływ" w okresie sprawozdawczym – podjęcia pracy</w:t>
            </w:r>
          </w:p>
        </w:tc>
        <w:tc>
          <w:tcPr>
            <w:tcW w:w="3119" w:type="dxa"/>
            <w:gridSpan w:val="4"/>
            <w:tcBorders>
              <w:top w:val="single" w:sz="4" w:space="0" w:color="auto"/>
              <w:left w:val="single" w:sz="4" w:space="0" w:color="auto"/>
              <w:bottom w:val="single" w:sz="4" w:space="0" w:color="auto"/>
              <w:right w:val="nil"/>
            </w:tcBorders>
            <w:shd w:val="clear" w:color="auto" w:fill="C6D9F1"/>
            <w:vAlign w:val="center"/>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Stan w końcu okresu</w:t>
            </w:r>
          </w:p>
        </w:tc>
        <w:tc>
          <w:tcPr>
            <w:tcW w:w="850" w:type="dxa"/>
            <w:vMerge/>
            <w:tcBorders>
              <w:left w:val="single" w:sz="8" w:space="0" w:color="auto"/>
              <w:right w:val="single" w:sz="4" w:space="0" w:color="auto"/>
            </w:tcBorders>
            <w:shd w:val="clear" w:color="auto" w:fill="C6D9F1"/>
            <w:vAlign w:val="center"/>
            <w:hideMark/>
          </w:tcPr>
          <w:p w:rsidR="00ED68B1" w:rsidRPr="00C80CBD" w:rsidRDefault="00ED68B1" w:rsidP="00697091">
            <w:pPr>
              <w:rPr>
                <w:rFonts w:ascii="Arial Narrow" w:hAnsi="Arial Narrow"/>
                <w:sz w:val="18"/>
                <w:szCs w:val="18"/>
              </w:rPr>
            </w:pPr>
          </w:p>
        </w:tc>
      </w:tr>
      <w:tr w:rsidR="00ED68B1" w:rsidRPr="00C80CBD" w:rsidTr="00BC325C">
        <w:trPr>
          <w:trHeight w:val="550"/>
          <w:tblHeader/>
        </w:trPr>
        <w:tc>
          <w:tcPr>
            <w:tcW w:w="993" w:type="dxa"/>
            <w:vMerge/>
            <w:tcBorders>
              <w:top w:val="single" w:sz="8" w:space="0" w:color="auto"/>
              <w:left w:val="single" w:sz="8" w:space="0" w:color="auto"/>
              <w:bottom w:val="single" w:sz="8" w:space="0" w:color="000000"/>
              <w:right w:val="single" w:sz="4" w:space="0" w:color="auto"/>
            </w:tcBorders>
            <w:vAlign w:val="center"/>
            <w:hideMark/>
          </w:tcPr>
          <w:p w:rsidR="00ED68B1" w:rsidRPr="00C80CBD" w:rsidRDefault="00ED68B1" w:rsidP="00697091">
            <w:pPr>
              <w:rPr>
                <w:rFonts w:ascii="Arial Narrow" w:hAnsi="Arial Narrow"/>
                <w:sz w:val="18"/>
                <w:szCs w:val="18"/>
              </w:rPr>
            </w:pPr>
          </w:p>
        </w:tc>
        <w:tc>
          <w:tcPr>
            <w:tcW w:w="709" w:type="dxa"/>
            <w:tcBorders>
              <w:top w:val="nil"/>
              <w:left w:val="nil"/>
              <w:bottom w:val="single" w:sz="8" w:space="0" w:color="auto"/>
              <w:right w:val="nil"/>
            </w:tcBorders>
            <w:shd w:val="clear" w:color="auto" w:fill="C6D9F1"/>
            <w:noWrap/>
            <w:vAlign w:val="center"/>
            <w:hideMark/>
          </w:tcPr>
          <w:p w:rsidR="00ED68B1" w:rsidRPr="00C80CBD" w:rsidRDefault="00ED68B1" w:rsidP="00BC325C">
            <w:pPr>
              <w:ind w:left="0" w:right="-70" w:firstLine="0"/>
              <w:jc w:val="center"/>
              <w:rPr>
                <w:rFonts w:ascii="Arial Narrow" w:hAnsi="Arial Narrow"/>
                <w:sz w:val="18"/>
                <w:szCs w:val="18"/>
              </w:rPr>
            </w:pPr>
            <w:r w:rsidRPr="00C80CBD">
              <w:rPr>
                <w:rFonts w:ascii="Arial Narrow" w:hAnsi="Arial Narrow"/>
                <w:sz w:val="18"/>
                <w:szCs w:val="18"/>
              </w:rPr>
              <w:t>ogółem</w:t>
            </w:r>
          </w:p>
        </w:tc>
        <w:tc>
          <w:tcPr>
            <w:tcW w:w="708" w:type="dxa"/>
            <w:tcBorders>
              <w:top w:val="nil"/>
              <w:left w:val="single" w:sz="4" w:space="0" w:color="auto"/>
              <w:bottom w:val="single" w:sz="8" w:space="0" w:color="auto"/>
              <w:right w:val="single" w:sz="4" w:space="0" w:color="auto"/>
            </w:tcBorders>
            <w:shd w:val="clear" w:color="auto" w:fill="C6D9F1"/>
            <w:noWrap/>
            <w:vAlign w:val="center"/>
            <w:hideMark/>
          </w:tcPr>
          <w:p w:rsidR="00ED68B1" w:rsidRPr="00C80CBD" w:rsidRDefault="00ED68B1" w:rsidP="00BC325C">
            <w:pPr>
              <w:ind w:left="0" w:right="-70" w:firstLine="0"/>
              <w:jc w:val="center"/>
              <w:rPr>
                <w:rFonts w:ascii="Arial Narrow" w:hAnsi="Arial Narrow"/>
                <w:sz w:val="18"/>
                <w:szCs w:val="18"/>
              </w:rPr>
            </w:pPr>
            <w:r w:rsidRPr="00C80CBD">
              <w:rPr>
                <w:rFonts w:ascii="Arial Narrow" w:hAnsi="Arial Narrow"/>
                <w:sz w:val="18"/>
                <w:szCs w:val="18"/>
              </w:rPr>
              <w:t>kobiety</w:t>
            </w:r>
          </w:p>
        </w:tc>
        <w:tc>
          <w:tcPr>
            <w:tcW w:w="851" w:type="dxa"/>
            <w:tcBorders>
              <w:top w:val="nil"/>
              <w:left w:val="nil"/>
              <w:bottom w:val="single" w:sz="8" w:space="0" w:color="auto"/>
              <w:right w:val="single" w:sz="4" w:space="0" w:color="auto"/>
            </w:tcBorders>
            <w:shd w:val="clear" w:color="auto" w:fill="C6D9F1"/>
            <w:noWrap/>
            <w:vAlign w:val="center"/>
            <w:hideMark/>
          </w:tcPr>
          <w:p w:rsidR="00ED68B1" w:rsidRPr="00C80CBD" w:rsidRDefault="00ED68B1" w:rsidP="00BC325C">
            <w:pPr>
              <w:ind w:left="0" w:right="-70" w:firstLine="0"/>
              <w:jc w:val="center"/>
              <w:rPr>
                <w:rFonts w:ascii="Arial Narrow" w:hAnsi="Arial Narrow"/>
                <w:sz w:val="18"/>
                <w:szCs w:val="18"/>
              </w:rPr>
            </w:pPr>
            <w:r w:rsidRPr="00C80CBD">
              <w:rPr>
                <w:rFonts w:ascii="Arial Narrow" w:hAnsi="Arial Narrow"/>
                <w:sz w:val="18"/>
                <w:szCs w:val="18"/>
              </w:rPr>
              <w:t>mężczyźni</w:t>
            </w:r>
          </w:p>
        </w:tc>
        <w:tc>
          <w:tcPr>
            <w:tcW w:w="567" w:type="dxa"/>
            <w:tcBorders>
              <w:top w:val="single" w:sz="4" w:space="0" w:color="auto"/>
              <w:left w:val="nil"/>
              <w:bottom w:val="single" w:sz="8" w:space="0" w:color="auto"/>
              <w:right w:val="single" w:sz="4" w:space="0" w:color="auto"/>
            </w:tcBorders>
            <w:shd w:val="clear" w:color="auto" w:fill="C6D9F1"/>
            <w:vAlign w:val="center"/>
          </w:tcPr>
          <w:p w:rsidR="00ED68B1" w:rsidRPr="00C80CBD" w:rsidRDefault="00ED68B1" w:rsidP="00BC325C">
            <w:pPr>
              <w:ind w:left="0" w:right="-71" w:firstLine="0"/>
              <w:jc w:val="center"/>
              <w:rPr>
                <w:rFonts w:ascii="Arial Narrow" w:hAnsi="Arial Narrow"/>
                <w:sz w:val="18"/>
                <w:szCs w:val="18"/>
              </w:rPr>
            </w:pPr>
            <w:r w:rsidRPr="00C80CBD">
              <w:rPr>
                <w:rFonts w:ascii="Arial Narrow" w:hAnsi="Arial Narrow"/>
                <w:sz w:val="18"/>
                <w:szCs w:val="18"/>
              </w:rPr>
              <w:t>ogółem</w:t>
            </w:r>
          </w:p>
        </w:tc>
        <w:tc>
          <w:tcPr>
            <w:tcW w:w="709" w:type="dxa"/>
            <w:tcBorders>
              <w:top w:val="single" w:sz="4" w:space="0" w:color="auto"/>
              <w:left w:val="single" w:sz="4" w:space="0" w:color="auto"/>
              <w:bottom w:val="single" w:sz="8" w:space="0" w:color="auto"/>
              <w:right w:val="single" w:sz="4" w:space="0" w:color="auto"/>
            </w:tcBorders>
            <w:shd w:val="clear" w:color="auto" w:fill="C6D9F1"/>
            <w:vAlign w:val="center"/>
          </w:tcPr>
          <w:p w:rsidR="00ED68B1" w:rsidRPr="00C80CBD" w:rsidRDefault="00ED68B1" w:rsidP="00BC325C">
            <w:pPr>
              <w:ind w:left="0" w:firstLine="0"/>
              <w:jc w:val="center"/>
              <w:rPr>
                <w:rFonts w:ascii="Arial Narrow" w:hAnsi="Arial Narrow"/>
                <w:sz w:val="18"/>
                <w:szCs w:val="18"/>
              </w:rPr>
            </w:pPr>
            <w:r w:rsidRPr="00C80CBD">
              <w:rPr>
                <w:rFonts w:ascii="Arial Narrow" w:hAnsi="Arial Narrow"/>
                <w:sz w:val="18"/>
                <w:szCs w:val="18"/>
              </w:rPr>
              <w:t>kobiety</w:t>
            </w:r>
          </w:p>
        </w:tc>
        <w:tc>
          <w:tcPr>
            <w:tcW w:w="850" w:type="dxa"/>
            <w:tcBorders>
              <w:top w:val="single" w:sz="4" w:space="0" w:color="auto"/>
              <w:left w:val="single" w:sz="4" w:space="0" w:color="auto"/>
              <w:bottom w:val="single" w:sz="8" w:space="0" w:color="auto"/>
              <w:right w:val="single" w:sz="4" w:space="0" w:color="auto"/>
            </w:tcBorders>
            <w:shd w:val="clear" w:color="auto" w:fill="C6D9F1"/>
            <w:vAlign w:val="center"/>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mężczyźni</w:t>
            </w:r>
          </w:p>
        </w:tc>
        <w:tc>
          <w:tcPr>
            <w:tcW w:w="710" w:type="dxa"/>
            <w:tcBorders>
              <w:top w:val="single" w:sz="4" w:space="0" w:color="auto"/>
              <w:left w:val="single" w:sz="4" w:space="0" w:color="auto"/>
              <w:bottom w:val="single" w:sz="8" w:space="0" w:color="auto"/>
              <w:right w:val="nil"/>
            </w:tcBorders>
            <w:shd w:val="clear" w:color="auto" w:fill="C6D9F1"/>
            <w:noWrap/>
            <w:vAlign w:val="center"/>
            <w:hideMark/>
          </w:tcPr>
          <w:p w:rsidR="00ED68B1" w:rsidRPr="00C80CBD" w:rsidRDefault="00ED68B1" w:rsidP="00BC325C">
            <w:pPr>
              <w:ind w:left="0" w:right="-71" w:firstLine="0"/>
              <w:jc w:val="center"/>
              <w:rPr>
                <w:rFonts w:ascii="Arial Narrow" w:hAnsi="Arial Narrow"/>
                <w:sz w:val="18"/>
                <w:szCs w:val="18"/>
              </w:rPr>
            </w:pPr>
            <w:r w:rsidRPr="00C80CBD">
              <w:rPr>
                <w:rFonts w:ascii="Arial Narrow" w:hAnsi="Arial Narrow"/>
                <w:sz w:val="18"/>
                <w:szCs w:val="18"/>
              </w:rPr>
              <w:t>ogółem</w:t>
            </w:r>
          </w:p>
        </w:tc>
        <w:tc>
          <w:tcPr>
            <w:tcW w:w="709" w:type="dxa"/>
            <w:tcBorders>
              <w:top w:val="nil"/>
              <w:left w:val="single" w:sz="4" w:space="0" w:color="auto"/>
              <w:bottom w:val="single" w:sz="8" w:space="0" w:color="auto"/>
              <w:right w:val="single" w:sz="4" w:space="0" w:color="auto"/>
            </w:tcBorders>
            <w:shd w:val="clear" w:color="auto" w:fill="C6D9F1"/>
            <w:noWrap/>
            <w:vAlign w:val="center"/>
            <w:hideMark/>
          </w:tcPr>
          <w:p w:rsidR="00ED68B1" w:rsidRPr="00C80CBD" w:rsidRDefault="00ED68B1" w:rsidP="00697091">
            <w:pPr>
              <w:jc w:val="center"/>
              <w:rPr>
                <w:rFonts w:ascii="Arial Narrow" w:hAnsi="Arial Narrow"/>
                <w:sz w:val="18"/>
                <w:szCs w:val="18"/>
              </w:rPr>
            </w:pPr>
            <w:r w:rsidRPr="00C80CBD">
              <w:rPr>
                <w:rFonts w:ascii="Arial Narrow" w:hAnsi="Arial Narrow"/>
                <w:sz w:val="18"/>
                <w:szCs w:val="18"/>
              </w:rPr>
              <w:t xml:space="preserve"> kobiety</w:t>
            </w:r>
          </w:p>
        </w:tc>
        <w:tc>
          <w:tcPr>
            <w:tcW w:w="850" w:type="dxa"/>
            <w:tcBorders>
              <w:top w:val="nil"/>
              <w:left w:val="nil"/>
              <w:bottom w:val="single" w:sz="8" w:space="0" w:color="auto"/>
              <w:right w:val="single" w:sz="4" w:space="0" w:color="auto"/>
            </w:tcBorders>
            <w:shd w:val="clear" w:color="auto" w:fill="C6D9F1"/>
            <w:noWrap/>
            <w:vAlign w:val="center"/>
            <w:hideMark/>
          </w:tcPr>
          <w:p w:rsidR="00ED68B1" w:rsidRPr="00C80CBD" w:rsidRDefault="00ED68B1" w:rsidP="00BC325C">
            <w:pPr>
              <w:ind w:left="0" w:firstLine="0"/>
              <w:jc w:val="center"/>
              <w:rPr>
                <w:rFonts w:ascii="Arial Narrow" w:hAnsi="Arial Narrow"/>
                <w:sz w:val="18"/>
                <w:szCs w:val="18"/>
              </w:rPr>
            </w:pPr>
            <w:r w:rsidRPr="00C80CBD">
              <w:rPr>
                <w:rFonts w:ascii="Arial Narrow" w:hAnsi="Arial Narrow"/>
                <w:sz w:val="18"/>
                <w:szCs w:val="18"/>
              </w:rPr>
              <w:t>mężczyźni</w:t>
            </w:r>
          </w:p>
        </w:tc>
        <w:tc>
          <w:tcPr>
            <w:tcW w:w="850" w:type="dxa"/>
            <w:tcBorders>
              <w:top w:val="nil"/>
              <w:left w:val="nil"/>
              <w:bottom w:val="single" w:sz="8" w:space="0" w:color="auto"/>
              <w:right w:val="nil"/>
            </w:tcBorders>
            <w:shd w:val="clear" w:color="auto" w:fill="C6D9F1"/>
            <w:vAlign w:val="center"/>
            <w:hideMark/>
          </w:tcPr>
          <w:p w:rsidR="00ED68B1" w:rsidRPr="00C80CBD" w:rsidRDefault="00ED68B1" w:rsidP="00697091">
            <w:pPr>
              <w:ind w:left="0" w:firstLine="0"/>
              <w:jc w:val="center"/>
              <w:rPr>
                <w:rFonts w:ascii="Arial Narrow" w:hAnsi="Arial Narrow"/>
                <w:sz w:val="18"/>
                <w:szCs w:val="18"/>
              </w:rPr>
            </w:pPr>
            <w:r w:rsidRPr="00C80CBD">
              <w:rPr>
                <w:rFonts w:ascii="Arial Narrow" w:hAnsi="Arial Narrow"/>
                <w:sz w:val="18"/>
                <w:szCs w:val="18"/>
              </w:rPr>
              <w:t>poprzedni miesiąc= 100</w:t>
            </w:r>
          </w:p>
        </w:tc>
        <w:tc>
          <w:tcPr>
            <w:tcW w:w="850" w:type="dxa"/>
            <w:vMerge/>
            <w:tcBorders>
              <w:left w:val="single" w:sz="8" w:space="0" w:color="auto"/>
              <w:bottom w:val="single" w:sz="8" w:space="0" w:color="000000"/>
              <w:right w:val="single" w:sz="4" w:space="0" w:color="auto"/>
            </w:tcBorders>
            <w:shd w:val="clear" w:color="auto" w:fill="C6D9F1"/>
            <w:vAlign w:val="center"/>
            <w:hideMark/>
          </w:tcPr>
          <w:p w:rsidR="00ED68B1" w:rsidRPr="00C80CBD" w:rsidRDefault="00ED68B1" w:rsidP="00697091">
            <w:pPr>
              <w:rPr>
                <w:rFonts w:ascii="Arial Narrow" w:hAnsi="Arial Narrow"/>
                <w:sz w:val="18"/>
                <w:szCs w:val="18"/>
              </w:rPr>
            </w:pPr>
          </w:p>
        </w:tc>
      </w:tr>
      <w:tr w:rsidR="00ED68B1" w:rsidRPr="00C80CBD" w:rsidTr="00BC325C">
        <w:trPr>
          <w:trHeight w:val="300"/>
        </w:trPr>
        <w:tc>
          <w:tcPr>
            <w:tcW w:w="993" w:type="dxa"/>
            <w:tcBorders>
              <w:top w:val="single" w:sz="8" w:space="0" w:color="auto"/>
              <w:left w:val="single" w:sz="8" w:space="0" w:color="auto"/>
              <w:bottom w:val="single" w:sz="8" w:space="0" w:color="auto"/>
              <w:right w:val="single" w:sz="4" w:space="0" w:color="auto"/>
            </w:tcBorders>
            <w:shd w:val="clear" w:color="auto" w:fill="DBE5F1"/>
            <w:vAlign w:val="bottom"/>
            <w:hideMark/>
          </w:tcPr>
          <w:p w:rsidR="00ED68B1" w:rsidRPr="00C80CBD" w:rsidRDefault="00ED68B1" w:rsidP="00697091">
            <w:pPr>
              <w:rPr>
                <w:rFonts w:ascii="Arial Narrow" w:hAnsi="Arial Narrow"/>
                <w:b/>
                <w:bCs/>
                <w:sz w:val="18"/>
                <w:szCs w:val="18"/>
              </w:rPr>
            </w:pPr>
            <w:r>
              <w:rPr>
                <w:rFonts w:ascii="Arial Narrow" w:hAnsi="Arial Narrow"/>
                <w:b/>
                <w:bCs/>
                <w:sz w:val="18"/>
                <w:szCs w:val="18"/>
              </w:rPr>
              <w:t>2012</w:t>
            </w:r>
            <w:r w:rsidRPr="00C80CBD">
              <w:rPr>
                <w:rFonts w:ascii="Arial Narrow" w:hAnsi="Arial Narrow"/>
                <w:b/>
                <w:bCs/>
                <w:sz w:val="18"/>
                <w:szCs w:val="18"/>
              </w:rPr>
              <w:t xml:space="preserve"> r. </w:t>
            </w:r>
          </w:p>
        </w:tc>
        <w:tc>
          <w:tcPr>
            <w:tcW w:w="709" w:type="dxa"/>
            <w:tcBorders>
              <w:top w:val="single" w:sz="8" w:space="0" w:color="auto"/>
              <w:left w:val="nil"/>
              <w:bottom w:val="single" w:sz="8" w:space="0" w:color="auto"/>
              <w:right w:val="single" w:sz="4" w:space="0" w:color="auto"/>
            </w:tcBorders>
            <w:shd w:val="clear" w:color="auto" w:fill="DBE5F1"/>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11 349</w:t>
            </w:r>
          </w:p>
        </w:tc>
        <w:tc>
          <w:tcPr>
            <w:tcW w:w="708" w:type="dxa"/>
            <w:tcBorders>
              <w:top w:val="single" w:sz="8" w:space="0" w:color="auto"/>
              <w:left w:val="nil"/>
              <w:bottom w:val="single" w:sz="8" w:space="0" w:color="auto"/>
              <w:right w:val="nil"/>
            </w:tcBorders>
            <w:shd w:val="clear" w:color="auto" w:fill="DBE5F1"/>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6 417</w:t>
            </w:r>
          </w:p>
        </w:tc>
        <w:tc>
          <w:tcPr>
            <w:tcW w:w="851" w:type="dxa"/>
            <w:tcBorders>
              <w:top w:val="single" w:sz="8" w:space="0" w:color="auto"/>
              <w:left w:val="single" w:sz="4" w:space="0" w:color="auto"/>
              <w:bottom w:val="single" w:sz="8" w:space="0" w:color="auto"/>
              <w:right w:val="single" w:sz="4" w:space="0" w:color="auto"/>
            </w:tcBorders>
            <w:shd w:val="clear" w:color="auto" w:fill="DBE5F1"/>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4 932</w:t>
            </w:r>
          </w:p>
        </w:tc>
        <w:tc>
          <w:tcPr>
            <w:tcW w:w="567" w:type="dxa"/>
            <w:tcBorders>
              <w:top w:val="single" w:sz="8" w:space="0" w:color="auto"/>
              <w:left w:val="nil"/>
              <w:bottom w:val="single" w:sz="8" w:space="0" w:color="auto"/>
              <w:right w:val="single" w:sz="4" w:space="0" w:color="auto"/>
            </w:tcBorders>
            <w:shd w:val="clear" w:color="auto" w:fill="DBE5F1"/>
            <w:vAlign w:val="bottom"/>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3 472</w:t>
            </w:r>
          </w:p>
        </w:tc>
        <w:tc>
          <w:tcPr>
            <w:tcW w:w="709" w:type="dxa"/>
            <w:tcBorders>
              <w:top w:val="single" w:sz="8" w:space="0" w:color="auto"/>
              <w:left w:val="single" w:sz="4" w:space="0" w:color="auto"/>
              <w:bottom w:val="single" w:sz="8" w:space="0" w:color="auto"/>
              <w:right w:val="single" w:sz="4" w:space="0" w:color="auto"/>
            </w:tcBorders>
            <w:shd w:val="clear" w:color="auto" w:fill="DBE5F1"/>
            <w:vAlign w:val="bottom"/>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1 837</w:t>
            </w:r>
          </w:p>
        </w:tc>
        <w:tc>
          <w:tcPr>
            <w:tcW w:w="850" w:type="dxa"/>
            <w:tcBorders>
              <w:top w:val="single" w:sz="8" w:space="0" w:color="auto"/>
              <w:left w:val="single" w:sz="4" w:space="0" w:color="auto"/>
              <w:bottom w:val="single" w:sz="8" w:space="0" w:color="auto"/>
              <w:right w:val="single" w:sz="4" w:space="0" w:color="auto"/>
            </w:tcBorders>
            <w:shd w:val="clear" w:color="auto" w:fill="DBE5F1"/>
            <w:vAlign w:val="bottom"/>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1 635</w:t>
            </w:r>
          </w:p>
        </w:tc>
        <w:tc>
          <w:tcPr>
            <w:tcW w:w="710" w:type="dxa"/>
            <w:tcBorders>
              <w:top w:val="single" w:sz="8" w:space="0" w:color="auto"/>
              <w:left w:val="single" w:sz="4" w:space="0" w:color="auto"/>
              <w:bottom w:val="single" w:sz="8" w:space="0" w:color="auto"/>
              <w:right w:val="single" w:sz="4" w:space="0" w:color="auto"/>
            </w:tcBorders>
            <w:shd w:val="clear" w:color="auto" w:fill="DBE5F1"/>
            <w:noWrap/>
            <w:vAlign w:val="bottom"/>
            <w:hideMark/>
          </w:tcPr>
          <w:p w:rsidR="00ED68B1" w:rsidRPr="00C80CBD" w:rsidRDefault="00ED68B1" w:rsidP="00697091">
            <w:pPr>
              <w:jc w:val="right"/>
              <w:rPr>
                <w:rFonts w:ascii="Arial Narrow" w:hAnsi="Arial Narrow"/>
                <w:b/>
                <w:bCs/>
                <w:sz w:val="18"/>
                <w:szCs w:val="18"/>
              </w:rPr>
            </w:pPr>
            <w:r w:rsidRPr="00C80CBD">
              <w:rPr>
                <w:rFonts w:ascii="Arial Narrow" w:hAnsi="Arial Narrow"/>
                <w:b/>
                <w:bCs/>
                <w:sz w:val="18"/>
                <w:szCs w:val="18"/>
              </w:rPr>
              <w:t xml:space="preserve">X </w:t>
            </w:r>
          </w:p>
        </w:tc>
        <w:tc>
          <w:tcPr>
            <w:tcW w:w="709" w:type="dxa"/>
            <w:tcBorders>
              <w:top w:val="single" w:sz="8" w:space="0" w:color="auto"/>
              <w:left w:val="nil"/>
              <w:bottom w:val="single" w:sz="8" w:space="0" w:color="auto"/>
              <w:right w:val="single" w:sz="4" w:space="0" w:color="auto"/>
            </w:tcBorders>
            <w:shd w:val="clear" w:color="auto" w:fill="DBE5F1"/>
            <w:noWrap/>
            <w:vAlign w:val="bottom"/>
            <w:hideMark/>
          </w:tcPr>
          <w:p w:rsidR="00ED68B1" w:rsidRPr="00C80CBD" w:rsidRDefault="00ED68B1" w:rsidP="00697091">
            <w:pPr>
              <w:jc w:val="right"/>
              <w:rPr>
                <w:rFonts w:ascii="Arial Narrow" w:hAnsi="Arial Narrow"/>
                <w:b/>
                <w:bCs/>
                <w:sz w:val="18"/>
                <w:szCs w:val="18"/>
              </w:rPr>
            </w:pPr>
            <w:r w:rsidRPr="00C80CBD">
              <w:rPr>
                <w:rFonts w:ascii="Arial Narrow" w:hAnsi="Arial Narrow"/>
                <w:b/>
                <w:bCs/>
                <w:sz w:val="18"/>
                <w:szCs w:val="18"/>
              </w:rPr>
              <w:t xml:space="preserve">X </w:t>
            </w:r>
          </w:p>
        </w:tc>
        <w:tc>
          <w:tcPr>
            <w:tcW w:w="850" w:type="dxa"/>
            <w:tcBorders>
              <w:top w:val="single" w:sz="8" w:space="0" w:color="auto"/>
              <w:left w:val="nil"/>
              <w:bottom w:val="single" w:sz="8" w:space="0" w:color="auto"/>
              <w:right w:val="single" w:sz="4" w:space="0" w:color="auto"/>
            </w:tcBorders>
            <w:shd w:val="clear" w:color="auto" w:fill="DBE5F1"/>
            <w:noWrap/>
            <w:vAlign w:val="bottom"/>
            <w:hideMark/>
          </w:tcPr>
          <w:p w:rsidR="00ED68B1" w:rsidRPr="00C80CBD" w:rsidRDefault="00ED68B1" w:rsidP="00697091">
            <w:pPr>
              <w:jc w:val="right"/>
              <w:rPr>
                <w:rFonts w:ascii="Arial Narrow" w:hAnsi="Arial Narrow"/>
                <w:b/>
                <w:bCs/>
                <w:sz w:val="18"/>
                <w:szCs w:val="18"/>
              </w:rPr>
            </w:pPr>
            <w:r w:rsidRPr="00C80CBD">
              <w:rPr>
                <w:rFonts w:ascii="Arial Narrow" w:hAnsi="Arial Narrow"/>
                <w:b/>
                <w:bCs/>
                <w:sz w:val="18"/>
                <w:szCs w:val="18"/>
              </w:rPr>
              <w:t xml:space="preserve">X </w:t>
            </w:r>
          </w:p>
        </w:tc>
        <w:tc>
          <w:tcPr>
            <w:tcW w:w="850" w:type="dxa"/>
            <w:tcBorders>
              <w:top w:val="single" w:sz="8" w:space="0" w:color="auto"/>
              <w:left w:val="nil"/>
              <w:bottom w:val="single" w:sz="8" w:space="0" w:color="auto"/>
              <w:right w:val="single" w:sz="4" w:space="0" w:color="auto"/>
            </w:tcBorders>
            <w:shd w:val="clear" w:color="auto" w:fill="DBE5F1"/>
            <w:noWrap/>
            <w:vAlign w:val="bottom"/>
            <w:hideMark/>
          </w:tcPr>
          <w:p w:rsidR="00ED68B1" w:rsidRPr="00C80CBD" w:rsidRDefault="00ED68B1" w:rsidP="00697091">
            <w:pPr>
              <w:jc w:val="right"/>
              <w:rPr>
                <w:rFonts w:ascii="Arial Narrow" w:hAnsi="Arial Narrow"/>
                <w:b/>
                <w:bCs/>
                <w:sz w:val="18"/>
                <w:szCs w:val="18"/>
              </w:rPr>
            </w:pPr>
            <w:r w:rsidRPr="00C80CBD">
              <w:rPr>
                <w:rFonts w:ascii="Arial Narrow" w:hAnsi="Arial Narrow"/>
                <w:b/>
                <w:bCs/>
                <w:sz w:val="18"/>
                <w:szCs w:val="18"/>
              </w:rPr>
              <w:t xml:space="preserve">X </w:t>
            </w:r>
          </w:p>
        </w:tc>
        <w:tc>
          <w:tcPr>
            <w:tcW w:w="850" w:type="dxa"/>
            <w:tcBorders>
              <w:top w:val="single" w:sz="8" w:space="0" w:color="auto"/>
              <w:left w:val="nil"/>
              <w:bottom w:val="single" w:sz="8" w:space="0" w:color="auto"/>
              <w:right w:val="single" w:sz="4" w:space="0" w:color="auto"/>
            </w:tcBorders>
            <w:shd w:val="clear" w:color="auto" w:fill="DBE5F1"/>
            <w:noWrap/>
            <w:vAlign w:val="bottom"/>
            <w:hideMark/>
          </w:tcPr>
          <w:p w:rsidR="00ED68B1" w:rsidRPr="00C80CBD" w:rsidRDefault="00ED68B1" w:rsidP="00697091">
            <w:pPr>
              <w:jc w:val="right"/>
              <w:rPr>
                <w:rFonts w:ascii="Arial Narrow" w:hAnsi="Arial Narrow"/>
                <w:b/>
                <w:bCs/>
                <w:sz w:val="18"/>
                <w:szCs w:val="18"/>
              </w:rPr>
            </w:pPr>
            <w:r w:rsidRPr="00C80CBD">
              <w:rPr>
                <w:rFonts w:ascii="Arial Narrow" w:hAnsi="Arial Narrow"/>
                <w:b/>
                <w:bCs/>
                <w:sz w:val="18"/>
                <w:szCs w:val="18"/>
              </w:rPr>
              <w:t xml:space="preserve">X </w:t>
            </w:r>
          </w:p>
        </w:tc>
      </w:tr>
      <w:tr w:rsidR="00ED68B1" w:rsidRPr="000C5C7C" w:rsidTr="00BC325C">
        <w:trPr>
          <w:trHeight w:val="285"/>
        </w:trPr>
        <w:tc>
          <w:tcPr>
            <w:tcW w:w="5387"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0C5C7C" w:rsidRDefault="00ED68B1" w:rsidP="00697091">
            <w:pPr>
              <w:rPr>
                <w:rFonts w:ascii="Arial Narrow" w:hAnsi="Arial Narrow"/>
                <w:b/>
                <w:sz w:val="18"/>
                <w:szCs w:val="18"/>
              </w:rPr>
            </w:pPr>
            <w:r w:rsidRPr="000C5C7C">
              <w:rPr>
                <w:rFonts w:ascii="Arial Narrow" w:hAnsi="Arial Narrow"/>
                <w:b/>
                <w:sz w:val="18"/>
                <w:szCs w:val="18"/>
              </w:rPr>
              <w:t xml:space="preserve"> grudzień</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9 320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5 407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3 913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109,9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0C5C7C" w:rsidRDefault="00ED68B1" w:rsidP="00697091">
            <w:pPr>
              <w:jc w:val="right"/>
              <w:rPr>
                <w:rFonts w:ascii="Arial Narrow" w:hAnsi="Arial Narrow" w:cs="Arial"/>
                <w:sz w:val="18"/>
                <w:szCs w:val="18"/>
              </w:rPr>
            </w:pPr>
            <w:r w:rsidRPr="000C5C7C">
              <w:rPr>
                <w:rFonts w:ascii="Arial Narrow" w:hAnsi="Arial Narrow" w:cs="Arial"/>
                <w:sz w:val="18"/>
                <w:szCs w:val="18"/>
              </w:rPr>
              <w:t>4,5</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ED68B1" w:rsidRPr="000C5C7C" w:rsidRDefault="00ED68B1" w:rsidP="00697091">
            <w:pPr>
              <w:rPr>
                <w:rFonts w:ascii="Arial Narrow" w:hAnsi="Arial Narrow"/>
                <w:b/>
                <w:sz w:val="18"/>
                <w:szCs w:val="18"/>
              </w:rPr>
            </w:pPr>
            <w:r w:rsidRPr="000C5C7C">
              <w:rPr>
                <w:rFonts w:ascii="Arial Narrow" w:hAnsi="Arial Narrow"/>
                <w:b/>
                <w:sz w:val="18"/>
                <w:szCs w:val="18"/>
              </w:rPr>
              <w:t>201</w:t>
            </w:r>
            <w:r>
              <w:rPr>
                <w:rFonts w:ascii="Arial Narrow" w:hAnsi="Arial Narrow"/>
                <w:b/>
                <w:sz w:val="18"/>
                <w:szCs w:val="18"/>
              </w:rPr>
              <w:t>3</w:t>
            </w:r>
            <w:r w:rsidRPr="000C5C7C">
              <w:rPr>
                <w:rFonts w:ascii="Arial Narrow" w:hAnsi="Arial Narrow"/>
                <w:b/>
                <w:bCs/>
                <w:sz w:val="18"/>
                <w:szCs w:val="18"/>
                <w:vertAlign w:val="superscript"/>
              </w:rPr>
              <w:t>1</w:t>
            </w:r>
            <w:r w:rsidRPr="000C5C7C">
              <w:rPr>
                <w:rFonts w:ascii="Arial Narrow" w:hAnsi="Arial Narrow"/>
                <w:b/>
                <w:sz w:val="18"/>
                <w:szCs w:val="18"/>
              </w:rPr>
              <w:t xml:space="preserve"> r.</w:t>
            </w:r>
          </w:p>
        </w:tc>
        <w:tc>
          <w:tcPr>
            <w:tcW w:w="709" w:type="dxa"/>
            <w:tcBorders>
              <w:top w:val="single" w:sz="4" w:space="0" w:color="auto"/>
              <w:left w:val="nil"/>
              <w:bottom w:val="single" w:sz="4" w:space="0" w:color="auto"/>
              <w:right w:val="single" w:sz="4" w:space="0" w:color="auto"/>
            </w:tcBorders>
            <w:shd w:val="clear" w:color="auto" w:fill="DBE5F1"/>
            <w:noWrap/>
            <w:vAlign w:val="bottom"/>
            <w:hideMark/>
          </w:tcPr>
          <w:p w:rsidR="00ED68B1" w:rsidRPr="00DF6354" w:rsidRDefault="00ED68B1" w:rsidP="00697091">
            <w:pPr>
              <w:jc w:val="right"/>
              <w:rPr>
                <w:rFonts w:ascii="Arial Narrow" w:hAnsi="Arial Narrow" w:cs="Arial"/>
                <w:sz w:val="18"/>
                <w:szCs w:val="18"/>
              </w:rPr>
            </w:pPr>
            <w:r w:rsidRPr="00DF6354">
              <w:rPr>
                <w:rFonts w:ascii="Arial Narrow" w:hAnsi="Arial Narrow" w:cs="Arial"/>
                <w:sz w:val="18"/>
                <w:szCs w:val="18"/>
              </w:rPr>
              <w:t>19 986</w:t>
            </w:r>
          </w:p>
        </w:tc>
        <w:tc>
          <w:tcPr>
            <w:tcW w:w="708" w:type="dxa"/>
            <w:tcBorders>
              <w:top w:val="single" w:sz="4" w:space="0" w:color="auto"/>
              <w:left w:val="nil"/>
              <w:bottom w:val="single" w:sz="4" w:space="0" w:color="auto"/>
              <w:right w:val="single" w:sz="4" w:space="0" w:color="auto"/>
            </w:tcBorders>
            <w:shd w:val="clear" w:color="auto" w:fill="DBE5F1"/>
            <w:noWrap/>
            <w:vAlign w:val="bottom"/>
            <w:hideMark/>
          </w:tcPr>
          <w:p w:rsidR="00ED68B1" w:rsidRPr="00DF6354" w:rsidRDefault="00ED68B1" w:rsidP="00697091">
            <w:pPr>
              <w:jc w:val="right"/>
              <w:rPr>
                <w:rFonts w:ascii="Arial Narrow" w:hAnsi="Arial Narrow" w:cs="Arial"/>
                <w:sz w:val="18"/>
                <w:szCs w:val="18"/>
              </w:rPr>
            </w:pPr>
            <w:r w:rsidRPr="00DF6354">
              <w:rPr>
                <w:rFonts w:ascii="Arial Narrow" w:hAnsi="Arial Narrow" w:cs="Arial"/>
                <w:sz w:val="18"/>
                <w:szCs w:val="18"/>
              </w:rPr>
              <w:t>10 076</w:t>
            </w:r>
          </w:p>
        </w:tc>
        <w:tc>
          <w:tcPr>
            <w:tcW w:w="851" w:type="dxa"/>
            <w:tcBorders>
              <w:top w:val="single" w:sz="4" w:space="0" w:color="auto"/>
              <w:left w:val="nil"/>
              <w:bottom w:val="single" w:sz="4" w:space="0" w:color="auto"/>
              <w:right w:val="single" w:sz="4" w:space="0" w:color="auto"/>
            </w:tcBorders>
            <w:shd w:val="clear" w:color="auto" w:fill="DBE5F1"/>
            <w:noWrap/>
            <w:vAlign w:val="bottom"/>
            <w:hideMark/>
          </w:tcPr>
          <w:p w:rsidR="00ED68B1" w:rsidRPr="00DF6354" w:rsidRDefault="00ED68B1" w:rsidP="00697091">
            <w:pPr>
              <w:jc w:val="right"/>
              <w:rPr>
                <w:rFonts w:ascii="Arial Narrow" w:hAnsi="Arial Narrow" w:cs="Arial"/>
                <w:sz w:val="18"/>
                <w:szCs w:val="18"/>
              </w:rPr>
            </w:pPr>
            <w:r w:rsidRPr="00DF6354">
              <w:rPr>
                <w:rFonts w:ascii="Arial Narrow" w:hAnsi="Arial Narrow" w:cs="Arial"/>
                <w:sz w:val="18"/>
                <w:szCs w:val="18"/>
              </w:rPr>
              <w:t>9</w:t>
            </w:r>
            <w:r>
              <w:rPr>
                <w:rFonts w:ascii="Arial Narrow" w:hAnsi="Arial Narrow" w:cs="Arial"/>
                <w:sz w:val="18"/>
                <w:szCs w:val="18"/>
              </w:rPr>
              <w:t xml:space="preserve"> </w:t>
            </w:r>
            <w:r w:rsidRPr="00DF6354">
              <w:rPr>
                <w:rFonts w:ascii="Arial Narrow" w:hAnsi="Arial Narrow" w:cs="Arial"/>
                <w:sz w:val="18"/>
                <w:szCs w:val="18"/>
              </w:rPr>
              <w:t>910</w:t>
            </w:r>
          </w:p>
        </w:tc>
        <w:tc>
          <w:tcPr>
            <w:tcW w:w="567" w:type="dxa"/>
            <w:tcBorders>
              <w:top w:val="single" w:sz="4" w:space="0" w:color="auto"/>
              <w:left w:val="nil"/>
              <w:bottom w:val="single" w:sz="4" w:space="0" w:color="auto"/>
              <w:right w:val="single" w:sz="4" w:space="0" w:color="auto"/>
            </w:tcBorders>
            <w:shd w:val="clear" w:color="auto" w:fill="DBE5F1"/>
            <w:vAlign w:val="bottom"/>
          </w:tcPr>
          <w:p w:rsidR="00ED68B1" w:rsidRPr="00A10B36" w:rsidRDefault="00ED68B1" w:rsidP="00697091">
            <w:pPr>
              <w:jc w:val="right"/>
              <w:rPr>
                <w:rFonts w:ascii="Arial Narrow" w:hAnsi="Arial Narrow" w:cs="Arial"/>
                <w:sz w:val="20"/>
                <w:szCs w:val="20"/>
              </w:rPr>
            </w:pPr>
            <w:r w:rsidRPr="00A10B36">
              <w:rPr>
                <w:rFonts w:ascii="Arial Narrow" w:hAnsi="Arial Narrow" w:cs="Arial"/>
                <w:sz w:val="20"/>
                <w:szCs w:val="20"/>
              </w:rPr>
              <w:t>8 363</w:t>
            </w:r>
          </w:p>
        </w:tc>
        <w:tc>
          <w:tcPr>
            <w:tcW w:w="709" w:type="dxa"/>
            <w:tcBorders>
              <w:top w:val="single" w:sz="4" w:space="0" w:color="auto"/>
              <w:left w:val="single" w:sz="4" w:space="0" w:color="auto"/>
              <w:bottom w:val="single" w:sz="4" w:space="0" w:color="auto"/>
              <w:right w:val="single" w:sz="4" w:space="0" w:color="auto"/>
            </w:tcBorders>
            <w:shd w:val="clear" w:color="auto" w:fill="DBE5F1"/>
            <w:vAlign w:val="bottom"/>
          </w:tcPr>
          <w:p w:rsidR="00ED68B1" w:rsidRPr="00A10B36" w:rsidRDefault="00ED68B1" w:rsidP="00697091">
            <w:pPr>
              <w:jc w:val="right"/>
              <w:rPr>
                <w:rFonts w:ascii="Arial Narrow" w:hAnsi="Arial Narrow" w:cs="Arial"/>
                <w:sz w:val="20"/>
                <w:szCs w:val="20"/>
              </w:rPr>
            </w:pPr>
            <w:r w:rsidRPr="00A10B36">
              <w:rPr>
                <w:rFonts w:ascii="Arial Narrow" w:hAnsi="Arial Narrow" w:cs="Arial"/>
                <w:sz w:val="20"/>
                <w:szCs w:val="20"/>
              </w:rPr>
              <w:t>3 802</w:t>
            </w:r>
          </w:p>
        </w:tc>
        <w:tc>
          <w:tcPr>
            <w:tcW w:w="850" w:type="dxa"/>
            <w:tcBorders>
              <w:top w:val="single" w:sz="4" w:space="0" w:color="auto"/>
              <w:left w:val="single" w:sz="4" w:space="0" w:color="auto"/>
              <w:bottom w:val="single" w:sz="4" w:space="0" w:color="auto"/>
              <w:right w:val="single" w:sz="4" w:space="0" w:color="auto"/>
            </w:tcBorders>
            <w:shd w:val="clear" w:color="auto" w:fill="DBE5F1"/>
            <w:vAlign w:val="bottom"/>
          </w:tcPr>
          <w:p w:rsidR="00ED68B1" w:rsidRPr="00A10B36" w:rsidRDefault="00ED68B1" w:rsidP="00697091">
            <w:pPr>
              <w:jc w:val="right"/>
              <w:rPr>
                <w:rFonts w:ascii="Arial Narrow" w:hAnsi="Arial Narrow" w:cs="Arial"/>
                <w:sz w:val="20"/>
                <w:szCs w:val="20"/>
              </w:rPr>
            </w:pPr>
            <w:r w:rsidRPr="00A10B36">
              <w:rPr>
                <w:rFonts w:ascii="Arial Narrow" w:hAnsi="Arial Narrow" w:cs="Arial"/>
                <w:sz w:val="20"/>
                <w:szCs w:val="20"/>
              </w:rPr>
              <w:t>4 561</w:t>
            </w:r>
          </w:p>
        </w:tc>
        <w:tc>
          <w:tcPr>
            <w:tcW w:w="710"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ED68B1" w:rsidRPr="000C5C7C" w:rsidRDefault="00ED68B1" w:rsidP="00697091">
            <w:pPr>
              <w:jc w:val="right"/>
              <w:rPr>
                <w:rFonts w:ascii="Arial Narrow" w:hAnsi="Arial Narrow" w:cs="Arial"/>
                <w:b/>
                <w:bCs/>
                <w:sz w:val="18"/>
                <w:szCs w:val="18"/>
              </w:rPr>
            </w:pPr>
            <w:r w:rsidRPr="000C5C7C">
              <w:rPr>
                <w:rFonts w:ascii="Arial Narrow" w:hAnsi="Arial Narrow" w:cs="Arial"/>
                <w:b/>
                <w:bCs/>
                <w:sz w:val="18"/>
                <w:szCs w:val="18"/>
              </w:rPr>
              <w:t xml:space="preserve">X </w:t>
            </w:r>
          </w:p>
        </w:tc>
        <w:tc>
          <w:tcPr>
            <w:tcW w:w="709" w:type="dxa"/>
            <w:tcBorders>
              <w:top w:val="single" w:sz="4" w:space="0" w:color="auto"/>
              <w:left w:val="nil"/>
              <w:bottom w:val="single" w:sz="4" w:space="0" w:color="auto"/>
              <w:right w:val="single" w:sz="4" w:space="0" w:color="auto"/>
            </w:tcBorders>
            <w:shd w:val="clear" w:color="auto" w:fill="DBE5F1"/>
            <w:noWrap/>
            <w:vAlign w:val="bottom"/>
            <w:hideMark/>
          </w:tcPr>
          <w:p w:rsidR="00ED68B1" w:rsidRPr="000C5C7C" w:rsidRDefault="00ED68B1" w:rsidP="00697091">
            <w:pPr>
              <w:jc w:val="right"/>
              <w:rPr>
                <w:rFonts w:ascii="Arial Narrow" w:hAnsi="Arial Narrow" w:cs="Arial"/>
                <w:b/>
                <w:bCs/>
                <w:sz w:val="18"/>
                <w:szCs w:val="18"/>
              </w:rPr>
            </w:pPr>
            <w:r w:rsidRPr="000C5C7C">
              <w:rPr>
                <w:rFonts w:ascii="Arial Narrow" w:hAnsi="Arial Narrow" w:cs="Arial"/>
                <w:b/>
                <w:bCs/>
                <w:sz w:val="18"/>
                <w:szCs w:val="18"/>
              </w:rPr>
              <w:t xml:space="preserve">X </w:t>
            </w:r>
          </w:p>
        </w:tc>
        <w:tc>
          <w:tcPr>
            <w:tcW w:w="850" w:type="dxa"/>
            <w:tcBorders>
              <w:top w:val="single" w:sz="4" w:space="0" w:color="auto"/>
              <w:left w:val="nil"/>
              <w:bottom w:val="single" w:sz="4" w:space="0" w:color="auto"/>
              <w:right w:val="single" w:sz="4" w:space="0" w:color="auto"/>
            </w:tcBorders>
            <w:shd w:val="clear" w:color="auto" w:fill="DBE5F1"/>
            <w:noWrap/>
            <w:vAlign w:val="bottom"/>
            <w:hideMark/>
          </w:tcPr>
          <w:p w:rsidR="00ED68B1" w:rsidRPr="000C5C7C" w:rsidRDefault="00ED68B1" w:rsidP="00697091">
            <w:pPr>
              <w:jc w:val="right"/>
              <w:rPr>
                <w:rFonts w:ascii="Arial Narrow" w:hAnsi="Arial Narrow" w:cs="Arial"/>
                <w:b/>
                <w:bCs/>
                <w:sz w:val="18"/>
                <w:szCs w:val="18"/>
              </w:rPr>
            </w:pPr>
            <w:r w:rsidRPr="000C5C7C">
              <w:rPr>
                <w:rFonts w:ascii="Arial Narrow" w:hAnsi="Arial Narrow" w:cs="Arial"/>
                <w:b/>
                <w:bCs/>
                <w:sz w:val="18"/>
                <w:szCs w:val="18"/>
              </w:rPr>
              <w:t xml:space="preserve">X </w:t>
            </w:r>
          </w:p>
        </w:tc>
        <w:tc>
          <w:tcPr>
            <w:tcW w:w="850" w:type="dxa"/>
            <w:tcBorders>
              <w:top w:val="single" w:sz="4" w:space="0" w:color="auto"/>
              <w:left w:val="nil"/>
              <w:bottom w:val="single" w:sz="4" w:space="0" w:color="auto"/>
              <w:right w:val="single" w:sz="4" w:space="0" w:color="auto"/>
            </w:tcBorders>
            <w:shd w:val="clear" w:color="auto" w:fill="DBE5F1"/>
            <w:noWrap/>
            <w:vAlign w:val="bottom"/>
            <w:hideMark/>
          </w:tcPr>
          <w:p w:rsidR="00ED68B1" w:rsidRPr="000C5C7C" w:rsidRDefault="00ED68B1" w:rsidP="00697091">
            <w:pPr>
              <w:jc w:val="right"/>
              <w:rPr>
                <w:rFonts w:ascii="Arial Narrow" w:hAnsi="Arial Narrow" w:cs="Arial"/>
                <w:b/>
                <w:bCs/>
                <w:sz w:val="18"/>
                <w:szCs w:val="18"/>
              </w:rPr>
            </w:pPr>
            <w:r w:rsidRPr="000C5C7C">
              <w:rPr>
                <w:rFonts w:ascii="Arial Narrow" w:hAnsi="Arial Narrow" w:cs="Arial"/>
                <w:b/>
                <w:bCs/>
                <w:sz w:val="18"/>
                <w:szCs w:val="18"/>
              </w:rPr>
              <w:t xml:space="preserve">X </w:t>
            </w:r>
          </w:p>
        </w:tc>
        <w:tc>
          <w:tcPr>
            <w:tcW w:w="850" w:type="dxa"/>
            <w:tcBorders>
              <w:top w:val="single" w:sz="4" w:space="0" w:color="auto"/>
              <w:left w:val="nil"/>
              <w:bottom w:val="single" w:sz="4" w:space="0" w:color="auto"/>
              <w:right w:val="single" w:sz="4" w:space="0" w:color="auto"/>
            </w:tcBorders>
            <w:shd w:val="clear" w:color="auto" w:fill="DBE5F1"/>
            <w:noWrap/>
            <w:vAlign w:val="bottom"/>
            <w:hideMark/>
          </w:tcPr>
          <w:p w:rsidR="00ED68B1" w:rsidRPr="000C5C7C" w:rsidRDefault="00ED68B1" w:rsidP="00697091">
            <w:pPr>
              <w:jc w:val="right"/>
              <w:rPr>
                <w:rFonts w:ascii="Arial Narrow" w:hAnsi="Arial Narrow" w:cs="Arial"/>
                <w:b/>
                <w:bCs/>
                <w:sz w:val="18"/>
                <w:szCs w:val="18"/>
              </w:rPr>
            </w:pPr>
            <w:r w:rsidRPr="000C5C7C">
              <w:rPr>
                <w:rFonts w:ascii="Arial Narrow" w:hAnsi="Arial Narrow" w:cs="Arial"/>
                <w:b/>
                <w:bCs/>
                <w:sz w:val="18"/>
                <w:szCs w:val="18"/>
              </w:rPr>
              <w:t xml:space="preserve">X </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styczeń</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2 966</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1 308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1 658</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382</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185</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197</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11 326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6 178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5 148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114,3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5,1</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luty</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1 928</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950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978</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461</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230</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231</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12 384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6 644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5 740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107,5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5,5</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marzec</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1 863</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882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981</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637</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298</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339</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13 065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6 912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6 153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104,0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5,8</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kwiecień</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1 546</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790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756</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786</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306</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480</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13 158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7 008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6 150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101,4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5,9</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maj</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1 410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740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670</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859</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354</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505</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13 077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7 056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6 021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100,7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6,1</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czerwiec</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1 465</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812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653</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801</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302</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499</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13 049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7 200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5 849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102,0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6,3</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lipiec</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1 415</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795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620</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773</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301</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472</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12 782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7 216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5 566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100,2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6,2</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sierpień</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1 729</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950</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700</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310</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390</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13 006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7 240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5 766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100,3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6,3</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 xml:space="preserve">wrzesień </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1 532</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837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695</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838</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438</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400</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12 878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7 172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5 706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99,1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6,3</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październik</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1 487</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787</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700</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844</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440</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404</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12 599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7 032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5 567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98,0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6,2</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sz w:val="18"/>
                <w:szCs w:val="18"/>
              </w:rPr>
            </w:pPr>
            <w:r w:rsidRPr="00D97A15">
              <w:rPr>
                <w:rFonts w:ascii="Arial Narrow" w:hAnsi="Arial Narrow"/>
                <w:sz w:val="18"/>
                <w:szCs w:val="18"/>
              </w:rPr>
              <w:t>listopad</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1 226</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652</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574</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643</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335</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308</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12 393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6 946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5 447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98,8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6,0</w:t>
            </w:r>
          </w:p>
        </w:tc>
      </w:tr>
      <w:tr w:rsidR="00ED68B1" w:rsidRPr="000C5C7C" w:rsidTr="00BC325C">
        <w:trPr>
          <w:trHeight w:val="28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8B1" w:rsidRPr="00D97A15" w:rsidRDefault="00ED68B1" w:rsidP="00697091">
            <w:pPr>
              <w:rPr>
                <w:rFonts w:ascii="Arial Narrow" w:hAnsi="Arial Narrow"/>
                <w:b/>
                <w:sz w:val="18"/>
                <w:szCs w:val="18"/>
              </w:rPr>
            </w:pPr>
            <w:r w:rsidRPr="00D97A15">
              <w:rPr>
                <w:rFonts w:ascii="Arial Narrow" w:hAnsi="Arial Narrow"/>
                <w:b/>
                <w:sz w:val="18"/>
                <w:szCs w:val="18"/>
              </w:rPr>
              <w:t>grudzień</w:t>
            </w:r>
          </w:p>
        </w:tc>
        <w:tc>
          <w:tcPr>
            <w:tcW w:w="709" w:type="dxa"/>
            <w:tcBorders>
              <w:top w:val="single" w:sz="4" w:space="0" w:color="auto"/>
              <w:left w:val="nil"/>
              <w:bottom w:val="single" w:sz="4" w:space="0" w:color="auto"/>
              <w:right w:val="single" w:sz="4" w:space="0" w:color="auto"/>
            </w:tcBorders>
            <w:shd w:val="clear" w:color="auto"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1 419</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744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675</w:t>
            </w:r>
          </w:p>
        </w:tc>
        <w:tc>
          <w:tcPr>
            <w:tcW w:w="567" w:type="dxa"/>
            <w:tcBorders>
              <w:top w:val="single" w:sz="4" w:space="0" w:color="auto"/>
              <w:left w:val="nil"/>
              <w:bottom w:val="single" w:sz="4" w:space="0" w:color="auto"/>
              <w:right w:val="single" w:sz="4" w:space="0" w:color="auto"/>
            </w:tcBorders>
            <w:shd w:val="clear" w:color="auto" w:fill="C6D9F1"/>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639</w:t>
            </w:r>
          </w:p>
        </w:tc>
        <w:tc>
          <w:tcPr>
            <w:tcW w:w="709"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303</w:t>
            </w:r>
          </w:p>
        </w:tc>
        <w:tc>
          <w:tcPr>
            <w:tcW w:w="850" w:type="dxa"/>
            <w:tcBorders>
              <w:top w:val="single" w:sz="4" w:space="0" w:color="auto"/>
              <w:left w:val="single" w:sz="4" w:space="0" w:color="auto"/>
              <w:bottom w:val="single" w:sz="4" w:space="0" w:color="auto"/>
              <w:right w:val="single" w:sz="4" w:space="0" w:color="auto"/>
            </w:tcBorders>
            <w:shd w:val="clear" w:color="000000" w:fill="auto"/>
            <w:vAlign w:val="bottom"/>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336</w:t>
            </w:r>
          </w:p>
        </w:tc>
        <w:tc>
          <w:tcPr>
            <w:tcW w:w="710" w:type="dxa"/>
            <w:tcBorders>
              <w:top w:val="single" w:sz="4" w:space="0" w:color="auto"/>
              <w:left w:val="single" w:sz="4" w:space="0" w:color="auto"/>
              <w:bottom w:val="single" w:sz="4" w:space="0" w:color="auto"/>
              <w:right w:val="single" w:sz="4" w:space="0" w:color="auto"/>
            </w:tcBorders>
            <w:shd w:val="clear" w:color="000000" w:fill="C6D9F1"/>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12 448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6 989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5 459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100,6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D68B1" w:rsidRPr="00D97A15" w:rsidRDefault="00ED68B1" w:rsidP="00697091">
            <w:pPr>
              <w:jc w:val="right"/>
              <w:rPr>
                <w:rFonts w:ascii="Arial Narrow" w:hAnsi="Arial Narrow" w:cs="Arial"/>
                <w:sz w:val="18"/>
                <w:szCs w:val="18"/>
              </w:rPr>
            </w:pPr>
            <w:r w:rsidRPr="00D97A15">
              <w:rPr>
                <w:rFonts w:ascii="Arial Narrow" w:hAnsi="Arial Narrow" w:cs="Arial"/>
                <w:sz w:val="18"/>
                <w:szCs w:val="18"/>
              </w:rPr>
              <w:t>6,0</w:t>
            </w:r>
          </w:p>
        </w:tc>
      </w:tr>
    </w:tbl>
    <w:p w:rsidR="00ED68B1" w:rsidRPr="000636A5" w:rsidRDefault="00ED68B1" w:rsidP="006C343A">
      <w:pPr>
        <w:pStyle w:val="wcieciewciecie"/>
        <w:spacing w:before="120" w:after="240" w:line="240" w:lineRule="auto"/>
        <w:ind w:left="0"/>
        <w:rPr>
          <w:rFonts w:ascii="Times New Roman" w:hAnsi="Times New Roman" w:cs="Times New Roman"/>
          <w:sz w:val="18"/>
          <w:szCs w:val="18"/>
        </w:rPr>
      </w:pPr>
      <w:r w:rsidRPr="000636A5">
        <w:rPr>
          <w:rFonts w:ascii="Times New Roman" w:hAnsi="Times New Roman" w:cs="Times New Roman"/>
          <w:i/>
          <w:iCs/>
          <w:sz w:val="18"/>
          <w:szCs w:val="18"/>
          <w:vertAlign w:val="superscript"/>
        </w:rPr>
        <w:t>1)</w:t>
      </w:r>
      <w:r w:rsidRPr="000636A5">
        <w:rPr>
          <w:rFonts w:ascii="Times New Roman" w:hAnsi="Times New Roman" w:cs="Times New Roman"/>
          <w:i/>
          <w:iCs/>
          <w:sz w:val="18"/>
          <w:szCs w:val="18"/>
        </w:rPr>
        <w:t xml:space="preserve">  Dane za 12 miesięcy</w:t>
      </w:r>
    </w:p>
    <w:p w:rsidR="00ED68B1" w:rsidRDefault="00ED68B1" w:rsidP="00ED68B1">
      <w:pPr>
        <w:spacing w:before="120" w:line="264" w:lineRule="auto"/>
        <w:ind w:left="23" w:firstLine="685"/>
        <w:rPr>
          <w:lang w:eastAsia="en-US"/>
        </w:rPr>
      </w:pPr>
      <w:r>
        <w:rPr>
          <w:lang w:eastAsia="en-US"/>
        </w:rPr>
        <w:t xml:space="preserve">Szczególną formą zwolnień z przyczyn zakładu pracy są zwolnienia grupowe. </w:t>
      </w:r>
      <w:r w:rsidRPr="005148F5">
        <w:rPr>
          <w:lang w:eastAsia="en-US"/>
        </w:rPr>
        <w:t xml:space="preserve">W 2013 r. </w:t>
      </w:r>
      <w:r>
        <w:rPr>
          <w:lang w:eastAsia="en-US"/>
        </w:rPr>
        <w:t xml:space="preserve">do powiatowych urzędów pracy w </w:t>
      </w:r>
      <w:r w:rsidRPr="005148F5">
        <w:rPr>
          <w:lang w:eastAsia="en-US"/>
        </w:rPr>
        <w:t xml:space="preserve">województwie śląskim </w:t>
      </w:r>
      <w:r>
        <w:rPr>
          <w:lang w:eastAsia="en-US"/>
        </w:rPr>
        <w:t>przedsiębiorstwa zgłosiły zamiar zwolnienia w trybie tzw. „</w:t>
      </w:r>
      <w:proofErr w:type="spellStart"/>
      <w:r w:rsidRPr="0072079D">
        <w:rPr>
          <w:i/>
          <w:lang w:eastAsia="en-US"/>
        </w:rPr>
        <w:t>grupówek</w:t>
      </w:r>
      <w:proofErr w:type="spellEnd"/>
      <w:r>
        <w:rPr>
          <w:lang w:eastAsia="en-US"/>
        </w:rPr>
        <w:t xml:space="preserve">” </w:t>
      </w:r>
      <w:r w:rsidRPr="005148F5">
        <w:t>13 880 osób, tj. o 4,1 tys. osób mniej niż w 2012 r.</w:t>
      </w:r>
      <w:r w:rsidRPr="005148F5">
        <w:rPr>
          <w:lang w:eastAsia="en-US"/>
        </w:rPr>
        <w:t xml:space="preserve"> Szacuje się, że blisko 60 proc. otrzymanych informacji o zwolnieniach grupowych dotyczyło pracowników spoza województwa śląskiego (firmy zgłaszające zwolnienia grupowe miały jedynie siedzibę w naszym województwie, pracowników zwalniały w całej Polsce).  </w:t>
      </w:r>
    </w:p>
    <w:p w:rsidR="00ED68B1" w:rsidRPr="005148F5" w:rsidRDefault="00ED68B1" w:rsidP="00ED68B1">
      <w:pPr>
        <w:ind w:left="23" w:hanging="23"/>
        <w:rPr>
          <w:lang w:eastAsia="en-US"/>
        </w:rPr>
      </w:pPr>
      <w:r>
        <w:rPr>
          <w:lang w:eastAsia="en-US"/>
        </w:rPr>
        <w:t>W okresie od stycznia do grudnia 2013 roku w ramach zwolnie</w:t>
      </w:r>
      <w:r w:rsidRPr="00101851">
        <w:rPr>
          <w:rStyle w:val="Odwoanieprzypisudolnego"/>
          <w:vertAlign w:val="baseline"/>
          <w:lang w:eastAsia="en-US"/>
        </w:rPr>
        <w:t>ń</w:t>
      </w:r>
      <w:r>
        <w:rPr>
          <w:rStyle w:val="Odwoanieprzypisudolnego"/>
          <w:lang w:eastAsia="en-US"/>
        </w:rPr>
        <w:t xml:space="preserve"> </w:t>
      </w:r>
      <w:r>
        <w:rPr>
          <w:lang w:eastAsia="en-US"/>
        </w:rPr>
        <w:t xml:space="preserve"> grupowych zwolniono 11 708 osób. </w:t>
      </w:r>
      <w:r w:rsidRPr="005148F5">
        <w:rPr>
          <w:lang w:eastAsia="en-US"/>
        </w:rPr>
        <w:t>W ujęciu roczn</w:t>
      </w:r>
      <w:r>
        <w:rPr>
          <w:lang w:eastAsia="en-US"/>
        </w:rPr>
        <w:t>ym liczba zwolnionych tym trybie</w:t>
      </w:r>
      <w:r w:rsidRPr="005148F5">
        <w:rPr>
          <w:lang w:eastAsia="en-US"/>
        </w:rPr>
        <w:t xml:space="preserve"> wzrosła o 3,4 tys. (w 2012 r. pracę </w:t>
      </w:r>
      <w:r>
        <w:rPr>
          <w:lang w:eastAsia="en-US"/>
        </w:rPr>
        <w:br/>
      </w:r>
      <w:r w:rsidRPr="005148F5">
        <w:rPr>
          <w:lang w:eastAsia="en-US"/>
        </w:rPr>
        <w:t>z tytułu zwo</w:t>
      </w:r>
      <w:r>
        <w:rPr>
          <w:lang w:eastAsia="en-US"/>
        </w:rPr>
        <w:t xml:space="preserve">lnień grupowych utraciło 8 335 </w:t>
      </w:r>
      <w:r w:rsidRPr="005148F5">
        <w:rPr>
          <w:lang w:eastAsia="en-US"/>
        </w:rPr>
        <w:t>osób).</w:t>
      </w:r>
    </w:p>
    <w:p w:rsidR="00604F89" w:rsidRPr="004328EC" w:rsidRDefault="00604F89" w:rsidP="00604F89">
      <w:pPr>
        <w:pStyle w:val="Nagwek2"/>
      </w:pPr>
      <w:bookmarkStart w:id="97" w:name="_Toc382545820"/>
      <w:r w:rsidRPr="004328EC">
        <w:lastRenderedPageBreak/>
        <w:t>Bezrobotni według grup zawodów i specjalności</w:t>
      </w:r>
      <w:bookmarkEnd w:id="95"/>
      <w:bookmarkEnd w:id="97"/>
    </w:p>
    <w:p w:rsidR="00604F89" w:rsidRPr="004328EC" w:rsidRDefault="00604F89" w:rsidP="00C71E44">
      <w:pPr>
        <w:ind w:left="0" w:firstLine="576"/>
      </w:pPr>
      <w:r w:rsidRPr="004328EC">
        <w:t xml:space="preserve">Wszyscy bezrobotni zarejestrowani w powiatowych urzędach pracy przyporządkowywani są do odpowiedniej grupy zawodowej, zgodnie z obowiązującą Klasyfikacją Zawodów </w:t>
      </w:r>
      <w:r w:rsidRPr="004328EC">
        <w:br/>
        <w:t>i Specjalności. Według stanu na koniec grudnia 201</w:t>
      </w:r>
      <w:r w:rsidR="004328EC" w:rsidRPr="004328EC">
        <w:t>3</w:t>
      </w:r>
      <w:r w:rsidRPr="004328EC">
        <w:t xml:space="preserve"> roku zdecydowana większość zarejestrowanych bezrobotnych posiadała określony zawód / specjalność (17</w:t>
      </w:r>
      <w:r w:rsidR="004328EC" w:rsidRPr="004328EC">
        <w:t>3</w:t>
      </w:r>
      <w:r w:rsidRPr="004328EC">
        <w:t>,</w:t>
      </w:r>
      <w:r w:rsidR="004328EC" w:rsidRPr="004328EC">
        <w:t>4</w:t>
      </w:r>
      <w:r w:rsidRPr="004328EC">
        <w:t xml:space="preserve"> tys. osób tj. 83,</w:t>
      </w:r>
      <w:r w:rsidR="004328EC" w:rsidRPr="004328EC">
        <w:t>3</w:t>
      </w:r>
      <w:r w:rsidRPr="004328EC">
        <w:t>%). Z kolei 3</w:t>
      </w:r>
      <w:r w:rsidR="004328EC" w:rsidRPr="004328EC">
        <w:t>4</w:t>
      </w:r>
      <w:r w:rsidRPr="004328EC">
        <w:t>,8 tys. osób tj. 16,</w:t>
      </w:r>
      <w:r w:rsidR="004328EC" w:rsidRPr="004328EC">
        <w:t>7</w:t>
      </w:r>
      <w:r w:rsidRPr="004328EC">
        <w:t>% ogółu zaewidencjonowanych bezrobotnych zostało zakwalifikowanych do grupy bezrobotnych „</w:t>
      </w:r>
      <w:r w:rsidRPr="004328EC">
        <w:rPr>
          <w:i/>
        </w:rPr>
        <w:t>bez zawodu”.</w:t>
      </w:r>
    </w:p>
    <w:p w:rsidR="00604F89" w:rsidRPr="004328EC" w:rsidRDefault="00604F89" w:rsidP="00FC0671">
      <w:pPr>
        <w:ind w:left="0" w:firstLine="0"/>
      </w:pPr>
      <w:r w:rsidRPr="004328EC">
        <w:t>Według Klasyfikacji Zawodów i Specjalności</w:t>
      </w:r>
      <w:r w:rsidRPr="004328EC">
        <w:rPr>
          <w:rStyle w:val="Odwoanieprzypisudolnego"/>
        </w:rPr>
        <w:footnoteReference w:id="11"/>
      </w:r>
      <w:r w:rsidRPr="004328EC">
        <w:t xml:space="preserve"> najbardziej zagregowany podział obejmuje </w:t>
      </w:r>
      <w:r w:rsidRPr="004328EC">
        <w:br/>
        <w:t>10 grup zawodowych tzw. grup wielkich. Poziom bezrobocia w województwie śląskim na dzień 31 grudnia 201</w:t>
      </w:r>
      <w:r w:rsidR="004328EC" w:rsidRPr="004328EC">
        <w:t>3</w:t>
      </w:r>
      <w:r w:rsidRPr="004328EC">
        <w:t xml:space="preserve"> roku na poziomie grup wielkich zawodów prezentuje poniższe zestawienie.</w:t>
      </w:r>
    </w:p>
    <w:p w:rsidR="004328EC" w:rsidRPr="004328EC" w:rsidRDefault="004328EC" w:rsidP="00FC0671">
      <w:pPr>
        <w:ind w:left="0" w:firstLine="0"/>
      </w:pPr>
    </w:p>
    <w:tbl>
      <w:tblPr>
        <w:tblW w:w="9512" w:type="dxa"/>
        <w:tblInd w:w="55" w:type="dxa"/>
        <w:tblLayout w:type="fixed"/>
        <w:tblCellMar>
          <w:left w:w="70" w:type="dxa"/>
          <w:right w:w="70" w:type="dxa"/>
        </w:tblCellMar>
        <w:tblLook w:val="04A0"/>
      </w:tblPr>
      <w:tblGrid>
        <w:gridCol w:w="1008"/>
        <w:gridCol w:w="4677"/>
        <w:gridCol w:w="992"/>
        <w:gridCol w:w="993"/>
        <w:gridCol w:w="850"/>
        <w:gridCol w:w="992"/>
      </w:tblGrid>
      <w:tr w:rsidR="004328EC" w:rsidRPr="004328EC" w:rsidTr="004328EC">
        <w:trPr>
          <w:trHeight w:val="300"/>
        </w:trPr>
        <w:tc>
          <w:tcPr>
            <w:tcW w:w="1008" w:type="dxa"/>
            <w:vMerge w:val="restart"/>
            <w:tcBorders>
              <w:top w:val="single" w:sz="8" w:space="0" w:color="auto"/>
              <w:left w:val="single" w:sz="8" w:space="0" w:color="auto"/>
              <w:bottom w:val="single" w:sz="8" w:space="0" w:color="000000"/>
              <w:right w:val="single" w:sz="8" w:space="0" w:color="auto"/>
            </w:tcBorders>
            <w:shd w:val="clear" w:color="000000" w:fill="C5D9F1"/>
            <w:vAlign w:val="center"/>
            <w:hideMark/>
          </w:tcPr>
          <w:p w:rsidR="004328EC" w:rsidRPr="004328EC" w:rsidRDefault="004328EC" w:rsidP="004328EC">
            <w:pPr>
              <w:spacing w:before="0" w:after="0"/>
              <w:ind w:left="0" w:firstLine="0"/>
              <w:jc w:val="center"/>
              <w:rPr>
                <w:rFonts w:ascii="Arial Narrow" w:hAnsi="Arial Narrow" w:cs="Arial"/>
                <w:sz w:val="20"/>
                <w:szCs w:val="20"/>
              </w:rPr>
            </w:pPr>
            <w:r w:rsidRPr="004328EC">
              <w:rPr>
                <w:rFonts w:ascii="Arial Narrow" w:hAnsi="Arial Narrow" w:cs="Arial"/>
                <w:sz w:val="20"/>
                <w:szCs w:val="20"/>
              </w:rPr>
              <w:t>Kod grupy zawodów</w:t>
            </w:r>
          </w:p>
        </w:tc>
        <w:tc>
          <w:tcPr>
            <w:tcW w:w="4677" w:type="dxa"/>
            <w:vMerge w:val="restart"/>
            <w:tcBorders>
              <w:top w:val="single" w:sz="8" w:space="0" w:color="auto"/>
              <w:left w:val="single" w:sz="8" w:space="0" w:color="auto"/>
              <w:bottom w:val="single" w:sz="8" w:space="0" w:color="000000"/>
              <w:right w:val="single" w:sz="8" w:space="0" w:color="auto"/>
            </w:tcBorders>
            <w:shd w:val="clear" w:color="000000" w:fill="C5D9F1"/>
            <w:vAlign w:val="center"/>
            <w:hideMark/>
          </w:tcPr>
          <w:p w:rsidR="004328EC" w:rsidRPr="004328EC" w:rsidRDefault="004328EC" w:rsidP="004328EC">
            <w:pPr>
              <w:spacing w:before="0" w:after="0"/>
              <w:ind w:left="0" w:firstLine="0"/>
              <w:jc w:val="center"/>
              <w:rPr>
                <w:rFonts w:ascii="Arial" w:hAnsi="Arial" w:cs="Arial"/>
                <w:sz w:val="22"/>
                <w:szCs w:val="22"/>
              </w:rPr>
            </w:pPr>
            <w:r w:rsidRPr="004328EC">
              <w:rPr>
                <w:rFonts w:ascii="Arial" w:hAnsi="Arial" w:cs="Arial"/>
                <w:sz w:val="22"/>
                <w:szCs w:val="22"/>
              </w:rPr>
              <w:t>Nazwa grupy zawodów</w:t>
            </w:r>
          </w:p>
        </w:tc>
        <w:tc>
          <w:tcPr>
            <w:tcW w:w="3827" w:type="dxa"/>
            <w:gridSpan w:val="4"/>
            <w:tcBorders>
              <w:top w:val="single" w:sz="8" w:space="0" w:color="auto"/>
              <w:left w:val="nil"/>
              <w:bottom w:val="single" w:sz="8" w:space="0" w:color="auto"/>
              <w:right w:val="single" w:sz="8" w:space="0" w:color="000000"/>
            </w:tcBorders>
            <w:shd w:val="clear" w:color="000000" w:fill="C5D9F1"/>
            <w:vAlign w:val="center"/>
            <w:hideMark/>
          </w:tcPr>
          <w:p w:rsidR="004328EC" w:rsidRPr="004328EC" w:rsidRDefault="004328EC" w:rsidP="004328EC">
            <w:pPr>
              <w:spacing w:before="0" w:after="0"/>
              <w:ind w:left="0" w:firstLine="0"/>
              <w:jc w:val="center"/>
              <w:rPr>
                <w:rFonts w:ascii="Arial Narrow" w:hAnsi="Arial Narrow" w:cs="Arial"/>
                <w:sz w:val="20"/>
                <w:szCs w:val="20"/>
              </w:rPr>
            </w:pPr>
            <w:r w:rsidRPr="004328EC">
              <w:rPr>
                <w:rFonts w:ascii="Arial Narrow" w:hAnsi="Arial Narrow" w:cs="Arial"/>
                <w:sz w:val="20"/>
                <w:szCs w:val="20"/>
              </w:rPr>
              <w:t>Bezrobotni zarejestrowani - stan na 31.12.2013 r.</w:t>
            </w:r>
          </w:p>
        </w:tc>
      </w:tr>
      <w:tr w:rsidR="004328EC" w:rsidRPr="004328EC" w:rsidTr="004328EC">
        <w:trPr>
          <w:trHeight w:val="810"/>
        </w:trPr>
        <w:tc>
          <w:tcPr>
            <w:tcW w:w="1008" w:type="dxa"/>
            <w:vMerge/>
            <w:tcBorders>
              <w:top w:val="single" w:sz="8" w:space="0" w:color="auto"/>
              <w:left w:val="single" w:sz="8" w:space="0" w:color="auto"/>
              <w:bottom w:val="single" w:sz="8" w:space="0" w:color="000000"/>
              <w:right w:val="single" w:sz="8" w:space="0" w:color="auto"/>
            </w:tcBorders>
            <w:vAlign w:val="center"/>
            <w:hideMark/>
          </w:tcPr>
          <w:p w:rsidR="004328EC" w:rsidRPr="004328EC" w:rsidRDefault="004328EC" w:rsidP="004328EC">
            <w:pPr>
              <w:spacing w:before="0" w:after="0"/>
              <w:ind w:left="0" w:firstLine="0"/>
              <w:jc w:val="center"/>
              <w:rPr>
                <w:rFonts w:ascii="Arial Narrow" w:hAnsi="Arial Narrow" w:cs="Arial"/>
                <w:sz w:val="20"/>
                <w:szCs w:val="20"/>
              </w:rPr>
            </w:pPr>
          </w:p>
        </w:tc>
        <w:tc>
          <w:tcPr>
            <w:tcW w:w="4677" w:type="dxa"/>
            <w:vMerge/>
            <w:tcBorders>
              <w:top w:val="single" w:sz="8" w:space="0" w:color="auto"/>
              <w:left w:val="single" w:sz="8" w:space="0" w:color="auto"/>
              <w:bottom w:val="single" w:sz="8" w:space="0" w:color="000000"/>
              <w:right w:val="single" w:sz="8" w:space="0" w:color="auto"/>
            </w:tcBorders>
            <w:vAlign w:val="center"/>
            <w:hideMark/>
          </w:tcPr>
          <w:p w:rsidR="004328EC" w:rsidRPr="004328EC" w:rsidRDefault="004328EC" w:rsidP="004328EC">
            <w:pPr>
              <w:spacing w:before="0" w:after="0"/>
              <w:ind w:left="0" w:firstLine="0"/>
              <w:jc w:val="center"/>
              <w:rPr>
                <w:rFonts w:ascii="Arial" w:hAnsi="Arial" w:cs="Arial"/>
                <w:sz w:val="22"/>
                <w:szCs w:val="22"/>
              </w:rPr>
            </w:pPr>
          </w:p>
        </w:tc>
        <w:tc>
          <w:tcPr>
            <w:tcW w:w="992" w:type="dxa"/>
            <w:vMerge w:val="restart"/>
            <w:tcBorders>
              <w:top w:val="nil"/>
              <w:left w:val="single" w:sz="8" w:space="0" w:color="auto"/>
              <w:bottom w:val="single" w:sz="8" w:space="0" w:color="000000"/>
              <w:right w:val="single" w:sz="8" w:space="0" w:color="auto"/>
            </w:tcBorders>
            <w:shd w:val="clear" w:color="000000" w:fill="C5D9F1"/>
            <w:vAlign w:val="center"/>
            <w:hideMark/>
          </w:tcPr>
          <w:p w:rsidR="004328EC" w:rsidRPr="004328EC" w:rsidRDefault="004328EC" w:rsidP="004328EC">
            <w:pPr>
              <w:spacing w:before="0" w:after="0"/>
              <w:ind w:left="0" w:firstLine="0"/>
              <w:jc w:val="center"/>
              <w:rPr>
                <w:rFonts w:ascii="Arial Narrow" w:hAnsi="Arial Narrow" w:cs="Arial"/>
                <w:sz w:val="20"/>
                <w:szCs w:val="20"/>
              </w:rPr>
            </w:pPr>
            <w:r w:rsidRPr="004328EC">
              <w:rPr>
                <w:rFonts w:ascii="Arial Narrow" w:hAnsi="Arial Narrow" w:cs="Arial"/>
                <w:sz w:val="20"/>
                <w:szCs w:val="20"/>
              </w:rPr>
              <w:t>ogółem</w:t>
            </w:r>
          </w:p>
        </w:tc>
        <w:tc>
          <w:tcPr>
            <w:tcW w:w="993" w:type="dxa"/>
            <w:vMerge w:val="restart"/>
            <w:tcBorders>
              <w:top w:val="nil"/>
              <w:left w:val="single" w:sz="8" w:space="0" w:color="auto"/>
              <w:bottom w:val="single" w:sz="8" w:space="0" w:color="000000"/>
              <w:right w:val="single" w:sz="8" w:space="0" w:color="auto"/>
            </w:tcBorders>
            <w:shd w:val="clear" w:color="000000" w:fill="C5D9F1"/>
            <w:vAlign w:val="center"/>
            <w:hideMark/>
          </w:tcPr>
          <w:p w:rsidR="004328EC" w:rsidRPr="004328EC" w:rsidRDefault="004328EC" w:rsidP="004328EC">
            <w:pPr>
              <w:spacing w:before="0" w:after="0"/>
              <w:ind w:left="0" w:firstLine="0"/>
              <w:jc w:val="center"/>
              <w:rPr>
                <w:rFonts w:ascii="Arial Narrow" w:hAnsi="Arial Narrow" w:cs="Arial"/>
                <w:sz w:val="20"/>
                <w:szCs w:val="20"/>
              </w:rPr>
            </w:pPr>
            <w:r w:rsidRPr="004328EC">
              <w:rPr>
                <w:rFonts w:ascii="Arial Narrow" w:hAnsi="Arial Narrow" w:cs="Arial"/>
                <w:sz w:val="20"/>
                <w:szCs w:val="20"/>
              </w:rPr>
              <w:t>kobiety</w:t>
            </w:r>
          </w:p>
        </w:tc>
        <w:tc>
          <w:tcPr>
            <w:tcW w:w="1842" w:type="dxa"/>
            <w:gridSpan w:val="2"/>
            <w:tcBorders>
              <w:top w:val="single" w:sz="8" w:space="0" w:color="auto"/>
              <w:left w:val="nil"/>
              <w:bottom w:val="single" w:sz="8" w:space="0" w:color="auto"/>
              <w:right w:val="single" w:sz="8" w:space="0" w:color="000000"/>
            </w:tcBorders>
            <w:shd w:val="clear" w:color="000000" w:fill="C5D9F1"/>
            <w:vAlign w:val="center"/>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z ogółem, poprzednio pracujący, pozostający bez pracy nieprzerwanie powyżej 12m-cy</w:t>
            </w:r>
          </w:p>
        </w:tc>
      </w:tr>
      <w:tr w:rsidR="004328EC" w:rsidRPr="004328EC" w:rsidTr="004328EC">
        <w:trPr>
          <w:trHeight w:val="566"/>
        </w:trPr>
        <w:tc>
          <w:tcPr>
            <w:tcW w:w="1008" w:type="dxa"/>
            <w:vMerge/>
            <w:tcBorders>
              <w:top w:val="single" w:sz="8" w:space="0" w:color="auto"/>
              <w:left w:val="single" w:sz="8" w:space="0" w:color="auto"/>
              <w:bottom w:val="single" w:sz="8" w:space="0" w:color="000000"/>
              <w:right w:val="single" w:sz="8" w:space="0" w:color="auto"/>
            </w:tcBorders>
            <w:vAlign w:val="center"/>
            <w:hideMark/>
          </w:tcPr>
          <w:p w:rsidR="004328EC" w:rsidRPr="004328EC" w:rsidRDefault="004328EC" w:rsidP="004328EC">
            <w:pPr>
              <w:spacing w:before="0" w:after="0"/>
              <w:ind w:left="0" w:firstLine="0"/>
              <w:jc w:val="center"/>
              <w:rPr>
                <w:rFonts w:ascii="Arial Narrow" w:hAnsi="Arial Narrow" w:cs="Arial"/>
                <w:sz w:val="20"/>
                <w:szCs w:val="20"/>
              </w:rPr>
            </w:pPr>
          </w:p>
        </w:tc>
        <w:tc>
          <w:tcPr>
            <w:tcW w:w="4677" w:type="dxa"/>
            <w:vMerge/>
            <w:tcBorders>
              <w:top w:val="single" w:sz="8" w:space="0" w:color="auto"/>
              <w:left w:val="single" w:sz="8" w:space="0" w:color="auto"/>
              <w:bottom w:val="single" w:sz="8" w:space="0" w:color="000000"/>
              <w:right w:val="single" w:sz="8" w:space="0" w:color="auto"/>
            </w:tcBorders>
            <w:vAlign w:val="center"/>
            <w:hideMark/>
          </w:tcPr>
          <w:p w:rsidR="004328EC" w:rsidRPr="004328EC" w:rsidRDefault="004328EC" w:rsidP="004328EC">
            <w:pPr>
              <w:spacing w:before="0" w:after="0"/>
              <w:ind w:left="0" w:firstLine="0"/>
              <w:jc w:val="center"/>
              <w:rPr>
                <w:rFonts w:ascii="Arial" w:hAnsi="Arial" w:cs="Arial"/>
                <w:sz w:val="22"/>
                <w:szCs w:val="22"/>
              </w:rPr>
            </w:pPr>
          </w:p>
        </w:tc>
        <w:tc>
          <w:tcPr>
            <w:tcW w:w="992" w:type="dxa"/>
            <w:vMerge/>
            <w:tcBorders>
              <w:top w:val="nil"/>
              <w:left w:val="single" w:sz="8" w:space="0" w:color="auto"/>
              <w:bottom w:val="single" w:sz="8" w:space="0" w:color="000000"/>
              <w:right w:val="single" w:sz="8" w:space="0" w:color="auto"/>
            </w:tcBorders>
            <w:vAlign w:val="center"/>
            <w:hideMark/>
          </w:tcPr>
          <w:p w:rsidR="004328EC" w:rsidRPr="004328EC" w:rsidRDefault="004328EC" w:rsidP="004328EC">
            <w:pPr>
              <w:spacing w:before="0" w:after="0"/>
              <w:ind w:left="0" w:firstLine="0"/>
              <w:jc w:val="center"/>
              <w:rPr>
                <w:rFonts w:ascii="Arial Narrow" w:hAnsi="Arial Narrow" w:cs="Arial"/>
                <w:sz w:val="20"/>
                <w:szCs w:val="20"/>
              </w:rPr>
            </w:pPr>
          </w:p>
        </w:tc>
        <w:tc>
          <w:tcPr>
            <w:tcW w:w="993" w:type="dxa"/>
            <w:vMerge/>
            <w:tcBorders>
              <w:top w:val="nil"/>
              <w:left w:val="single" w:sz="8" w:space="0" w:color="auto"/>
              <w:bottom w:val="single" w:sz="8" w:space="0" w:color="000000"/>
              <w:right w:val="single" w:sz="8" w:space="0" w:color="auto"/>
            </w:tcBorders>
            <w:vAlign w:val="center"/>
            <w:hideMark/>
          </w:tcPr>
          <w:p w:rsidR="004328EC" w:rsidRPr="004328EC" w:rsidRDefault="004328EC" w:rsidP="004328EC">
            <w:pPr>
              <w:spacing w:before="0" w:after="0"/>
              <w:ind w:left="0" w:firstLine="0"/>
              <w:jc w:val="center"/>
              <w:rPr>
                <w:rFonts w:ascii="Arial Narrow" w:hAnsi="Arial Narrow" w:cs="Arial"/>
                <w:sz w:val="20"/>
                <w:szCs w:val="20"/>
              </w:rPr>
            </w:pPr>
          </w:p>
        </w:tc>
        <w:tc>
          <w:tcPr>
            <w:tcW w:w="850" w:type="dxa"/>
            <w:tcBorders>
              <w:top w:val="nil"/>
              <w:left w:val="nil"/>
              <w:bottom w:val="single" w:sz="8" w:space="0" w:color="auto"/>
              <w:right w:val="single" w:sz="8" w:space="0" w:color="auto"/>
            </w:tcBorders>
            <w:shd w:val="clear" w:color="000000" w:fill="C5D9F1"/>
            <w:vAlign w:val="center"/>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osoby</w:t>
            </w:r>
          </w:p>
        </w:tc>
        <w:tc>
          <w:tcPr>
            <w:tcW w:w="992" w:type="dxa"/>
            <w:tcBorders>
              <w:top w:val="nil"/>
              <w:left w:val="nil"/>
              <w:bottom w:val="single" w:sz="8" w:space="0" w:color="auto"/>
              <w:right w:val="single" w:sz="8" w:space="0" w:color="auto"/>
            </w:tcBorders>
            <w:shd w:val="clear" w:color="000000" w:fill="C5D9F1"/>
            <w:vAlign w:val="center"/>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 wśród  poprzednio pracujących</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Pr>
                <w:rFonts w:ascii="Arial Narrow" w:hAnsi="Arial Narrow" w:cs="Arial"/>
                <w:sz w:val="18"/>
                <w:szCs w:val="18"/>
              </w:rPr>
              <w:t>–</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BEZ ZAWODU</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34849</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19482</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3848</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28,15%</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0</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SIŁY ZBROJNE</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67</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0</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15</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29,41%</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PRZEDSTAWICIELE WŁADZ PUBLICZNYCH, WYŻSI URZĘDNICY</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1833</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817</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545</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29,88%</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SPECJALIŚCI</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17963</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12183</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4235</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30,50%</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TECHNICY I INNY ŚREDNI PERSONEL</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22346</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13069</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6738</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35,88%</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4</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PRACOWNICY BIUROWI</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11641</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8613</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3862</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34,45%</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5</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PRACOWNICY USŁUG I SPRZEDAWCY</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38153</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30868</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13046</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36,27%</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6</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ROLNICY, OGRODNICY, LEŚNICY I RYBACY</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2308</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1545</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861</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42,84%</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7</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ROBOTNICY PRZEMYSŁOWI I RZEMIEŚLNICY</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45427</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11306</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16088</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37,27%</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8</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OPERATORZY I MONTERZY MASZYN I URZĄDZEŃ</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12537</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2774</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4287</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34,91%</w:t>
            </w:r>
          </w:p>
        </w:tc>
      </w:tr>
      <w:tr w:rsidR="004328EC" w:rsidRPr="004328EC" w:rsidTr="004328EC">
        <w:trPr>
          <w:trHeight w:val="315"/>
        </w:trPr>
        <w:tc>
          <w:tcPr>
            <w:tcW w:w="1008" w:type="dxa"/>
            <w:tcBorders>
              <w:top w:val="nil"/>
              <w:left w:val="single" w:sz="8" w:space="0" w:color="auto"/>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9</w:t>
            </w:r>
          </w:p>
        </w:tc>
        <w:tc>
          <w:tcPr>
            <w:tcW w:w="4677"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sz w:val="18"/>
                <w:szCs w:val="18"/>
              </w:rPr>
            </w:pPr>
            <w:r w:rsidRPr="004328EC">
              <w:rPr>
                <w:rFonts w:ascii="Arial Narrow" w:hAnsi="Arial Narrow" w:cs="Arial"/>
                <w:sz w:val="18"/>
                <w:szCs w:val="18"/>
              </w:rPr>
              <w:t>PRACOWNICY PRZY PRACACH PROSTYCH</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21172</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10478</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8319</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sz w:val="18"/>
                <w:szCs w:val="18"/>
              </w:rPr>
            </w:pPr>
            <w:r w:rsidRPr="004328EC">
              <w:rPr>
                <w:rFonts w:ascii="Arial Narrow" w:hAnsi="Arial Narrow" w:cs="Arial"/>
                <w:sz w:val="18"/>
                <w:szCs w:val="18"/>
              </w:rPr>
              <w:t>39,57%</w:t>
            </w:r>
          </w:p>
        </w:tc>
      </w:tr>
      <w:tr w:rsidR="004328EC" w:rsidRPr="004328EC" w:rsidTr="004328EC">
        <w:trPr>
          <w:trHeight w:val="315"/>
        </w:trPr>
        <w:tc>
          <w:tcPr>
            <w:tcW w:w="568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4328EC" w:rsidRPr="004328EC" w:rsidRDefault="004328EC" w:rsidP="004328EC">
            <w:pPr>
              <w:spacing w:before="0" w:after="0"/>
              <w:ind w:left="0" w:firstLine="0"/>
              <w:jc w:val="left"/>
              <w:rPr>
                <w:rFonts w:ascii="Arial Narrow" w:hAnsi="Arial Narrow" w:cs="Arial"/>
                <w:b/>
                <w:bCs/>
                <w:sz w:val="20"/>
                <w:szCs w:val="20"/>
              </w:rPr>
            </w:pPr>
            <w:r w:rsidRPr="004328EC">
              <w:rPr>
                <w:rFonts w:ascii="Arial Narrow" w:hAnsi="Arial Narrow" w:cs="Arial"/>
                <w:b/>
                <w:bCs/>
                <w:sz w:val="20"/>
                <w:szCs w:val="20"/>
              </w:rPr>
              <w:t>Razem województwo śląskie</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b/>
                <w:bCs/>
                <w:sz w:val="18"/>
                <w:szCs w:val="18"/>
              </w:rPr>
            </w:pPr>
            <w:r w:rsidRPr="004328EC">
              <w:rPr>
                <w:rFonts w:ascii="Arial Narrow" w:hAnsi="Arial Narrow" w:cs="Arial"/>
                <w:b/>
                <w:bCs/>
                <w:sz w:val="18"/>
                <w:szCs w:val="18"/>
              </w:rPr>
              <w:t>208296</w:t>
            </w:r>
          </w:p>
        </w:tc>
        <w:tc>
          <w:tcPr>
            <w:tcW w:w="993"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b/>
                <w:bCs/>
                <w:sz w:val="18"/>
                <w:szCs w:val="18"/>
              </w:rPr>
            </w:pPr>
            <w:r w:rsidRPr="004328EC">
              <w:rPr>
                <w:rFonts w:ascii="Arial Narrow" w:hAnsi="Arial Narrow" w:cs="Arial"/>
                <w:b/>
                <w:bCs/>
                <w:sz w:val="18"/>
                <w:szCs w:val="18"/>
              </w:rPr>
              <w:t>111135</w:t>
            </w:r>
          </w:p>
        </w:tc>
        <w:tc>
          <w:tcPr>
            <w:tcW w:w="850"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b/>
                <w:bCs/>
                <w:sz w:val="18"/>
                <w:szCs w:val="18"/>
              </w:rPr>
            </w:pPr>
            <w:r w:rsidRPr="004328EC">
              <w:rPr>
                <w:rFonts w:ascii="Arial Narrow" w:hAnsi="Arial Narrow" w:cs="Arial"/>
                <w:b/>
                <w:bCs/>
                <w:sz w:val="18"/>
                <w:szCs w:val="18"/>
              </w:rPr>
              <w:t>61844</w:t>
            </w:r>
          </w:p>
        </w:tc>
        <w:tc>
          <w:tcPr>
            <w:tcW w:w="992" w:type="dxa"/>
            <w:tcBorders>
              <w:top w:val="nil"/>
              <w:left w:val="nil"/>
              <w:bottom w:val="single" w:sz="8" w:space="0" w:color="auto"/>
              <w:right w:val="single" w:sz="8" w:space="0" w:color="auto"/>
            </w:tcBorders>
            <w:shd w:val="clear" w:color="auto" w:fill="auto"/>
            <w:noWrap/>
            <w:vAlign w:val="bottom"/>
            <w:hideMark/>
          </w:tcPr>
          <w:p w:rsidR="004328EC" w:rsidRPr="004328EC" w:rsidRDefault="004328EC" w:rsidP="004328EC">
            <w:pPr>
              <w:spacing w:before="0" w:after="0"/>
              <w:ind w:left="0" w:firstLine="0"/>
              <w:jc w:val="center"/>
              <w:rPr>
                <w:rFonts w:ascii="Arial Narrow" w:hAnsi="Arial Narrow" w:cs="Arial"/>
                <w:b/>
                <w:bCs/>
                <w:sz w:val="18"/>
                <w:szCs w:val="18"/>
              </w:rPr>
            </w:pPr>
            <w:r w:rsidRPr="004328EC">
              <w:rPr>
                <w:rFonts w:ascii="Arial Narrow" w:hAnsi="Arial Narrow" w:cs="Arial"/>
                <w:b/>
                <w:bCs/>
                <w:sz w:val="18"/>
                <w:szCs w:val="18"/>
              </w:rPr>
              <w:t>35,57%</w:t>
            </w:r>
          </w:p>
        </w:tc>
      </w:tr>
    </w:tbl>
    <w:p w:rsidR="00604F89" w:rsidRPr="004328EC" w:rsidRDefault="00604F89" w:rsidP="00604F89">
      <w:pPr>
        <w:pStyle w:val="normalny0"/>
        <w:spacing w:before="0" w:after="0"/>
      </w:pPr>
    </w:p>
    <w:p w:rsidR="00604F89" w:rsidRPr="005D022C" w:rsidRDefault="00604F89" w:rsidP="00604F89">
      <w:pPr>
        <w:pStyle w:val="normalny0"/>
        <w:spacing w:before="0" w:after="0"/>
        <w:ind w:firstLine="708"/>
      </w:pPr>
      <w:r w:rsidRPr="005D022C">
        <w:t xml:space="preserve">Struktura bezrobocia według kwalifikacji zawodowych w układzie grup wielkich wskazuje, iż w populacji bezrobotnych najczęściej reprezentowane są osoby posiadające zawody z grupy „7”, tj. </w:t>
      </w:r>
      <w:r w:rsidRPr="005D022C">
        <w:rPr>
          <w:i/>
        </w:rPr>
        <w:t>„Robotnicy przemysłowi i rzemieślnicy”</w:t>
      </w:r>
      <w:r w:rsidRPr="005D022C">
        <w:t>, stanowiące 21,</w:t>
      </w:r>
      <w:r w:rsidR="005D022C" w:rsidRPr="005D022C">
        <w:t>8</w:t>
      </w:r>
      <w:r w:rsidRPr="005D022C">
        <w:t xml:space="preserve">% ogółu </w:t>
      </w:r>
      <w:r w:rsidRPr="005D022C">
        <w:br/>
        <w:t>(4</w:t>
      </w:r>
      <w:r w:rsidR="005D022C" w:rsidRPr="005D022C">
        <w:t>5</w:t>
      </w:r>
      <w:r w:rsidRPr="005D022C">
        <w:t>,</w:t>
      </w:r>
      <w:r w:rsidR="005D022C" w:rsidRPr="005D022C">
        <w:t>4</w:t>
      </w:r>
      <w:r w:rsidRPr="005D022C">
        <w:t xml:space="preserve"> tys. osób). Jest to dość zróżnicowana kategoria, w której najliczniejsze grupy zawodów</w:t>
      </w:r>
      <w:r w:rsidR="003508DF">
        <w:t xml:space="preserve"> i specjalności</w:t>
      </w:r>
      <w:r w:rsidRPr="005D022C">
        <w:rPr>
          <w:rStyle w:val="Odwoanieprzypisudolnego"/>
        </w:rPr>
        <w:t xml:space="preserve"> </w:t>
      </w:r>
      <w:r w:rsidRPr="005D022C">
        <w:rPr>
          <w:rStyle w:val="Odwoanieprzypisudolnego"/>
        </w:rPr>
        <w:footnoteReference w:id="12"/>
      </w:r>
      <w:r w:rsidRPr="005D022C">
        <w:t xml:space="preserve"> to:</w:t>
      </w:r>
    </w:p>
    <w:p w:rsidR="00604F89" w:rsidRPr="003508DF" w:rsidRDefault="00604F89" w:rsidP="00604F89">
      <w:pPr>
        <w:pStyle w:val="normalny0"/>
        <w:spacing w:before="0" w:after="0"/>
        <w:ind w:firstLine="142"/>
      </w:pPr>
      <w:r w:rsidRPr="003508DF">
        <w:t xml:space="preserve">- ślusarze </w:t>
      </w:r>
      <w:r w:rsidR="003508DF">
        <w:t>–</w:t>
      </w:r>
      <w:r w:rsidRPr="003508DF">
        <w:t xml:space="preserve"> 4 7</w:t>
      </w:r>
      <w:r w:rsidR="003508DF" w:rsidRPr="003508DF">
        <w:t>6</w:t>
      </w:r>
      <w:r w:rsidRPr="003508DF">
        <w:t xml:space="preserve">1 </w:t>
      </w:r>
      <w:r w:rsidR="003508DF">
        <w:t xml:space="preserve">osób </w:t>
      </w:r>
      <w:r w:rsidRPr="003508DF">
        <w:t>(10,</w:t>
      </w:r>
      <w:r w:rsidR="003508DF" w:rsidRPr="003508DF">
        <w:t>5</w:t>
      </w:r>
      <w:r w:rsidRPr="003508DF">
        <w:t>% ogółu bezrobotnych z grupy wielkiej „7”),</w:t>
      </w:r>
    </w:p>
    <w:p w:rsidR="003508DF" w:rsidRPr="003508DF" w:rsidRDefault="003508DF" w:rsidP="003508DF">
      <w:pPr>
        <w:pStyle w:val="normalny0"/>
        <w:spacing w:before="0" w:after="0"/>
        <w:ind w:firstLine="142"/>
      </w:pPr>
      <w:r w:rsidRPr="003508DF">
        <w:t>- kraw</w:t>
      </w:r>
      <w:r>
        <w:t xml:space="preserve">cy </w:t>
      </w:r>
      <w:r w:rsidRPr="003508DF">
        <w:t>– 3 004 (6,6%),</w:t>
      </w:r>
    </w:p>
    <w:p w:rsidR="003508DF" w:rsidRPr="003508DF" w:rsidRDefault="003508DF" w:rsidP="003508DF">
      <w:pPr>
        <w:pStyle w:val="normalny0"/>
        <w:spacing w:before="0" w:after="0"/>
        <w:ind w:firstLine="142"/>
      </w:pPr>
      <w:r w:rsidRPr="003508DF">
        <w:t>- murarze</w:t>
      </w:r>
      <w:r>
        <w:t xml:space="preserve"> –</w:t>
      </w:r>
      <w:r w:rsidRPr="003508DF">
        <w:t xml:space="preserve"> 2 977 (6,6%),</w:t>
      </w:r>
    </w:p>
    <w:p w:rsidR="003508DF" w:rsidRPr="003508DF" w:rsidRDefault="003508DF" w:rsidP="003508DF">
      <w:pPr>
        <w:pStyle w:val="normalny0"/>
        <w:spacing w:before="0" w:after="0"/>
        <w:ind w:firstLine="142"/>
      </w:pPr>
      <w:r>
        <w:lastRenderedPageBreak/>
        <w:t xml:space="preserve">- szwaczki – </w:t>
      </w:r>
      <w:r w:rsidRPr="003508DF">
        <w:t>1 644 (3,6%),</w:t>
      </w:r>
    </w:p>
    <w:p w:rsidR="00604F89" w:rsidRDefault="00604F89" w:rsidP="00604F89">
      <w:pPr>
        <w:pStyle w:val="normalny0"/>
        <w:spacing w:before="0" w:after="0"/>
        <w:ind w:firstLine="142"/>
      </w:pPr>
      <w:r w:rsidRPr="003508DF">
        <w:t xml:space="preserve">- mechanicy pojazdów samochodowych – </w:t>
      </w:r>
      <w:r w:rsidR="003508DF" w:rsidRPr="003508DF">
        <w:t>1 6</w:t>
      </w:r>
      <w:r w:rsidR="003508DF">
        <w:t>22</w:t>
      </w:r>
      <w:r w:rsidRPr="003508DF">
        <w:t xml:space="preserve"> (</w:t>
      </w:r>
      <w:r w:rsidR="003508DF" w:rsidRPr="003508DF">
        <w:t>3,6</w:t>
      </w:r>
      <w:r w:rsidRPr="003508DF">
        <w:t>%),</w:t>
      </w:r>
    </w:p>
    <w:p w:rsidR="003508DF" w:rsidRDefault="003508DF" w:rsidP="00604F89">
      <w:pPr>
        <w:pStyle w:val="normalny0"/>
        <w:spacing w:before="0" w:after="0"/>
        <w:ind w:firstLine="142"/>
      </w:pPr>
      <w:r>
        <w:t>- cukiernicy – 1 505 (3,3%),</w:t>
      </w:r>
    </w:p>
    <w:p w:rsidR="00661E74" w:rsidRDefault="00661E74" w:rsidP="00604F89">
      <w:pPr>
        <w:pStyle w:val="normalny0"/>
        <w:spacing w:before="0" w:after="0"/>
        <w:ind w:firstLine="142"/>
      </w:pPr>
      <w:r>
        <w:t>- tokarze w metalu – 1 281 (2,8%),</w:t>
      </w:r>
    </w:p>
    <w:p w:rsidR="00604F89" w:rsidRDefault="00661E74" w:rsidP="00604F89">
      <w:pPr>
        <w:pStyle w:val="normalny0"/>
        <w:spacing w:before="0" w:after="0"/>
        <w:ind w:firstLine="142"/>
      </w:pPr>
      <w:r w:rsidRPr="00661E74">
        <w:t xml:space="preserve">- piekarze </w:t>
      </w:r>
      <w:r w:rsidR="00604F89" w:rsidRPr="00661E74">
        <w:t xml:space="preserve">– </w:t>
      </w:r>
      <w:r w:rsidRPr="00661E74">
        <w:t>1 255</w:t>
      </w:r>
      <w:r w:rsidR="00604F89" w:rsidRPr="00661E74">
        <w:t xml:space="preserve"> (</w:t>
      </w:r>
      <w:r w:rsidRPr="00661E74">
        <w:t>2,8</w:t>
      </w:r>
      <w:r w:rsidR="00604F89" w:rsidRPr="00661E74">
        <w:t>%),</w:t>
      </w:r>
    </w:p>
    <w:p w:rsidR="00661E74" w:rsidRDefault="00661E74" w:rsidP="00604F89">
      <w:pPr>
        <w:pStyle w:val="normalny0"/>
        <w:spacing w:before="0" w:after="0"/>
        <w:ind w:firstLine="142"/>
      </w:pPr>
      <w:r>
        <w:t>- stolarze – 1 187 (2,6%),</w:t>
      </w:r>
    </w:p>
    <w:p w:rsidR="00661E74" w:rsidRPr="00661E74" w:rsidRDefault="00661E74" w:rsidP="00604F89">
      <w:pPr>
        <w:pStyle w:val="normalny0"/>
        <w:spacing w:before="0" w:after="0"/>
        <w:ind w:firstLine="142"/>
      </w:pPr>
      <w:r>
        <w:t>- elektromonterzy (elektrycy) zakładowi – 1 144 (2,5%)</w:t>
      </w:r>
    </w:p>
    <w:p w:rsidR="00604F89" w:rsidRPr="00661E74" w:rsidRDefault="00604F89" w:rsidP="00604F89">
      <w:pPr>
        <w:pStyle w:val="normalny0"/>
        <w:spacing w:before="0" w:after="0"/>
        <w:ind w:firstLine="142"/>
      </w:pPr>
      <w:r w:rsidRPr="00661E74">
        <w:t xml:space="preserve">- mechanicy </w:t>
      </w:r>
      <w:r w:rsidR="00661E74" w:rsidRPr="00661E74">
        <w:t>samochodów osobowych</w:t>
      </w:r>
      <w:r w:rsidRPr="00661E74">
        <w:t xml:space="preserve"> – </w:t>
      </w:r>
      <w:r w:rsidR="00661E74" w:rsidRPr="00661E74">
        <w:t>1 102</w:t>
      </w:r>
      <w:r w:rsidRPr="00661E74">
        <w:t xml:space="preserve"> (</w:t>
      </w:r>
      <w:r w:rsidR="00661E74" w:rsidRPr="00661E74">
        <w:t>2</w:t>
      </w:r>
      <w:r w:rsidRPr="00661E74">
        <w:t>,4%).</w:t>
      </w:r>
    </w:p>
    <w:p w:rsidR="00604F89" w:rsidRPr="00661E74" w:rsidRDefault="00604F89" w:rsidP="00604F89">
      <w:pPr>
        <w:pStyle w:val="normalny0"/>
        <w:spacing w:before="0" w:after="0"/>
        <w:ind w:firstLine="0"/>
      </w:pPr>
      <w:r w:rsidRPr="00661E74">
        <w:t xml:space="preserve">Z wyżej wymienionych zawodów </w:t>
      </w:r>
      <w:r w:rsidR="00661E74">
        <w:t xml:space="preserve">i specjalności </w:t>
      </w:r>
      <w:r w:rsidRPr="00661E74">
        <w:t xml:space="preserve">pochodziła </w:t>
      </w:r>
      <w:r w:rsidR="00661E74">
        <w:t>prawie</w:t>
      </w:r>
      <w:r w:rsidRPr="00661E74">
        <w:t xml:space="preserve"> połowa bezrobotnych zakwalifikowanych do grupy wielkiej „7” (</w:t>
      </w:r>
      <w:r w:rsidR="00661E74" w:rsidRPr="00661E74">
        <w:t>47,3</w:t>
      </w:r>
      <w:r w:rsidRPr="00661E74">
        <w:t>%).</w:t>
      </w:r>
    </w:p>
    <w:p w:rsidR="00604F89" w:rsidRPr="00661E74" w:rsidRDefault="00604F89" w:rsidP="00604F89">
      <w:pPr>
        <w:pStyle w:val="normalny0"/>
        <w:spacing w:before="0" w:after="0"/>
        <w:ind w:firstLine="708"/>
      </w:pPr>
    </w:p>
    <w:p w:rsidR="00604F89" w:rsidRPr="005D022C" w:rsidRDefault="00604F89" w:rsidP="00604F89">
      <w:pPr>
        <w:pStyle w:val="normalny0"/>
        <w:spacing w:before="0" w:after="0"/>
        <w:ind w:firstLine="0"/>
      </w:pPr>
      <w:r w:rsidRPr="005D022C">
        <w:t xml:space="preserve">Drugą najliczniejszą zbiorowość bezrobotnych stanowiły osoby posiadające kwalifikacje zawodowe należące do grupy wielkiej „5”, tj. </w:t>
      </w:r>
      <w:r w:rsidRPr="005D022C">
        <w:rPr>
          <w:i/>
        </w:rPr>
        <w:t>„Pracownicy usług osobistych i sprzedawcy”</w:t>
      </w:r>
      <w:r w:rsidRPr="005D022C">
        <w:t xml:space="preserve"> – 18,</w:t>
      </w:r>
      <w:r w:rsidR="005D022C">
        <w:t>3</w:t>
      </w:r>
      <w:r w:rsidRPr="005D022C">
        <w:t>% ogółu (3</w:t>
      </w:r>
      <w:r w:rsidR="005D022C">
        <w:t>8</w:t>
      </w:r>
      <w:r w:rsidRPr="005D022C">
        <w:t>,</w:t>
      </w:r>
      <w:r w:rsidR="005D022C">
        <w:t>2</w:t>
      </w:r>
      <w:r w:rsidRPr="005D022C">
        <w:t xml:space="preserve"> tys. osób). W tej grupie wśród pozostających bez pracy najwięcej było bezrobotnych w </w:t>
      </w:r>
      <w:r w:rsidR="00DB1000">
        <w:t>następujących</w:t>
      </w:r>
      <w:r w:rsidRPr="005D022C">
        <w:t xml:space="preserve"> zawod</w:t>
      </w:r>
      <w:r w:rsidR="00DB1000">
        <w:t>ach i specjalnościach</w:t>
      </w:r>
      <w:r w:rsidRPr="005D022C">
        <w:t>:</w:t>
      </w:r>
    </w:p>
    <w:p w:rsidR="00604F89" w:rsidRPr="00DB1000" w:rsidRDefault="00604F89" w:rsidP="00604F89">
      <w:pPr>
        <w:pStyle w:val="normalny0"/>
        <w:spacing w:before="0" w:after="0"/>
        <w:ind w:firstLine="142"/>
      </w:pPr>
      <w:r w:rsidRPr="00DB1000">
        <w:t xml:space="preserve">- sprzedawcy </w:t>
      </w:r>
      <w:r w:rsidR="00DB1000" w:rsidRPr="00DB1000">
        <w:t>–</w:t>
      </w:r>
      <w:r w:rsidRPr="00DB1000">
        <w:t xml:space="preserve"> 1</w:t>
      </w:r>
      <w:r w:rsidR="00DB1000" w:rsidRPr="00DB1000">
        <w:t>7 983 osoby</w:t>
      </w:r>
      <w:r w:rsidRPr="00DB1000">
        <w:t xml:space="preserve"> (</w:t>
      </w:r>
      <w:r w:rsidR="00DB1000" w:rsidRPr="00DB1000">
        <w:t>47,1</w:t>
      </w:r>
      <w:r w:rsidRPr="00DB1000">
        <w:t>%  grupy wielkiej „5”),</w:t>
      </w:r>
    </w:p>
    <w:p w:rsidR="00604F89" w:rsidRPr="00DB1000" w:rsidRDefault="00604F89" w:rsidP="00604F89">
      <w:pPr>
        <w:pStyle w:val="normalny0"/>
        <w:spacing w:before="0" w:after="0"/>
        <w:ind w:firstLine="142"/>
      </w:pPr>
      <w:r w:rsidRPr="00DB1000">
        <w:t xml:space="preserve">- kucharze – </w:t>
      </w:r>
      <w:r w:rsidR="00DB1000" w:rsidRPr="00DB1000">
        <w:t>3 074</w:t>
      </w:r>
      <w:r w:rsidRPr="00DB1000">
        <w:t xml:space="preserve"> (</w:t>
      </w:r>
      <w:r w:rsidR="00DB1000" w:rsidRPr="00DB1000">
        <w:t>8,1</w:t>
      </w:r>
      <w:r w:rsidRPr="00DB1000">
        <w:t>%),</w:t>
      </w:r>
    </w:p>
    <w:p w:rsidR="00604F89" w:rsidRPr="00DB1000" w:rsidRDefault="00604F89" w:rsidP="00604F89">
      <w:pPr>
        <w:pStyle w:val="normalny0"/>
        <w:spacing w:before="0" w:after="0"/>
        <w:ind w:firstLine="142"/>
      </w:pPr>
      <w:r w:rsidRPr="00DB1000">
        <w:t xml:space="preserve">- </w:t>
      </w:r>
      <w:r w:rsidR="00DB1000" w:rsidRPr="00DB1000">
        <w:t>robotnicy gospodarczy</w:t>
      </w:r>
      <w:r w:rsidRPr="00DB1000">
        <w:t xml:space="preserve"> – </w:t>
      </w:r>
      <w:r w:rsidR="00DB1000" w:rsidRPr="00DB1000">
        <w:t>2 894</w:t>
      </w:r>
      <w:r w:rsidRPr="00DB1000">
        <w:t xml:space="preserve"> (</w:t>
      </w:r>
      <w:r w:rsidR="00DB1000" w:rsidRPr="00DB1000">
        <w:t>7,6</w:t>
      </w:r>
      <w:r w:rsidRPr="00DB1000">
        <w:t>%),</w:t>
      </w:r>
    </w:p>
    <w:p w:rsidR="00604F89" w:rsidRPr="00DB1000" w:rsidRDefault="00DB1000" w:rsidP="00604F89">
      <w:pPr>
        <w:pStyle w:val="normalny0"/>
        <w:spacing w:before="0" w:after="0"/>
        <w:ind w:firstLine="142"/>
      </w:pPr>
      <w:r w:rsidRPr="00DB1000">
        <w:t>- fryzjerzy – 2 257</w:t>
      </w:r>
      <w:r w:rsidR="00604F89" w:rsidRPr="00DB1000">
        <w:t xml:space="preserve"> (</w:t>
      </w:r>
      <w:r w:rsidRPr="00DB1000">
        <w:t>5,9</w:t>
      </w:r>
      <w:r w:rsidR="00604F89" w:rsidRPr="00DB1000">
        <w:t>%).</w:t>
      </w:r>
    </w:p>
    <w:p w:rsidR="00604F89" w:rsidRPr="00DB1000" w:rsidRDefault="00604F89" w:rsidP="00604F89">
      <w:pPr>
        <w:pStyle w:val="normalny0"/>
        <w:spacing w:before="0" w:after="0"/>
        <w:ind w:firstLine="0"/>
      </w:pPr>
    </w:p>
    <w:p w:rsidR="00604F89" w:rsidRPr="00CA6A60" w:rsidRDefault="00604F89" w:rsidP="00604F89">
      <w:pPr>
        <w:pStyle w:val="normalny0"/>
        <w:spacing w:before="0" w:after="0"/>
        <w:ind w:firstLine="0"/>
      </w:pPr>
      <w:r w:rsidRPr="005D022C">
        <w:t xml:space="preserve">Trzecia pod względem liczebności wielka grupa zawodowa to bezrobotni sklasyfikowani jako </w:t>
      </w:r>
      <w:r w:rsidRPr="005D022C">
        <w:rPr>
          <w:i/>
        </w:rPr>
        <w:t xml:space="preserve">„Technicy i inny średni personel” </w:t>
      </w:r>
      <w:r w:rsidRPr="005D022C">
        <w:t>(grupa wielka „3”), stanowiący 1</w:t>
      </w:r>
      <w:r w:rsidR="005D022C">
        <w:t>0</w:t>
      </w:r>
      <w:r w:rsidRPr="005D022C">
        <w:t>,</w:t>
      </w:r>
      <w:r w:rsidR="005D022C">
        <w:t>7</w:t>
      </w:r>
      <w:r w:rsidRPr="005D022C">
        <w:t>% ogółu zaewidencjonowanych w województwie śląskim (2</w:t>
      </w:r>
      <w:r w:rsidR="005D022C">
        <w:t>2</w:t>
      </w:r>
      <w:r w:rsidRPr="005D022C">
        <w:t>,</w:t>
      </w:r>
      <w:r w:rsidR="005D022C">
        <w:t>3</w:t>
      </w:r>
      <w:r w:rsidRPr="005D022C">
        <w:t xml:space="preserve"> tys. </w:t>
      </w:r>
      <w:r w:rsidRPr="00CA6A60">
        <w:t xml:space="preserve">osób). Wśród zarejestrowanych </w:t>
      </w:r>
      <w:r w:rsidRPr="00CA6A60">
        <w:rPr>
          <w:i/>
        </w:rPr>
        <w:t>techników</w:t>
      </w:r>
      <w:r w:rsidRPr="00CA6A60">
        <w:t xml:space="preserve"> ponad połowa (51,4%) </w:t>
      </w:r>
      <w:r w:rsidR="003B233F">
        <w:t>reprezentowała następujące zawody i specjalizacje</w:t>
      </w:r>
      <w:r w:rsidRPr="00CA6A60">
        <w:t xml:space="preserve">: </w:t>
      </w:r>
    </w:p>
    <w:p w:rsidR="00604F89" w:rsidRPr="00CA6A60" w:rsidRDefault="00604F89" w:rsidP="00FC0671">
      <w:pPr>
        <w:pStyle w:val="normalny0"/>
        <w:ind w:firstLine="426"/>
      </w:pPr>
      <w:r w:rsidRPr="00CA6A60">
        <w:t xml:space="preserve">- </w:t>
      </w:r>
      <w:r w:rsidR="00DB1000" w:rsidRPr="00CA6A60">
        <w:t>technicy ekonomiści –</w:t>
      </w:r>
      <w:r w:rsidRPr="00CA6A60">
        <w:t xml:space="preserve"> 3 </w:t>
      </w:r>
      <w:r w:rsidR="00815C25" w:rsidRPr="00CA6A60">
        <w:t>170</w:t>
      </w:r>
      <w:r w:rsidRPr="00CA6A60">
        <w:t xml:space="preserve">  (14,</w:t>
      </w:r>
      <w:r w:rsidR="00815C25" w:rsidRPr="00CA6A60">
        <w:t>2</w:t>
      </w:r>
      <w:r w:rsidRPr="00CA6A60">
        <w:t>%),</w:t>
      </w:r>
    </w:p>
    <w:p w:rsidR="00604F89" w:rsidRPr="00815C25" w:rsidRDefault="00604F89" w:rsidP="00FC0671">
      <w:pPr>
        <w:pStyle w:val="normalny0"/>
        <w:ind w:firstLine="426"/>
      </w:pPr>
      <w:r w:rsidRPr="00815C25">
        <w:t xml:space="preserve">- technicy mechanicy </w:t>
      </w:r>
      <w:r w:rsidR="00815C25" w:rsidRPr="00815C25">
        <w:t>– 1 954</w:t>
      </w:r>
      <w:r w:rsidRPr="00815C25">
        <w:t xml:space="preserve"> (</w:t>
      </w:r>
      <w:r w:rsidR="00815C25" w:rsidRPr="00815C25">
        <w:t>8,7</w:t>
      </w:r>
      <w:r w:rsidRPr="00815C25">
        <w:t>%),</w:t>
      </w:r>
    </w:p>
    <w:p w:rsidR="00604F89" w:rsidRPr="00815C25" w:rsidRDefault="00604F89" w:rsidP="00FC0671">
      <w:pPr>
        <w:pStyle w:val="normalny0"/>
        <w:ind w:firstLine="426"/>
      </w:pPr>
      <w:r w:rsidRPr="00815C25">
        <w:t xml:space="preserve">- technicy budownictwa </w:t>
      </w:r>
      <w:r w:rsidR="00815C25" w:rsidRPr="00815C25">
        <w:t>– 1 147</w:t>
      </w:r>
      <w:r w:rsidRPr="00815C25">
        <w:t xml:space="preserve"> (</w:t>
      </w:r>
      <w:r w:rsidR="00815C25" w:rsidRPr="00815C25">
        <w:t>5</w:t>
      </w:r>
      <w:r w:rsidRPr="00815C25">
        <w:t>,1%),</w:t>
      </w:r>
    </w:p>
    <w:p w:rsidR="00604F89" w:rsidRDefault="00604F89" w:rsidP="00FC0671">
      <w:pPr>
        <w:pStyle w:val="normalny0"/>
        <w:ind w:firstLine="426"/>
      </w:pPr>
      <w:r w:rsidRPr="00CA6A60">
        <w:t xml:space="preserve">- </w:t>
      </w:r>
      <w:r w:rsidR="00815C25" w:rsidRPr="00CA6A60">
        <w:t>technicy administracji –</w:t>
      </w:r>
      <w:r w:rsidRPr="00CA6A60">
        <w:t xml:space="preserve"> </w:t>
      </w:r>
      <w:r w:rsidR="00CA6A60" w:rsidRPr="00CA6A60">
        <w:t>978</w:t>
      </w:r>
      <w:r w:rsidRPr="00CA6A60">
        <w:t xml:space="preserve"> (</w:t>
      </w:r>
      <w:r w:rsidR="00CA6A60" w:rsidRPr="00CA6A60">
        <w:t>4,4</w:t>
      </w:r>
      <w:r w:rsidRPr="00CA6A60">
        <w:t>%),</w:t>
      </w:r>
    </w:p>
    <w:p w:rsidR="00CA6A60" w:rsidRPr="00CA6A60" w:rsidRDefault="00CA6A60" w:rsidP="00FC0671">
      <w:pPr>
        <w:pStyle w:val="normalny0"/>
        <w:ind w:firstLine="426"/>
      </w:pPr>
      <w:r>
        <w:t>- księgowi – 957 (4,3%),</w:t>
      </w:r>
    </w:p>
    <w:p w:rsidR="00604F89" w:rsidRDefault="00604F89" w:rsidP="00FC0671">
      <w:pPr>
        <w:pStyle w:val="normalny0"/>
        <w:ind w:firstLine="426"/>
      </w:pPr>
      <w:r w:rsidRPr="00CA6A60">
        <w:t xml:space="preserve">- </w:t>
      </w:r>
      <w:r w:rsidR="00CA6A60" w:rsidRPr="00CA6A60">
        <w:t>technicy</w:t>
      </w:r>
      <w:r w:rsidRPr="00CA6A60">
        <w:t xml:space="preserve"> żywieni</w:t>
      </w:r>
      <w:r w:rsidR="00CA6A60" w:rsidRPr="00CA6A60">
        <w:t>a i gospodarstwa domowego</w:t>
      </w:r>
      <w:r w:rsidRPr="00CA6A60">
        <w:t xml:space="preserve"> </w:t>
      </w:r>
      <w:r w:rsidR="00CA6A60" w:rsidRPr="00CA6A60">
        <w:t>–</w:t>
      </w:r>
      <w:r w:rsidRPr="00CA6A60">
        <w:t xml:space="preserve"> </w:t>
      </w:r>
      <w:r w:rsidR="00CA6A60" w:rsidRPr="00CA6A60">
        <w:t>910</w:t>
      </w:r>
      <w:r w:rsidRPr="00CA6A60">
        <w:t xml:space="preserve"> (4,</w:t>
      </w:r>
      <w:r w:rsidR="00CA6A60" w:rsidRPr="00CA6A60">
        <w:t>1</w:t>
      </w:r>
      <w:r w:rsidRPr="00CA6A60">
        <w:t>%),</w:t>
      </w:r>
    </w:p>
    <w:p w:rsidR="00CA6A60" w:rsidRPr="00CA6A60" w:rsidRDefault="00CA6A60" w:rsidP="00FC0671">
      <w:pPr>
        <w:pStyle w:val="normalny0"/>
        <w:ind w:firstLine="426"/>
      </w:pPr>
      <w:r>
        <w:t>- przedstawiciele handlowi – 872 (3,9%)</w:t>
      </w:r>
    </w:p>
    <w:p w:rsidR="00604F89" w:rsidRPr="00CA6A60" w:rsidRDefault="00604F89" w:rsidP="00FC0671">
      <w:pPr>
        <w:pStyle w:val="normalny0"/>
        <w:ind w:firstLine="426"/>
      </w:pPr>
      <w:r w:rsidRPr="00CA6A60">
        <w:t xml:space="preserve">- technicy </w:t>
      </w:r>
      <w:r w:rsidR="00CA6A60" w:rsidRPr="00CA6A60">
        <w:t>informatycy</w:t>
      </w:r>
      <w:r w:rsidRPr="00CA6A60">
        <w:t xml:space="preserve"> – </w:t>
      </w:r>
      <w:r w:rsidR="00CA6A60" w:rsidRPr="00CA6A60">
        <w:t>838</w:t>
      </w:r>
      <w:r w:rsidRPr="00CA6A60">
        <w:t xml:space="preserve"> (</w:t>
      </w:r>
      <w:r w:rsidR="00CA6A60" w:rsidRPr="00CA6A60">
        <w:t>3,8</w:t>
      </w:r>
      <w:r w:rsidRPr="00CA6A60">
        <w:t>%),</w:t>
      </w:r>
    </w:p>
    <w:p w:rsidR="00604F89" w:rsidRPr="00CA6A60" w:rsidRDefault="00604F89" w:rsidP="00FC0671">
      <w:pPr>
        <w:pStyle w:val="normalny0"/>
        <w:ind w:firstLine="426"/>
      </w:pPr>
      <w:r w:rsidRPr="00CA6A60">
        <w:t xml:space="preserve">- technicy </w:t>
      </w:r>
      <w:r w:rsidR="00CA6A60" w:rsidRPr="00CA6A60">
        <w:t>elektronicy</w:t>
      </w:r>
      <w:r w:rsidRPr="00CA6A60">
        <w:t xml:space="preserve"> – </w:t>
      </w:r>
      <w:r w:rsidR="00CA6A60" w:rsidRPr="00CA6A60">
        <w:t>666</w:t>
      </w:r>
      <w:r w:rsidRPr="00CA6A60">
        <w:t xml:space="preserve">  (</w:t>
      </w:r>
      <w:r w:rsidR="00CA6A60" w:rsidRPr="00CA6A60">
        <w:t>3</w:t>
      </w:r>
      <w:r w:rsidRPr="00CA6A60">
        <w:t>,</w:t>
      </w:r>
      <w:r w:rsidR="00CA6A60" w:rsidRPr="00CA6A60">
        <w:t>0</w:t>
      </w:r>
      <w:r w:rsidRPr="00CA6A60">
        <w:t>%).</w:t>
      </w:r>
    </w:p>
    <w:p w:rsidR="00604F89" w:rsidRPr="003B233F" w:rsidRDefault="00604F89" w:rsidP="00604F89">
      <w:pPr>
        <w:pStyle w:val="normalny0"/>
        <w:spacing w:before="0" w:after="0"/>
        <w:ind w:firstLine="0"/>
      </w:pPr>
    </w:p>
    <w:p w:rsidR="00604F89" w:rsidRPr="005D022C" w:rsidRDefault="00604F89" w:rsidP="00604F89">
      <w:pPr>
        <w:pStyle w:val="normalny0"/>
        <w:spacing w:before="0" w:after="0"/>
        <w:ind w:firstLine="0"/>
      </w:pPr>
      <w:r w:rsidRPr="005D022C">
        <w:t xml:space="preserve">Nie można również pominąć grupy wielkiej „9” -  </w:t>
      </w:r>
      <w:r w:rsidRPr="005D022C">
        <w:rPr>
          <w:i/>
        </w:rPr>
        <w:t>„Pracownicy przy pracach prostych”</w:t>
      </w:r>
      <w:r w:rsidRPr="005D022C">
        <w:t xml:space="preserve">, która liczyła </w:t>
      </w:r>
      <w:r w:rsidR="005D022C">
        <w:t>ponad</w:t>
      </w:r>
      <w:r w:rsidRPr="005D022C">
        <w:t xml:space="preserve"> 21 tys. osób bezrobotnych tj. 10,2% ogółu. Grupę osób o niskich kwalifikacjach zawodowych najliczniej reprezentowały następujące zawody </w:t>
      </w:r>
      <w:r w:rsidR="003B233F">
        <w:t>i specjalizacje</w:t>
      </w:r>
      <w:r w:rsidRPr="005D022C">
        <w:t>:</w:t>
      </w:r>
    </w:p>
    <w:p w:rsidR="003B233F" w:rsidRPr="003B233F" w:rsidRDefault="003B233F" w:rsidP="003B233F">
      <w:pPr>
        <w:pStyle w:val="normalny0"/>
        <w:ind w:firstLine="0"/>
      </w:pPr>
      <w:r w:rsidRPr="003B233F">
        <w:t>- robotnicy budowlani – 4 514 (21,3%),</w:t>
      </w:r>
    </w:p>
    <w:p w:rsidR="00604F89" w:rsidRPr="003B233F" w:rsidRDefault="00604F89" w:rsidP="00FC0671">
      <w:pPr>
        <w:pStyle w:val="normalny0"/>
        <w:ind w:firstLine="0"/>
      </w:pPr>
      <w:r w:rsidRPr="003B233F">
        <w:t xml:space="preserve">- </w:t>
      </w:r>
      <w:r w:rsidR="003B233F" w:rsidRPr="003B233F">
        <w:t>sprzątaczki biurowe</w:t>
      </w:r>
      <w:r w:rsidRPr="003B233F">
        <w:t xml:space="preserve"> – </w:t>
      </w:r>
      <w:r w:rsidR="003B233F" w:rsidRPr="003B233F">
        <w:t>3 169</w:t>
      </w:r>
      <w:r w:rsidRPr="003B233F">
        <w:t xml:space="preserve"> (</w:t>
      </w:r>
      <w:r w:rsidR="003B233F" w:rsidRPr="003B233F">
        <w:t>15</w:t>
      </w:r>
      <w:r w:rsidRPr="003B233F">
        <w:t>,</w:t>
      </w:r>
      <w:r w:rsidR="003B233F" w:rsidRPr="003B233F">
        <w:t>0</w:t>
      </w:r>
      <w:r w:rsidRPr="003B233F">
        <w:t>%),</w:t>
      </w:r>
    </w:p>
    <w:p w:rsidR="00604F89" w:rsidRPr="00C60FED" w:rsidRDefault="00604F89" w:rsidP="00FC0671">
      <w:pPr>
        <w:pStyle w:val="normalny0"/>
        <w:ind w:firstLine="0"/>
      </w:pPr>
      <w:r w:rsidRPr="00C60FED">
        <w:t xml:space="preserve">- robotnicy </w:t>
      </w:r>
      <w:r w:rsidR="00C60FED" w:rsidRPr="00C60FED">
        <w:t>pomocniczy</w:t>
      </w:r>
      <w:r w:rsidRPr="00C60FED">
        <w:t xml:space="preserve"> w przemyśle </w:t>
      </w:r>
      <w:r w:rsidR="00C60FED" w:rsidRPr="00C60FED">
        <w:t>przetwórczym</w:t>
      </w:r>
      <w:r w:rsidRPr="00C60FED">
        <w:t xml:space="preserve"> – </w:t>
      </w:r>
      <w:r w:rsidR="00C60FED" w:rsidRPr="00C60FED">
        <w:t>2 213</w:t>
      </w:r>
      <w:r w:rsidRPr="00C60FED">
        <w:t xml:space="preserve"> (</w:t>
      </w:r>
      <w:r w:rsidR="00C60FED" w:rsidRPr="00C60FED">
        <w:t>10</w:t>
      </w:r>
      <w:r w:rsidRPr="00C60FED">
        <w:t>,</w:t>
      </w:r>
      <w:r w:rsidR="00C60FED" w:rsidRPr="00C60FED">
        <w:t>5</w:t>
      </w:r>
      <w:r w:rsidRPr="00C60FED">
        <w:t xml:space="preserve">%), </w:t>
      </w:r>
    </w:p>
    <w:p w:rsidR="00C60FED" w:rsidRDefault="00C60FED" w:rsidP="00C60FED">
      <w:pPr>
        <w:pStyle w:val="normalny0"/>
        <w:ind w:firstLine="0"/>
      </w:pPr>
      <w:r w:rsidRPr="00C60FED">
        <w:t>- pakowacze – 1 423</w:t>
      </w:r>
      <w:r>
        <w:t xml:space="preserve"> (6,7%)</w:t>
      </w:r>
    </w:p>
    <w:p w:rsidR="00C60FED" w:rsidRPr="00C60FED" w:rsidRDefault="00C60FED" w:rsidP="00C60FED">
      <w:pPr>
        <w:pStyle w:val="normalny0"/>
        <w:ind w:firstLine="0"/>
      </w:pPr>
      <w:r>
        <w:t>- pomoce kuchenne – 973 (4,6%),</w:t>
      </w:r>
    </w:p>
    <w:p w:rsidR="00604F89" w:rsidRPr="00C60FED" w:rsidRDefault="00604F89" w:rsidP="00FC0671">
      <w:pPr>
        <w:pStyle w:val="normalny0"/>
        <w:ind w:firstLine="0"/>
      </w:pPr>
      <w:r w:rsidRPr="00C60FED">
        <w:t xml:space="preserve">- </w:t>
      </w:r>
      <w:r w:rsidR="00C60FED" w:rsidRPr="00C60FED">
        <w:t>pozostali robotnicy</w:t>
      </w:r>
      <w:r w:rsidRPr="00C60FED">
        <w:t xml:space="preserve"> przy pracach prostych </w:t>
      </w:r>
      <w:r w:rsidR="00C60FED" w:rsidRPr="00C60FED">
        <w:t>w przemyśle</w:t>
      </w:r>
      <w:r w:rsidRPr="00C60FED">
        <w:t xml:space="preserve"> – </w:t>
      </w:r>
      <w:r w:rsidR="00C60FED" w:rsidRPr="00C60FED">
        <w:t>895</w:t>
      </w:r>
      <w:r w:rsidRPr="00C60FED">
        <w:t xml:space="preserve"> (</w:t>
      </w:r>
      <w:r w:rsidR="00C60FED" w:rsidRPr="00C60FED">
        <w:t>4,2%).</w:t>
      </w:r>
    </w:p>
    <w:p w:rsidR="00604F89" w:rsidRPr="005D022C" w:rsidRDefault="00604F89" w:rsidP="00604F89">
      <w:pPr>
        <w:pStyle w:val="normalny0"/>
        <w:spacing w:before="0" w:after="0"/>
        <w:ind w:firstLine="0"/>
      </w:pPr>
    </w:p>
    <w:p w:rsidR="00604F89" w:rsidRPr="005D022C" w:rsidRDefault="00604F89" w:rsidP="00604F89">
      <w:pPr>
        <w:pStyle w:val="normalny0"/>
        <w:spacing w:before="0" w:after="0"/>
        <w:ind w:firstLine="0"/>
      </w:pPr>
      <w:r w:rsidRPr="005D022C">
        <w:t>W końcu grudnia 201</w:t>
      </w:r>
      <w:r w:rsidR="005D022C" w:rsidRPr="005D022C">
        <w:t>3</w:t>
      </w:r>
      <w:r w:rsidRPr="005D022C">
        <w:t xml:space="preserve"> r. bezrobotni o wysokich kwalifikacjach zawodowych, sklasyfikowani w</w:t>
      </w:r>
      <w:r w:rsidR="00C60FED">
        <w:t> </w:t>
      </w:r>
      <w:r w:rsidRPr="005D022C">
        <w:t xml:space="preserve">grupie wielkiej „2” tj. </w:t>
      </w:r>
      <w:r w:rsidRPr="005D022C">
        <w:rPr>
          <w:i/>
        </w:rPr>
        <w:t>„Specjaliści”</w:t>
      </w:r>
      <w:r w:rsidRPr="005D022C">
        <w:t xml:space="preserve"> liczyli </w:t>
      </w:r>
      <w:r w:rsidR="005D022C">
        <w:t xml:space="preserve">prawie </w:t>
      </w:r>
      <w:r w:rsidRPr="005D022C">
        <w:t>18 tys. osób tj. 8,</w:t>
      </w:r>
      <w:r w:rsidR="005D022C">
        <w:t>6</w:t>
      </w:r>
      <w:r w:rsidRPr="005D022C">
        <w:t xml:space="preserve">% ogółu. W grupie </w:t>
      </w:r>
      <w:r w:rsidR="00C60FED">
        <w:t xml:space="preserve">zarejestrowanych w powiatowych urzędach pracy </w:t>
      </w:r>
      <w:r w:rsidRPr="005D022C">
        <w:rPr>
          <w:i/>
        </w:rPr>
        <w:t>specjalistów</w:t>
      </w:r>
      <w:r w:rsidRPr="005D022C">
        <w:t xml:space="preserve"> pracy naj</w:t>
      </w:r>
      <w:r w:rsidR="00C60FED">
        <w:t>liczniej reprezentowani byli</w:t>
      </w:r>
      <w:r w:rsidRPr="005D022C">
        <w:t>:</w:t>
      </w:r>
    </w:p>
    <w:p w:rsidR="00604F89" w:rsidRPr="003C6270" w:rsidRDefault="00604F89" w:rsidP="00FC0671">
      <w:pPr>
        <w:pStyle w:val="normalny0"/>
        <w:ind w:firstLine="0"/>
      </w:pPr>
      <w:r w:rsidRPr="003C6270">
        <w:t xml:space="preserve">- </w:t>
      </w:r>
      <w:r w:rsidR="00C60FED" w:rsidRPr="003C6270">
        <w:t>pedagodzy – 1 049</w:t>
      </w:r>
      <w:r w:rsidRPr="003C6270">
        <w:t xml:space="preserve">  (</w:t>
      </w:r>
      <w:r w:rsidR="003C6270" w:rsidRPr="003C6270">
        <w:t>5,8</w:t>
      </w:r>
      <w:r w:rsidRPr="003C6270">
        <w:t>%</w:t>
      </w:r>
      <w:r w:rsidR="003C6270">
        <w:t xml:space="preserve"> wszystkich zarejestrowanych </w:t>
      </w:r>
      <w:r w:rsidR="003C6270" w:rsidRPr="003C6270">
        <w:rPr>
          <w:i/>
        </w:rPr>
        <w:t>specjalistów</w:t>
      </w:r>
      <w:r w:rsidRPr="003C6270">
        <w:t>),</w:t>
      </w:r>
    </w:p>
    <w:p w:rsidR="003C6270" w:rsidRPr="003C6270" w:rsidRDefault="003C6270" w:rsidP="003C6270">
      <w:pPr>
        <w:pStyle w:val="normalny0"/>
        <w:ind w:firstLine="0"/>
      </w:pPr>
      <w:r w:rsidRPr="003C6270">
        <w:t>- ekonomiści – 994  (5,5%),</w:t>
      </w:r>
    </w:p>
    <w:p w:rsidR="003C6270" w:rsidRPr="003C6270" w:rsidRDefault="003C6270" w:rsidP="003C6270">
      <w:pPr>
        <w:pStyle w:val="normalny0"/>
        <w:ind w:firstLine="0"/>
      </w:pPr>
      <w:r w:rsidRPr="003C6270">
        <w:lastRenderedPageBreak/>
        <w:t>- specjaliści do spraw marketingu i handlu – 838 (4,7%),</w:t>
      </w:r>
    </w:p>
    <w:p w:rsidR="003C6270" w:rsidRPr="003C6270" w:rsidRDefault="003C6270" w:rsidP="003C6270">
      <w:pPr>
        <w:pStyle w:val="normalny0"/>
        <w:ind w:firstLine="0"/>
      </w:pPr>
      <w:r w:rsidRPr="003C6270">
        <w:t>- specjaliści administracji publicznej – 601 (3,4%),</w:t>
      </w:r>
    </w:p>
    <w:p w:rsidR="00604F89" w:rsidRPr="003C6270" w:rsidRDefault="00604F89" w:rsidP="00FC0671">
      <w:pPr>
        <w:pStyle w:val="normalny0"/>
        <w:ind w:firstLine="0"/>
      </w:pPr>
      <w:r w:rsidRPr="003C6270">
        <w:t xml:space="preserve">- </w:t>
      </w:r>
      <w:r w:rsidR="003C6270" w:rsidRPr="003C6270">
        <w:t>pielęgniarki</w:t>
      </w:r>
      <w:r w:rsidRPr="003C6270">
        <w:t xml:space="preserve"> – </w:t>
      </w:r>
      <w:r w:rsidR="003C6270" w:rsidRPr="003C6270">
        <w:t>497</w:t>
      </w:r>
      <w:r w:rsidRPr="003C6270">
        <w:t xml:space="preserve"> (</w:t>
      </w:r>
      <w:r w:rsidR="003C6270" w:rsidRPr="003C6270">
        <w:t>2,8</w:t>
      </w:r>
      <w:r w:rsidRPr="003C6270">
        <w:t>%),</w:t>
      </w:r>
    </w:p>
    <w:p w:rsidR="00604F89" w:rsidRPr="003C6270" w:rsidRDefault="00604F89" w:rsidP="00FC0671">
      <w:pPr>
        <w:pStyle w:val="normalny0"/>
        <w:ind w:firstLine="0"/>
      </w:pPr>
      <w:r w:rsidRPr="003C6270">
        <w:t xml:space="preserve">- </w:t>
      </w:r>
      <w:r w:rsidR="003C6270" w:rsidRPr="003C6270">
        <w:t>specjaliści ds. organizacji usług gastronomicznych, hotelowych i turystycznych</w:t>
      </w:r>
      <w:r w:rsidRPr="003C6270">
        <w:t xml:space="preserve"> – </w:t>
      </w:r>
      <w:r w:rsidR="003C6270" w:rsidRPr="003C6270">
        <w:t>459</w:t>
      </w:r>
      <w:r w:rsidRPr="003C6270">
        <w:t xml:space="preserve"> (</w:t>
      </w:r>
      <w:r w:rsidR="003C6270" w:rsidRPr="003C6270">
        <w:t>2,6</w:t>
      </w:r>
      <w:r w:rsidRPr="003C6270">
        <w:t>%),</w:t>
      </w:r>
    </w:p>
    <w:p w:rsidR="00604F89" w:rsidRPr="00334DCD" w:rsidRDefault="00604F89" w:rsidP="00FC0671">
      <w:pPr>
        <w:pStyle w:val="normalny0"/>
        <w:ind w:firstLine="0"/>
      </w:pPr>
      <w:r w:rsidRPr="00334DCD">
        <w:t xml:space="preserve">- </w:t>
      </w:r>
      <w:r w:rsidR="003C6270" w:rsidRPr="00334DCD">
        <w:t>pozostali specjaliści ds. zarządzania i organizacji</w:t>
      </w:r>
      <w:r w:rsidRPr="00334DCD">
        <w:t xml:space="preserve"> – </w:t>
      </w:r>
      <w:r w:rsidR="003C6270" w:rsidRPr="00334DCD">
        <w:t>427</w:t>
      </w:r>
      <w:r w:rsidRPr="00334DCD">
        <w:t xml:space="preserve"> (</w:t>
      </w:r>
      <w:r w:rsidR="003C6270" w:rsidRPr="00334DCD">
        <w:t>2,4</w:t>
      </w:r>
      <w:r w:rsidRPr="00334DCD">
        <w:t>%),</w:t>
      </w:r>
    </w:p>
    <w:p w:rsidR="00604F89" w:rsidRPr="00334DCD" w:rsidRDefault="00604F89" w:rsidP="00FC0671">
      <w:pPr>
        <w:pStyle w:val="normalny0"/>
        <w:ind w:firstLine="0"/>
      </w:pPr>
      <w:r w:rsidRPr="00334DCD">
        <w:t xml:space="preserve">- </w:t>
      </w:r>
      <w:r w:rsidR="00334DCD" w:rsidRPr="00334DCD">
        <w:t>specjaliści ds. finansów</w:t>
      </w:r>
      <w:r w:rsidRPr="00334DCD">
        <w:t xml:space="preserve"> – </w:t>
      </w:r>
      <w:r w:rsidR="00334DCD" w:rsidRPr="00334DCD">
        <w:t>347</w:t>
      </w:r>
      <w:r w:rsidRPr="00334DCD">
        <w:t xml:space="preserve"> (</w:t>
      </w:r>
      <w:r w:rsidR="00334DCD" w:rsidRPr="00334DCD">
        <w:t>1,9</w:t>
      </w:r>
      <w:r w:rsidRPr="00334DCD">
        <w:t>%),</w:t>
      </w:r>
    </w:p>
    <w:p w:rsidR="00604F89" w:rsidRPr="00334DCD" w:rsidRDefault="00604F89" w:rsidP="00FC0671">
      <w:pPr>
        <w:pStyle w:val="normalny0"/>
        <w:ind w:firstLine="0"/>
      </w:pPr>
      <w:r w:rsidRPr="00334DCD">
        <w:t xml:space="preserve">Przedstawiciele wyżej wymienionych grup zawodów </w:t>
      </w:r>
      <w:r w:rsidR="00334DCD" w:rsidRPr="00334DCD">
        <w:t xml:space="preserve">i specjalizacji </w:t>
      </w:r>
      <w:r w:rsidRPr="00334DCD">
        <w:t xml:space="preserve">to </w:t>
      </w:r>
      <w:r w:rsidR="00334DCD" w:rsidRPr="00334DCD">
        <w:t>prawie 30</w:t>
      </w:r>
      <w:r w:rsidRPr="00334DCD">
        <w:t>% ogółu „</w:t>
      </w:r>
      <w:r w:rsidRPr="00334DCD">
        <w:rPr>
          <w:i/>
        </w:rPr>
        <w:t>specjalistów”</w:t>
      </w:r>
      <w:r w:rsidRPr="00334DCD">
        <w:t xml:space="preserve"> zarejestrowanych jako bezrobotni w województwie śląskim. </w:t>
      </w:r>
    </w:p>
    <w:p w:rsidR="00604F89" w:rsidRPr="00B33214" w:rsidRDefault="00604F89" w:rsidP="00604F89">
      <w:pPr>
        <w:pStyle w:val="normalny0"/>
        <w:spacing w:before="0" w:after="0"/>
        <w:ind w:firstLine="0"/>
      </w:pPr>
    </w:p>
    <w:p w:rsidR="00604F89" w:rsidRPr="002E4E31" w:rsidRDefault="00604F89" w:rsidP="00604F89">
      <w:pPr>
        <w:pStyle w:val="normalny0"/>
        <w:spacing w:before="0" w:after="0"/>
        <w:ind w:firstLine="0"/>
      </w:pPr>
      <w:r w:rsidRPr="00B33214">
        <w:rPr>
          <w:i/>
        </w:rPr>
        <w:t>„Operatorzy i monterzy maszyn i urządzeń”</w:t>
      </w:r>
      <w:r w:rsidRPr="00B33214">
        <w:t xml:space="preserve"> (grupa wielka 8) stanowili </w:t>
      </w:r>
      <w:r w:rsidR="00B33214">
        <w:t>6,0</w:t>
      </w:r>
      <w:r w:rsidRPr="00B33214">
        <w:t>% ogółu bezrobotnych (1</w:t>
      </w:r>
      <w:r w:rsidR="00B33214">
        <w:t>2</w:t>
      </w:r>
      <w:r w:rsidRPr="00B33214">
        <w:t>,</w:t>
      </w:r>
      <w:r w:rsidR="00B33214">
        <w:t>5</w:t>
      </w:r>
      <w:r w:rsidRPr="00B33214">
        <w:t xml:space="preserve"> tys. </w:t>
      </w:r>
      <w:r w:rsidRPr="002E4E31">
        <w:t xml:space="preserve">osób). W grupie wielkiej „8” ponad </w:t>
      </w:r>
      <w:r w:rsidR="002E4E31" w:rsidRPr="002E4E31">
        <w:t>41%</w:t>
      </w:r>
      <w:r w:rsidRPr="002E4E31">
        <w:t xml:space="preserve"> stanowili bezrobotni zakwalifikowani do następujących </w:t>
      </w:r>
      <w:r w:rsidR="000E2EA0" w:rsidRPr="002E4E31">
        <w:t>zawodów i specjalności</w:t>
      </w:r>
      <w:r w:rsidRPr="002E4E31">
        <w:t>:</w:t>
      </w:r>
    </w:p>
    <w:p w:rsidR="00604F89" w:rsidRPr="00334DCD" w:rsidRDefault="00604F89" w:rsidP="00604F89">
      <w:pPr>
        <w:pStyle w:val="normalny0"/>
        <w:spacing w:before="0" w:after="0"/>
        <w:ind w:right="-284" w:firstLine="0"/>
      </w:pPr>
      <w:r w:rsidRPr="00334DCD">
        <w:t>- górni</w:t>
      </w:r>
      <w:r w:rsidR="000E2EA0">
        <w:t>k</w:t>
      </w:r>
      <w:r w:rsidRPr="00334DCD">
        <w:t xml:space="preserve"> </w:t>
      </w:r>
      <w:r w:rsidR="00334DCD" w:rsidRPr="00334DCD">
        <w:t xml:space="preserve">eksploatacji </w:t>
      </w:r>
      <w:r w:rsidRPr="00334DCD">
        <w:t>podziemnej</w:t>
      </w:r>
      <w:r w:rsidR="00334DCD" w:rsidRPr="00334DCD">
        <w:t xml:space="preserve"> </w:t>
      </w:r>
      <w:r w:rsidRPr="00334DCD">
        <w:t>– 2 0</w:t>
      </w:r>
      <w:r w:rsidR="00334DCD" w:rsidRPr="00334DCD">
        <w:t>74</w:t>
      </w:r>
      <w:r w:rsidRPr="00334DCD">
        <w:t xml:space="preserve"> os</w:t>
      </w:r>
      <w:r w:rsidR="00334DCD" w:rsidRPr="00334DCD">
        <w:t>oby</w:t>
      </w:r>
      <w:r w:rsidRPr="00334DCD">
        <w:t xml:space="preserve"> (</w:t>
      </w:r>
      <w:r w:rsidR="00334DCD" w:rsidRPr="00334DCD">
        <w:t>16,5</w:t>
      </w:r>
      <w:r w:rsidRPr="00334DCD">
        <w:t>% grupy wielkiej „8”),</w:t>
      </w:r>
    </w:p>
    <w:p w:rsidR="00604F89" w:rsidRPr="00334DCD" w:rsidRDefault="000E2EA0" w:rsidP="00FC0671">
      <w:pPr>
        <w:pStyle w:val="normalny0"/>
        <w:ind w:firstLine="0"/>
      </w:pPr>
      <w:r>
        <w:t>- kierowca</w:t>
      </w:r>
      <w:r w:rsidR="00604F89" w:rsidRPr="00334DCD">
        <w:t xml:space="preserve"> samochodów ciężarowych – 1 1</w:t>
      </w:r>
      <w:r w:rsidR="00334DCD" w:rsidRPr="00334DCD">
        <w:t>04</w:t>
      </w:r>
      <w:r w:rsidR="00604F89" w:rsidRPr="00334DCD">
        <w:t xml:space="preserve"> (</w:t>
      </w:r>
      <w:r w:rsidR="00334DCD" w:rsidRPr="00334DCD">
        <w:t>8</w:t>
      </w:r>
      <w:r w:rsidR="00604F89" w:rsidRPr="00334DCD">
        <w:t>,8%),</w:t>
      </w:r>
    </w:p>
    <w:p w:rsidR="00604F89" w:rsidRPr="00334DCD" w:rsidRDefault="000E2EA0" w:rsidP="00FC0671">
      <w:pPr>
        <w:pStyle w:val="normalny0"/>
        <w:ind w:firstLine="0"/>
      </w:pPr>
      <w:r>
        <w:t>- kierowca</w:t>
      </w:r>
      <w:r w:rsidR="00604F89" w:rsidRPr="00334DCD">
        <w:t xml:space="preserve"> samochodów osobowych</w:t>
      </w:r>
      <w:r w:rsidR="00334DCD" w:rsidRPr="00334DCD">
        <w:t xml:space="preserve"> </w:t>
      </w:r>
      <w:r w:rsidR="00604F89" w:rsidRPr="00334DCD">
        <w:t xml:space="preserve">– </w:t>
      </w:r>
      <w:r w:rsidR="00334DCD" w:rsidRPr="00334DCD">
        <w:t>841</w:t>
      </w:r>
      <w:r w:rsidR="00604F89" w:rsidRPr="00334DCD">
        <w:t xml:space="preserve"> (</w:t>
      </w:r>
      <w:r w:rsidR="00334DCD" w:rsidRPr="00334DCD">
        <w:t>6,7</w:t>
      </w:r>
      <w:r w:rsidR="00604F89" w:rsidRPr="00334DCD">
        <w:t>%),</w:t>
      </w:r>
    </w:p>
    <w:p w:rsidR="00604F89" w:rsidRPr="000E2EA0" w:rsidRDefault="00604F89" w:rsidP="00FC0671">
      <w:pPr>
        <w:pStyle w:val="normalny0"/>
        <w:ind w:firstLine="0"/>
      </w:pPr>
      <w:r w:rsidRPr="000E2EA0">
        <w:t xml:space="preserve">- </w:t>
      </w:r>
      <w:r w:rsidR="000E2EA0" w:rsidRPr="000E2EA0">
        <w:t>kierowca operator wózków jezdniowych</w:t>
      </w:r>
      <w:r w:rsidRPr="000E2EA0">
        <w:t xml:space="preserve"> – </w:t>
      </w:r>
      <w:r w:rsidR="000E2EA0" w:rsidRPr="000E2EA0">
        <w:t>368</w:t>
      </w:r>
      <w:r w:rsidRPr="000E2EA0">
        <w:t xml:space="preserve"> (</w:t>
      </w:r>
      <w:r w:rsidR="000E2EA0" w:rsidRPr="000E2EA0">
        <w:t>2,9</w:t>
      </w:r>
      <w:r w:rsidRPr="000E2EA0">
        <w:t>%),</w:t>
      </w:r>
    </w:p>
    <w:p w:rsidR="000E2EA0" w:rsidRDefault="000E2EA0" w:rsidP="000E2EA0">
      <w:pPr>
        <w:pStyle w:val="normalny0"/>
        <w:ind w:firstLine="0"/>
      </w:pPr>
      <w:r>
        <w:t>- kierowca</w:t>
      </w:r>
      <w:r w:rsidRPr="00334DCD">
        <w:t xml:space="preserve"> samochodów </w:t>
      </w:r>
      <w:r>
        <w:t>dostawcz</w:t>
      </w:r>
      <w:r w:rsidRPr="00334DCD">
        <w:t xml:space="preserve">ych – </w:t>
      </w:r>
      <w:r>
        <w:t>287</w:t>
      </w:r>
      <w:r w:rsidRPr="00334DCD">
        <w:t xml:space="preserve"> (</w:t>
      </w:r>
      <w:r>
        <w:t>2,3</w:t>
      </w:r>
      <w:r w:rsidRPr="00334DCD">
        <w:t>%),</w:t>
      </w:r>
    </w:p>
    <w:p w:rsidR="000E2EA0" w:rsidRPr="00334DCD" w:rsidRDefault="000E2EA0" w:rsidP="000E2EA0">
      <w:pPr>
        <w:pStyle w:val="normalny0"/>
        <w:ind w:firstLine="0"/>
      </w:pPr>
      <w:r>
        <w:t>- operator suwnic (suwnicowy) – 285 (2,3%)</w:t>
      </w:r>
    </w:p>
    <w:p w:rsidR="00604F89" w:rsidRPr="000E2EA0" w:rsidRDefault="00604F89" w:rsidP="00FC0671">
      <w:pPr>
        <w:pStyle w:val="normalny0"/>
        <w:ind w:firstLine="0"/>
      </w:pPr>
      <w:r w:rsidRPr="000E2EA0">
        <w:t xml:space="preserve">- monterzy </w:t>
      </w:r>
      <w:r w:rsidR="000E2EA0" w:rsidRPr="000E2EA0">
        <w:t>podzespołów i zespołów elektronicznych</w:t>
      </w:r>
      <w:r w:rsidRPr="000E2EA0">
        <w:t xml:space="preserve"> – </w:t>
      </w:r>
      <w:r w:rsidR="000E2EA0" w:rsidRPr="000E2EA0">
        <w:t>222</w:t>
      </w:r>
      <w:r w:rsidRPr="000E2EA0">
        <w:t xml:space="preserve"> (</w:t>
      </w:r>
      <w:r w:rsidR="000E2EA0" w:rsidRPr="000E2EA0">
        <w:t>1</w:t>
      </w:r>
      <w:r w:rsidRPr="000E2EA0">
        <w:t>,8%).</w:t>
      </w:r>
    </w:p>
    <w:p w:rsidR="00604F89" w:rsidRPr="00B33214" w:rsidRDefault="00604F89" w:rsidP="00604F89">
      <w:pPr>
        <w:pStyle w:val="normalny0"/>
        <w:spacing w:before="0" w:after="0"/>
        <w:ind w:firstLine="0"/>
      </w:pPr>
    </w:p>
    <w:p w:rsidR="00604F89" w:rsidRPr="00B33214" w:rsidRDefault="00604F89" w:rsidP="00604F89">
      <w:pPr>
        <w:pStyle w:val="normalny0"/>
        <w:spacing w:before="0" w:after="0"/>
        <w:ind w:firstLine="0"/>
      </w:pPr>
      <w:r w:rsidRPr="00B33214">
        <w:t xml:space="preserve">Kolejna grupa wielka pozostających w ewidencji bezrobotnych to </w:t>
      </w:r>
      <w:r w:rsidRPr="00B33214">
        <w:rPr>
          <w:i/>
        </w:rPr>
        <w:t xml:space="preserve">„Pracownicy biurowi” </w:t>
      </w:r>
      <w:r w:rsidRPr="00B33214">
        <w:t>– 11,</w:t>
      </w:r>
      <w:r w:rsidR="00B33214">
        <w:t>6 </w:t>
      </w:r>
      <w:r w:rsidRPr="00B33214">
        <w:t>tys. osób, tj. 5,</w:t>
      </w:r>
      <w:r w:rsidR="00B33214">
        <w:t>6</w:t>
      </w:r>
      <w:r w:rsidRPr="00B33214">
        <w:t xml:space="preserve">% ogółu </w:t>
      </w:r>
      <w:r w:rsidRPr="002E4E31">
        <w:t>bezrobotnych. Wśród zakwalifikowanych do grupy wielkiej</w:t>
      </w:r>
      <w:r w:rsidR="002E4E31">
        <w:t xml:space="preserve"> „4”,  zdecydowana większość (60,1</w:t>
      </w:r>
      <w:r w:rsidRPr="002E4E31">
        <w:t>%) należała</w:t>
      </w:r>
      <w:r w:rsidRPr="00B33214">
        <w:t xml:space="preserve"> do </w:t>
      </w:r>
      <w:r w:rsidR="002E4E31">
        <w:t>trzech</w:t>
      </w:r>
      <w:r w:rsidRPr="00B33214">
        <w:t xml:space="preserve"> zawodów</w:t>
      </w:r>
      <w:r w:rsidR="002E4E31">
        <w:t xml:space="preserve"> i specjalizacji</w:t>
      </w:r>
      <w:r w:rsidRPr="00B33214">
        <w:t>:</w:t>
      </w:r>
    </w:p>
    <w:p w:rsidR="002E4E31" w:rsidRPr="002E4E31" w:rsidRDefault="002E4E31" w:rsidP="002E4E31">
      <w:pPr>
        <w:pStyle w:val="normalny0"/>
        <w:ind w:firstLine="0"/>
      </w:pPr>
      <w:r w:rsidRPr="002E4E31">
        <w:t>- magazynier – 2 488 (21,4%),</w:t>
      </w:r>
    </w:p>
    <w:p w:rsidR="002E4E31" w:rsidRPr="002E4E31" w:rsidRDefault="002E4E31" w:rsidP="002E4E31">
      <w:pPr>
        <w:pStyle w:val="normalny0"/>
        <w:ind w:firstLine="0"/>
      </w:pPr>
      <w:r w:rsidRPr="002E4E31">
        <w:t>- technik prac biurowych 2 443 (21%),</w:t>
      </w:r>
    </w:p>
    <w:p w:rsidR="00604F89" w:rsidRPr="002E4E31" w:rsidRDefault="00604F89" w:rsidP="00FC0671">
      <w:pPr>
        <w:pStyle w:val="normalny0"/>
        <w:ind w:firstLine="0"/>
      </w:pPr>
      <w:r w:rsidRPr="002E4E31">
        <w:t xml:space="preserve">- </w:t>
      </w:r>
      <w:r w:rsidR="002E4E31" w:rsidRPr="002E4E31">
        <w:t xml:space="preserve">pozostali </w:t>
      </w:r>
      <w:r w:rsidRPr="002E4E31">
        <w:t xml:space="preserve">pracownicy obsługi biurowej – </w:t>
      </w:r>
      <w:r w:rsidR="002E4E31" w:rsidRPr="002E4E31">
        <w:t>2 063</w:t>
      </w:r>
      <w:r w:rsidRPr="002E4E31">
        <w:t xml:space="preserve"> (</w:t>
      </w:r>
      <w:r w:rsidR="002E4E31" w:rsidRPr="002E4E31">
        <w:t>17,7% grupy wielkiej „4”).</w:t>
      </w:r>
    </w:p>
    <w:p w:rsidR="00604F89" w:rsidRPr="002E4E31" w:rsidRDefault="00604F89" w:rsidP="00FC0671">
      <w:pPr>
        <w:pStyle w:val="normalny0"/>
        <w:ind w:firstLine="0"/>
      </w:pPr>
    </w:p>
    <w:p w:rsidR="00604F89" w:rsidRPr="002737E2" w:rsidRDefault="00604F89" w:rsidP="00604F89">
      <w:pPr>
        <w:pStyle w:val="normalny0"/>
        <w:spacing w:before="0" w:after="0"/>
        <w:ind w:firstLine="0"/>
      </w:pPr>
      <w:r w:rsidRPr="00B33214">
        <w:t xml:space="preserve">Z uwagi na industrialny charakter województwa, stosunkowo nieliczna była grupa wielka „6” </w:t>
      </w:r>
      <w:r w:rsidRPr="00B33214">
        <w:rPr>
          <w:i/>
        </w:rPr>
        <w:t>„Rolnicy, ogrodnicy, leśnicy i rybacy”</w:t>
      </w:r>
      <w:r w:rsidRPr="00B33214">
        <w:t xml:space="preserve"> – należało do niej 2,3 tys. bezrobotnych tj. 1,1% ogółu. </w:t>
      </w:r>
      <w:r w:rsidRPr="002737E2">
        <w:t>W powyższej grupie wielkiej najliczniej reprezentowani byli:</w:t>
      </w:r>
    </w:p>
    <w:p w:rsidR="00604F89" w:rsidRPr="002737E2" w:rsidRDefault="00604F89" w:rsidP="00FC0671">
      <w:pPr>
        <w:pStyle w:val="normalny0"/>
        <w:ind w:firstLine="0"/>
      </w:pPr>
      <w:r w:rsidRPr="002737E2">
        <w:t xml:space="preserve">- ogrodnicy </w:t>
      </w:r>
      <w:r w:rsidR="002E4E31" w:rsidRPr="002737E2">
        <w:t xml:space="preserve">terenów zieleni </w:t>
      </w:r>
      <w:r w:rsidRPr="002737E2">
        <w:t xml:space="preserve">– </w:t>
      </w:r>
      <w:r w:rsidR="002737E2" w:rsidRPr="002737E2">
        <w:t>515</w:t>
      </w:r>
      <w:r w:rsidRPr="002737E2">
        <w:t xml:space="preserve"> osób (</w:t>
      </w:r>
      <w:r w:rsidR="002737E2" w:rsidRPr="002737E2">
        <w:t>22</w:t>
      </w:r>
      <w:r w:rsidRPr="002737E2">
        <w:t>,</w:t>
      </w:r>
      <w:r w:rsidR="002737E2" w:rsidRPr="002737E2">
        <w:t>3</w:t>
      </w:r>
      <w:r w:rsidRPr="002737E2">
        <w:t>%),</w:t>
      </w:r>
    </w:p>
    <w:p w:rsidR="00604F89" w:rsidRPr="002737E2" w:rsidRDefault="00604F89" w:rsidP="00FC0671">
      <w:pPr>
        <w:pStyle w:val="normalny0"/>
        <w:ind w:firstLine="0"/>
      </w:pPr>
      <w:r w:rsidRPr="002737E2">
        <w:t>- rolnicy</w:t>
      </w:r>
      <w:r w:rsidR="002737E2" w:rsidRPr="002737E2">
        <w:t xml:space="preserve"> </w:t>
      </w:r>
      <w:r w:rsidRPr="002737E2">
        <w:t>– 3</w:t>
      </w:r>
      <w:r w:rsidR="002737E2" w:rsidRPr="002737E2">
        <w:t>44</w:t>
      </w:r>
      <w:r w:rsidRPr="002737E2">
        <w:t xml:space="preserve"> (14,</w:t>
      </w:r>
      <w:r w:rsidR="002737E2" w:rsidRPr="002737E2">
        <w:t>9</w:t>
      </w:r>
      <w:r w:rsidRPr="002737E2">
        <w:t>%),</w:t>
      </w:r>
    </w:p>
    <w:p w:rsidR="002737E2" w:rsidRPr="002737E2" w:rsidRDefault="00604F89" w:rsidP="002737E2">
      <w:pPr>
        <w:pStyle w:val="normalny0"/>
        <w:ind w:firstLine="0"/>
      </w:pPr>
      <w:r w:rsidRPr="002737E2">
        <w:t xml:space="preserve">- rolnicy produkcji roślinnej i zwierzęcej pracujący na własne potrzeby – </w:t>
      </w:r>
      <w:r w:rsidR="002737E2" w:rsidRPr="002737E2">
        <w:t>265</w:t>
      </w:r>
      <w:r w:rsidRPr="002737E2">
        <w:t xml:space="preserve"> (1</w:t>
      </w:r>
      <w:r w:rsidR="002737E2" w:rsidRPr="002737E2">
        <w:t>1</w:t>
      </w:r>
      <w:r w:rsidRPr="002737E2">
        <w:t>,</w:t>
      </w:r>
      <w:r w:rsidR="002737E2" w:rsidRPr="002737E2">
        <w:t>5%),</w:t>
      </w:r>
    </w:p>
    <w:p w:rsidR="002737E2" w:rsidRPr="002737E2" w:rsidRDefault="002737E2" w:rsidP="002737E2">
      <w:pPr>
        <w:pStyle w:val="normalny0"/>
        <w:ind w:firstLine="0"/>
      </w:pPr>
      <w:r w:rsidRPr="002737E2">
        <w:t>- pozostali ogrodnicy – 234 (10,1%),</w:t>
      </w:r>
    </w:p>
    <w:p w:rsidR="002737E2" w:rsidRPr="002737E2" w:rsidRDefault="002737E2" w:rsidP="002737E2">
      <w:pPr>
        <w:pStyle w:val="normalny0"/>
        <w:ind w:firstLine="0"/>
      </w:pPr>
      <w:r w:rsidRPr="002737E2">
        <w:t>- ogrodnicy – 200 (8,7%).</w:t>
      </w:r>
    </w:p>
    <w:p w:rsidR="00604F89" w:rsidRPr="002737E2" w:rsidRDefault="00604F89" w:rsidP="00FC0671">
      <w:pPr>
        <w:pStyle w:val="normalny0"/>
        <w:ind w:firstLine="0"/>
      </w:pPr>
      <w:r w:rsidRPr="002737E2">
        <w:t xml:space="preserve">Z tych </w:t>
      </w:r>
      <w:r w:rsidR="002737E2" w:rsidRPr="002737E2">
        <w:t>pięciu</w:t>
      </w:r>
      <w:r w:rsidRPr="002737E2">
        <w:t xml:space="preserve"> zawodów </w:t>
      </w:r>
      <w:r w:rsidR="002737E2" w:rsidRPr="002737E2">
        <w:t xml:space="preserve">i specjalności </w:t>
      </w:r>
      <w:r w:rsidRPr="002737E2">
        <w:t xml:space="preserve">pochodziło ponad </w:t>
      </w:r>
      <w:r w:rsidR="002737E2" w:rsidRPr="002737E2">
        <w:t>dwie trzecie</w:t>
      </w:r>
      <w:r w:rsidRPr="002737E2">
        <w:t xml:space="preserve"> bezrobotnych kwalifikowanych do grupy wielkiej „6” (</w:t>
      </w:r>
      <w:r w:rsidR="002737E2" w:rsidRPr="002737E2">
        <w:t>67</w:t>
      </w:r>
      <w:r w:rsidRPr="002737E2">
        <w:t>,</w:t>
      </w:r>
      <w:r w:rsidR="002737E2" w:rsidRPr="002737E2">
        <w:t>5</w:t>
      </w:r>
      <w:r w:rsidRPr="002737E2">
        <w:t>%).</w:t>
      </w:r>
    </w:p>
    <w:p w:rsidR="00604F89" w:rsidRPr="002737E2" w:rsidRDefault="00604F89" w:rsidP="00604F89">
      <w:pPr>
        <w:pStyle w:val="normalny0"/>
        <w:spacing w:before="0" w:after="0"/>
        <w:ind w:firstLine="0"/>
      </w:pPr>
    </w:p>
    <w:p w:rsidR="00604F89" w:rsidRPr="00B33214" w:rsidRDefault="00604F89" w:rsidP="00604F89">
      <w:pPr>
        <w:pStyle w:val="normalny0"/>
        <w:spacing w:before="0" w:after="0"/>
        <w:ind w:firstLine="0"/>
      </w:pPr>
      <w:r w:rsidRPr="00B33214">
        <w:t xml:space="preserve">Najmniej bezrobotnych należało do wielkich grup zawodów </w:t>
      </w:r>
      <w:r w:rsidRPr="00B33214">
        <w:rPr>
          <w:i/>
        </w:rPr>
        <w:t>„Siły zbrojne”</w:t>
      </w:r>
      <w:r w:rsidRPr="00B33214">
        <w:t xml:space="preserve"> </w:t>
      </w:r>
      <w:r w:rsidR="00B33214">
        <w:t xml:space="preserve">(0,03%) </w:t>
      </w:r>
      <w:r w:rsidRPr="00B33214">
        <w:t xml:space="preserve">oraz </w:t>
      </w:r>
      <w:r w:rsidRPr="00B33214">
        <w:rPr>
          <w:i/>
        </w:rPr>
        <w:t>„Przedstawiciele władz publicznych, wyżsi urzędnicy i kierownicy”</w:t>
      </w:r>
      <w:r w:rsidR="002737E2">
        <w:rPr>
          <w:i/>
        </w:rPr>
        <w:t>.</w:t>
      </w:r>
    </w:p>
    <w:p w:rsidR="00604F89" w:rsidRPr="00B33214" w:rsidRDefault="00604F89" w:rsidP="00604F89">
      <w:pPr>
        <w:pStyle w:val="normalny0"/>
        <w:spacing w:before="0" w:after="0"/>
        <w:ind w:firstLine="0"/>
      </w:pPr>
    </w:p>
    <w:p w:rsidR="00604F89" w:rsidRPr="00B33214" w:rsidRDefault="00511FD9" w:rsidP="00604F89">
      <w:pPr>
        <w:pStyle w:val="normalny0"/>
        <w:spacing w:before="0" w:after="0"/>
        <w:ind w:firstLine="0"/>
        <w:rPr>
          <w:b/>
          <w:i/>
          <w:sz w:val="22"/>
          <w:szCs w:val="22"/>
        </w:rPr>
      </w:pPr>
      <w:r>
        <w:t>Niżej przedstawiono tabelę prezentującą 31 zawodów i specjalności, w których zarejestrowanych było co najmniej 1 000 bezrobotnych.</w:t>
      </w:r>
      <w:r w:rsidR="00604F89" w:rsidRPr="00B33214">
        <w:t xml:space="preserve"> </w:t>
      </w:r>
      <w:r>
        <w:t>N</w:t>
      </w:r>
      <w:r w:rsidR="00604F89" w:rsidRPr="00B33214">
        <w:t>a czele rankingu według liczby bezrobotnych w końcu 201</w:t>
      </w:r>
      <w:r w:rsidR="00A62E08">
        <w:t>3</w:t>
      </w:r>
      <w:r w:rsidR="00604F89" w:rsidRPr="00B33214">
        <w:t xml:space="preserve"> roku (podobnie jak w latach poprzednich) znalazły się osoby posiadające zaw</w:t>
      </w:r>
      <w:r>
        <w:t>ody robotnicze i rzemieślnicze.</w:t>
      </w:r>
    </w:p>
    <w:p w:rsidR="00887B39" w:rsidRDefault="00887B39">
      <w:pPr>
        <w:spacing w:before="0" w:after="0"/>
        <w:ind w:left="0" w:firstLine="0"/>
        <w:jc w:val="left"/>
        <w:rPr>
          <w:b/>
          <w:i/>
          <w:sz w:val="22"/>
          <w:szCs w:val="22"/>
        </w:rPr>
      </w:pPr>
      <w:r>
        <w:rPr>
          <w:b/>
          <w:i/>
          <w:sz w:val="22"/>
          <w:szCs w:val="22"/>
        </w:rPr>
        <w:br w:type="page"/>
      </w:r>
    </w:p>
    <w:p w:rsidR="00604F89" w:rsidRPr="00A62E08" w:rsidRDefault="00604F89" w:rsidP="006C343A">
      <w:pPr>
        <w:spacing w:before="360" w:after="360"/>
        <w:ind w:left="0" w:firstLine="0"/>
        <w:jc w:val="center"/>
        <w:rPr>
          <w:b/>
          <w:i/>
          <w:sz w:val="22"/>
          <w:szCs w:val="22"/>
        </w:rPr>
      </w:pPr>
      <w:r w:rsidRPr="00A62E08">
        <w:rPr>
          <w:b/>
          <w:i/>
          <w:sz w:val="22"/>
          <w:szCs w:val="22"/>
        </w:rPr>
        <w:lastRenderedPageBreak/>
        <w:t xml:space="preserve">Ranking </w:t>
      </w:r>
      <w:r w:rsidR="006478BE" w:rsidRPr="00A62E08">
        <w:rPr>
          <w:b/>
          <w:i/>
          <w:sz w:val="22"/>
          <w:szCs w:val="22"/>
        </w:rPr>
        <w:t xml:space="preserve">zawodów i specjalności </w:t>
      </w:r>
      <w:r w:rsidRPr="00A62E08">
        <w:rPr>
          <w:b/>
          <w:i/>
          <w:sz w:val="22"/>
          <w:szCs w:val="22"/>
        </w:rPr>
        <w:t>o największej liczbie bezrobotnych</w:t>
      </w:r>
      <w:r w:rsidR="00A62E08" w:rsidRPr="00A62E08">
        <w:rPr>
          <w:b/>
          <w:i/>
          <w:sz w:val="22"/>
          <w:szCs w:val="22"/>
        </w:rPr>
        <w:t xml:space="preserve"> (ponad 1 000)</w:t>
      </w:r>
    </w:p>
    <w:tbl>
      <w:tblPr>
        <w:tblW w:w="8539"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4"/>
        <w:gridCol w:w="800"/>
        <w:gridCol w:w="4062"/>
        <w:gridCol w:w="1701"/>
        <w:gridCol w:w="1482"/>
      </w:tblGrid>
      <w:tr w:rsidR="00604F89" w:rsidRPr="00A62E08" w:rsidTr="001C4522">
        <w:trPr>
          <w:trHeight w:val="618"/>
          <w:tblHeader/>
          <w:jc w:val="center"/>
        </w:trPr>
        <w:tc>
          <w:tcPr>
            <w:tcW w:w="494" w:type="dxa"/>
            <w:tcBorders>
              <w:top w:val="single" w:sz="4" w:space="0" w:color="auto"/>
              <w:left w:val="single" w:sz="4" w:space="0" w:color="auto"/>
              <w:bottom w:val="single" w:sz="4" w:space="0" w:color="auto"/>
              <w:right w:val="single" w:sz="4" w:space="0" w:color="auto"/>
            </w:tcBorders>
            <w:shd w:val="clear" w:color="auto" w:fill="C6D9F1"/>
            <w:vAlign w:val="center"/>
          </w:tcPr>
          <w:p w:rsidR="00604F89" w:rsidRPr="00A62E08" w:rsidRDefault="00604F89" w:rsidP="00A91AD0">
            <w:pPr>
              <w:spacing w:before="0" w:after="0"/>
              <w:ind w:left="0" w:firstLine="0"/>
              <w:jc w:val="center"/>
              <w:rPr>
                <w:rFonts w:ascii="Arial Narrow" w:hAnsi="Arial Narrow"/>
                <w:b/>
                <w:sz w:val="18"/>
                <w:szCs w:val="18"/>
              </w:rPr>
            </w:pPr>
            <w:r w:rsidRPr="00A62E08">
              <w:rPr>
                <w:rFonts w:ascii="Arial Narrow" w:hAnsi="Arial Narrow"/>
                <w:b/>
                <w:sz w:val="18"/>
                <w:szCs w:val="18"/>
              </w:rPr>
              <w:t>Lp.</w:t>
            </w:r>
          </w:p>
        </w:tc>
        <w:tc>
          <w:tcPr>
            <w:tcW w:w="800" w:type="dxa"/>
            <w:tcBorders>
              <w:top w:val="single" w:sz="4" w:space="0" w:color="auto"/>
              <w:left w:val="single" w:sz="4" w:space="0" w:color="auto"/>
              <w:bottom w:val="single" w:sz="4" w:space="0" w:color="auto"/>
              <w:right w:val="single" w:sz="4" w:space="0" w:color="auto"/>
            </w:tcBorders>
            <w:shd w:val="clear" w:color="auto" w:fill="C6D9F1"/>
            <w:vAlign w:val="center"/>
          </w:tcPr>
          <w:p w:rsidR="00604F89" w:rsidRPr="00A62E08" w:rsidRDefault="00604F89" w:rsidP="00A91AD0">
            <w:pPr>
              <w:spacing w:before="0" w:after="0"/>
              <w:ind w:left="0" w:firstLine="0"/>
              <w:jc w:val="center"/>
              <w:rPr>
                <w:rFonts w:ascii="Arial Narrow" w:hAnsi="Arial Narrow"/>
                <w:b/>
                <w:sz w:val="18"/>
                <w:szCs w:val="18"/>
              </w:rPr>
            </w:pPr>
            <w:r w:rsidRPr="00A62E08">
              <w:rPr>
                <w:rFonts w:ascii="Arial Narrow" w:hAnsi="Arial Narrow"/>
                <w:b/>
                <w:sz w:val="18"/>
                <w:szCs w:val="18"/>
              </w:rPr>
              <w:t>Kod</w:t>
            </w:r>
          </w:p>
          <w:p w:rsidR="00604F89" w:rsidRPr="00A62E08" w:rsidRDefault="00604F89" w:rsidP="00A91AD0">
            <w:pPr>
              <w:spacing w:before="0" w:after="0"/>
              <w:ind w:left="0" w:firstLine="0"/>
              <w:jc w:val="center"/>
              <w:rPr>
                <w:rFonts w:ascii="Arial Narrow" w:hAnsi="Arial Narrow"/>
                <w:b/>
                <w:sz w:val="18"/>
                <w:szCs w:val="18"/>
              </w:rPr>
            </w:pPr>
            <w:r w:rsidRPr="00A62E08">
              <w:rPr>
                <w:rFonts w:ascii="Arial Narrow" w:hAnsi="Arial Narrow"/>
                <w:b/>
                <w:sz w:val="18"/>
                <w:szCs w:val="18"/>
              </w:rPr>
              <w:t>zawodu</w:t>
            </w:r>
          </w:p>
        </w:tc>
        <w:tc>
          <w:tcPr>
            <w:tcW w:w="4062" w:type="dxa"/>
            <w:tcBorders>
              <w:top w:val="single" w:sz="4" w:space="0" w:color="auto"/>
              <w:left w:val="single" w:sz="4" w:space="0" w:color="auto"/>
              <w:bottom w:val="single" w:sz="4" w:space="0" w:color="auto"/>
              <w:right w:val="single" w:sz="4" w:space="0" w:color="auto"/>
            </w:tcBorders>
            <w:shd w:val="clear" w:color="auto" w:fill="C6D9F1"/>
            <w:vAlign w:val="center"/>
          </w:tcPr>
          <w:p w:rsidR="00604F89" w:rsidRPr="00A62E08" w:rsidRDefault="00604F89" w:rsidP="00A91AD0">
            <w:pPr>
              <w:spacing w:before="0" w:after="0"/>
              <w:ind w:left="0" w:firstLine="0"/>
              <w:jc w:val="center"/>
              <w:rPr>
                <w:rFonts w:ascii="Arial Narrow" w:hAnsi="Arial Narrow"/>
                <w:b/>
                <w:sz w:val="18"/>
                <w:szCs w:val="18"/>
              </w:rPr>
            </w:pPr>
            <w:r w:rsidRPr="00A62E08">
              <w:rPr>
                <w:rFonts w:ascii="Arial Narrow" w:hAnsi="Arial Narrow"/>
                <w:b/>
                <w:sz w:val="18"/>
                <w:szCs w:val="18"/>
              </w:rPr>
              <w:t>Nazwa zawodu i specjalności</w:t>
            </w:r>
          </w:p>
        </w:tc>
        <w:tc>
          <w:tcPr>
            <w:tcW w:w="1701" w:type="dxa"/>
            <w:tcBorders>
              <w:top w:val="single" w:sz="4" w:space="0" w:color="auto"/>
              <w:left w:val="single" w:sz="4" w:space="0" w:color="auto"/>
              <w:bottom w:val="single" w:sz="4" w:space="0" w:color="auto"/>
              <w:right w:val="single" w:sz="4" w:space="0" w:color="auto"/>
            </w:tcBorders>
            <w:shd w:val="clear" w:color="auto" w:fill="C6D9F1"/>
            <w:vAlign w:val="center"/>
          </w:tcPr>
          <w:p w:rsidR="00604F89" w:rsidRPr="00A62E08" w:rsidRDefault="00604F89" w:rsidP="00A91AD0">
            <w:pPr>
              <w:spacing w:before="0" w:after="0"/>
              <w:ind w:left="0" w:firstLine="0"/>
              <w:jc w:val="center"/>
              <w:rPr>
                <w:rFonts w:ascii="Arial Narrow" w:hAnsi="Arial Narrow"/>
                <w:b/>
                <w:sz w:val="18"/>
                <w:szCs w:val="18"/>
              </w:rPr>
            </w:pPr>
            <w:r w:rsidRPr="00A62E08">
              <w:rPr>
                <w:rFonts w:ascii="Arial Narrow" w:hAnsi="Arial Narrow"/>
                <w:b/>
                <w:sz w:val="18"/>
                <w:szCs w:val="18"/>
              </w:rPr>
              <w:t xml:space="preserve">Liczba </w:t>
            </w:r>
            <w:r w:rsidRPr="00A62E08">
              <w:rPr>
                <w:rFonts w:ascii="Arial Narrow" w:hAnsi="Arial Narrow"/>
                <w:b/>
                <w:sz w:val="18"/>
                <w:szCs w:val="18"/>
              </w:rPr>
              <w:br/>
              <w:t>bezrobotnych -</w:t>
            </w:r>
          </w:p>
          <w:p w:rsidR="00604F89" w:rsidRPr="00A62E08" w:rsidRDefault="00604F89" w:rsidP="00A62E08">
            <w:pPr>
              <w:spacing w:before="0" w:after="0"/>
              <w:ind w:left="0" w:firstLine="0"/>
              <w:jc w:val="center"/>
              <w:rPr>
                <w:rFonts w:ascii="Arial Narrow" w:hAnsi="Arial Narrow"/>
                <w:b/>
                <w:sz w:val="18"/>
                <w:szCs w:val="18"/>
              </w:rPr>
            </w:pPr>
            <w:r w:rsidRPr="00A62E08">
              <w:rPr>
                <w:rFonts w:ascii="Arial Narrow" w:hAnsi="Arial Narrow"/>
                <w:b/>
                <w:sz w:val="18"/>
                <w:szCs w:val="18"/>
              </w:rPr>
              <w:t>stan na 31.12.201</w:t>
            </w:r>
            <w:r w:rsidR="00A62E08" w:rsidRPr="00A62E08">
              <w:rPr>
                <w:rFonts w:ascii="Arial Narrow" w:hAnsi="Arial Narrow"/>
                <w:b/>
                <w:sz w:val="18"/>
                <w:szCs w:val="18"/>
              </w:rPr>
              <w:t>3</w:t>
            </w:r>
            <w:r w:rsidRPr="00A62E08">
              <w:rPr>
                <w:rFonts w:ascii="Arial Narrow" w:hAnsi="Arial Narrow"/>
                <w:b/>
                <w:sz w:val="18"/>
                <w:szCs w:val="18"/>
              </w:rPr>
              <w:t xml:space="preserve"> r.</w:t>
            </w:r>
          </w:p>
        </w:tc>
        <w:tc>
          <w:tcPr>
            <w:tcW w:w="1482" w:type="dxa"/>
            <w:tcBorders>
              <w:top w:val="single" w:sz="4" w:space="0" w:color="auto"/>
              <w:left w:val="single" w:sz="4" w:space="0" w:color="auto"/>
              <w:bottom w:val="single" w:sz="4" w:space="0" w:color="auto"/>
              <w:right w:val="single" w:sz="4" w:space="0" w:color="auto"/>
            </w:tcBorders>
            <w:shd w:val="clear" w:color="auto" w:fill="C6D9F1"/>
          </w:tcPr>
          <w:p w:rsidR="00604F89" w:rsidRPr="00A62E08" w:rsidRDefault="00604F89" w:rsidP="00A62E08">
            <w:pPr>
              <w:spacing w:before="0" w:after="0"/>
              <w:ind w:left="0" w:firstLine="0"/>
              <w:jc w:val="center"/>
              <w:rPr>
                <w:rFonts w:ascii="Arial Narrow" w:hAnsi="Arial Narrow"/>
                <w:b/>
                <w:sz w:val="18"/>
                <w:szCs w:val="18"/>
              </w:rPr>
            </w:pPr>
            <w:r w:rsidRPr="00A62E08">
              <w:rPr>
                <w:rFonts w:ascii="Arial Narrow" w:hAnsi="Arial Narrow"/>
                <w:b/>
                <w:sz w:val="18"/>
                <w:szCs w:val="18"/>
              </w:rPr>
              <w:t>Udział w liczbie bezrobotnych ogółem (20</w:t>
            </w:r>
            <w:r w:rsidR="00A62E08" w:rsidRPr="00A62E08">
              <w:rPr>
                <w:rFonts w:ascii="Arial Narrow" w:hAnsi="Arial Narrow"/>
                <w:b/>
                <w:sz w:val="18"/>
                <w:szCs w:val="18"/>
              </w:rPr>
              <w:t>8</w:t>
            </w:r>
            <w:r w:rsidRPr="00A62E08">
              <w:rPr>
                <w:rFonts w:ascii="Arial Narrow" w:hAnsi="Arial Narrow"/>
                <w:b/>
                <w:sz w:val="18"/>
                <w:szCs w:val="18"/>
              </w:rPr>
              <w:t> </w:t>
            </w:r>
            <w:r w:rsidR="00A62E08" w:rsidRPr="00A62E08">
              <w:rPr>
                <w:rFonts w:ascii="Arial Narrow" w:hAnsi="Arial Narrow"/>
                <w:b/>
                <w:sz w:val="18"/>
                <w:szCs w:val="18"/>
              </w:rPr>
              <w:t>296</w:t>
            </w:r>
            <w:r w:rsidRPr="00A62E08">
              <w:rPr>
                <w:rFonts w:ascii="Arial Narrow" w:hAnsi="Arial Narrow"/>
                <w:b/>
                <w:sz w:val="18"/>
                <w:szCs w:val="18"/>
              </w:rPr>
              <w:t>)</w:t>
            </w:r>
          </w:p>
        </w:tc>
      </w:tr>
      <w:tr w:rsidR="00A62E08" w:rsidRPr="00A62E08" w:rsidTr="001C4522">
        <w:trPr>
          <w:jc w:val="center"/>
        </w:trPr>
        <w:tc>
          <w:tcPr>
            <w:tcW w:w="494" w:type="dxa"/>
            <w:tcBorders>
              <w:top w:val="single" w:sz="4" w:space="0" w:color="auto"/>
              <w:left w:val="single" w:sz="4" w:space="0" w:color="auto"/>
              <w:bottom w:val="nil"/>
              <w:right w:val="nil"/>
            </w:tcBorders>
            <w:vAlign w:val="center"/>
          </w:tcPr>
          <w:p w:rsidR="00A62E08" w:rsidRPr="001C4522" w:rsidRDefault="00A62E08" w:rsidP="00A62E08">
            <w:pPr>
              <w:spacing w:before="0" w:after="0"/>
              <w:ind w:left="0" w:right="57" w:firstLine="0"/>
              <w:jc w:val="center"/>
              <w:rPr>
                <w:rFonts w:ascii="Arial Narrow" w:hAnsi="Arial Narrow"/>
                <w:b/>
                <w:sz w:val="18"/>
                <w:szCs w:val="18"/>
              </w:rPr>
            </w:pPr>
            <w:r w:rsidRPr="001C4522">
              <w:rPr>
                <w:rFonts w:ascii="Arial Narrow" w:hAnsi="Arial Narrow"/>
                <w:b/>
                <w:sz w:val="18"/>
                <w:szCs w:val="18"/>
              </w:rPr>
              <w:t>1</w:t>
            </w:r>
          </w:p>
        </w:tc>
        <w:tc>
          <w:tcPr>
            <w:tcW w:w="800"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"522301"</w:t>
            </w:r>
          </w:p>
        </w:tc>
        <w:tc>
          <w:tcPr>
            <w:tcW w:w="4062" w:type="dxa"/>
            <w:tcBorders>
              <w:top w:val="single" w:sz="4" w:space="0" w:color="auto"/>
              <w:left w:val="nil"/>
              <w:bottom w:val="nil"/>
              <w:right w:val="nil"/>
            </w:tcBorders>
            <w:vAlign w:val="center"/>
          </w:tcPr>
          <w:p w:rsidR="00A62E08" w:rsidRPr="001C4522" w:rsidRDefault="00A62E08" w:rsidP="00A62E08">
            <w:pPr>
              <w:jc w:val="left"/>
              <w:rPr>
                <w:rFonts w:ascii="Arial Narrow" w:hAnsi="Arial Narrow"/>
                <w:b/>
                <w:sz w:val="18"/>
                <w:szCs w:val="18"/>
              </w:rPr>
            </w:pPr>
            <w:r w:rsidRPr="001C4522">
              <w:rPr>
                <w:rFonts w:ascii="Arial Narrow" w:hAnsi="Arial Narrow"/>
                <w:b/>
                <w:sz w:val="18"/>
                <w:szCs w:val="18"/>
              </w:rPr>
              <w:t>Sprzedawca*</w:t>
            </w:r>
          </w:p>
        </w:tc>
        <w:tc>
          <w:tcPr>
            <w:tcW w:w="1701"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17983</w:t>
            </w:r>
          </w:p>
        </w:tc>
        <w:tc>
          <w:tcPr>
            <w:tcW w:w="1482"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cs="Arial"/>
                <w:b/>
                <w:sz w:val="18"/>
                <w:szCs w:val="18"/>
              </w:rPr>
            </w:pPr>
            <w:r w:rsidRPr="001C4522">
              <w:rPr>
                <w:rFonts w:ascii="Arial Narrow" w:hAnsi="Arial Narrow" w:cs="Arial"/>
                <w:b/>
                <w:sz w:val="18"/>
                <w:szCs w:val="18"/>
              </w:rPr>
              <w:t>8,63%</w:t>
            </w:r>
          </w:p>
        </w:tc>
      </w:tr>
      <w:tr w:rsidR="00A62E08" w:rsidRPr="00A62E08" w:rsidTr="001C4522">
        <w:trPr>
          <w:jc w:val="center"/>
        </w:trPr>
        <w:tc>
          <w:tcPr>
            <w:tcW w:w="494" w:type="dxa"/>
            <w:tcBorders>
              <w:top w:val="single" w:sz="4" w:space="0" w:color="auto"/>
              <w:left w:val="single" w:sz="4" w:space="0" w:color="auto"/>
              <w:bottom w:val="nil"/>
              <w:right w:val="nil"/>
            </w:tcBorders>
            <w:vAlign w:val="center"/>
          </w:tcPr>
          <w:p w:rsidR="00A62E08" w:rsidRPr="001C4522" w:rsidRDefault="00A62E08" w:rsidP="00A62E08">
            <w:pPr>
              <w:spacing w:before="0" w:after="0"/>
              <w:ind w:left="0" w:right="57" w:firstLine="0"/>
              <w:jc w:val="center"/>
              <w:rPr>
                <w:rFonts w:ascii="Arial Narrow" w:hAnsi="Arial Narrow"/>
                <w:b/>
                <w:sz w:val="18"/>
                <w:szCs w:val="18"/>
              </w:rPr>
            </w:pPr>
            <w:r w:rsidRPr="001C4522">
              <w:rPr>
                <w:rFonts w:ascii="Arial Narrow" w:hAnsi="Arial Narrow"/>
                <w:b/>
                <w:sz w:val="18"/>
                <w:szCs w:val="18"/>
              </w:rPr>
              <w:t>2</w:t>
            </w:r>
          </w:p>
        </w:tc>
        <w:tc>
          <w:tcPr>
            <w:tcW w:w="800"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"722204"</w:t>
            </w:r>
          </w:p>
        </w:tc>
        <w:tc>
          <w:tcPr>
            <w:tcW w:w="4062" w:type="dxa"/>
            <w:tcBorders>
              <w:top w:val="single" w:sz="4" w:space="0" w:color="auto"/>
              <w:left w:val="nil"/>
              <w:bottom w:val="nil"/>
              <w:right w:val="nil"/>
            </w:tcBorders>
            <w:vAlign w:val="center"/>
          </w:tcPr>
          <w:p w:rsidR="00A62E08" w:rsidRPr="001C4522" w:rsidRDefault="00A62E08" w:rsidP="00A62E08">
            <w:pPr>
              <w:jc w:val="left"/>
              <w:rPr>
                <w:rFonts w:ascii="Arial Narrow" w:hAnsi="Arial Narrow"/>
                <w:b/>
                <w:sz w:val="18"/>
                <w:szCs w:val="18"/>
              </w:rPr>
            </w:pPr>
            <w:r w:rsidRPr="001C4522">
              <w:rPr>
                <w:rFonts w:ascii="Arial Narrow" w:hAnsi="Arial Narrow"/>
                <w:b/>
                <w:sz w:val="18"/>
                <w:szCs w:val="18"/>
              </w:rPr>
              <w:t>Ślusarz*</w:t>
            </w:r>
          </w:p>
        </w:tc>
        <w:tc>
          <w:tcPr>
            <w:tcW w:w="1701"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4761</w:t>
            </w:r>
          </w:p>
        </w:tc>
        <w:tc>
          <w:tcPr>
            <w:tcW w:w="1482"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cs="Arial"/>
                <w:b/>
                <w:sz w:val="18"/>
                <w:szCs w:val="18"/>
              </w:rPr>
            </w:pPr>
            <w:r w:rsidRPr="001C4522">
              <w:rPr>
                <w:rFonts w:ascii="Arial Narrow" w:hAnsi="Arial Narrow" w:cs="Arial"/>
                <w:b/>
                <w:sz w:val="18"/>
                <w:szCs w:val="18"/>
              </w:rPr>
              <w:t>2,29%</w:t>
            </w:r>
          </w:p>
        </w:tc>
      </w:tr>
      <w:tr w:rsidR="00A62E08" w:rsidRPr="00A62E08" w:rsidTr="001C4522">
        <w:trPr>
          <w:jc w:val="center"/>
        </w:trPr>
        <w:tc>
          <w:tcPr>
            <w:tcW w:w="494" w:type="dxa"/>
            <w:tcBorders>
              <w:top w:val="single" w:sz="4" w:space="0" w:color="auto"/>
              <w:left w:val="single" w:sz="4" w:space="0" w:color="auto"/>
              <w:bottom w:val="nil"/>
              <w:right w:val="nil"/>
            </w:tcBorders>
            <w:vAlign w:val="center"/>
          </w:tcPr>
          <w:p w:rsidR="00A62E08" w:rsidRPr="001C4522" w:rsidRDefault="00A62E08" w:rsidP="00A62E08">
            <w:pPr>
              <w:spacing w:before="0" w:after="0"/>
              <w:ind w:left="0" w:right="57" w:firstLine="0"/>
              <w:jc w:val="center"/>
              <w:rPr>
                <w:rFonts w:ascii="Arial Narrow" w:hAnsi="Arial Narrow"/>
                <w:b/>
                <w:sz w:val="18"/>
                <w:szCs w:val="18"/>
              </w:rPr>
            </w:pPr>
            <w:r w:rsidRPr="001C4522">
              <w:rPr>
                <w:rFonts w:ascii="Arial Narrow" w:hAnsi="Arial Narrow"/>
                <w:b/>
                <w:sz w:val="18"/>
                <w:szCs w:val="18"/>
              </w:rPr>
              <w:t>3</w:t>
            </w:r>
          </w:p>
        </w:tc>
        <w:tc>
          <w:tcPr>
            <w:tcW w:w="800"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"931301"</w:t>
            </w:r>
          </w:p>
        </w:tc>
        <w:tc>
          <w:tcPr>
            <w:tcW w:w="4062" w:type="dxa"/>
            <w:tcBorders>
              <w:top w:val="single" w:sz="4" w:space="0" w:color="auto"/>
              <w:left w:val="nil"/>
              <w:bottom w:val="nil"/>
              <w:right w:val="nil"/>
            </w:tcBorders>
            <w:vAlign w:val="center"/>
          </w:tcPr>
          <w:p w:rsidR="00A62E08" w:rsidRPr="001C4522" w:rsidRDefault="00A62E08" w:rsidP="00A62E08">
            <w:pPr>
              <w:jc w:val="left"/>
              <w:rPr>
                <w:rFonts w:ascii="Arial Narrow" w:hAnsi="Arial Narrow"/>
                <w:b/>
                <w:sz w:val="18"/>
                <w:szCs w:val="18"/>
              </w:rPr>
            </w:pPr>
            <w:r w:rsidRPr="001C4522">
              <w:rPr>
                <w:rFonts w:ascii="Arial Narrow" w:hAnsi="Arial Narrow"/>
                <w:b/>
                <w:sz w:val="18"/>
                <w:szCs w:val="18"/>
              </w:rPr>
              <w:t>Robotnik budowlany</w:t>
            </w:r>
          </w:p>
        </w:tc>
        <w:tc>
          <w:tcPr>
            <w:tcW w:w="1701"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4514</w:t>
            </w:r>
          </w:p>
        </w:tc>
        <w:tc>
          <w:tcPr>
            <w:tcW w:w="1482"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cs="Arial"/>
                <w:b/>
                <w:sz w:val="18"/>
                <w:szCs w:val="18"/>
              </w:rPr>
            </w:pPr>
            <w:r w:rsidRPr="001C4522">
              <w:rPr>
                <w:rFonts w:ascii="Arial Narrow" w:hAnsi="Arial Narrow" w:cs="Arial"/>
                <w:b/>
                <w:sz w:val="18"/>
                <w:szCs w:val="18"/>
              </w:rPr>
              <w:t>2,17%</w:t>
            </w:r>
          </w:p>
        </w:tc>
      </w:tr>
      <w:tr w:rsidR="00A62E08" w:rsidRPr="00A62E08" w:rsidTr="001C4522">
        <w:trPr>
          <w:jc w:val="center"/>
        </w:trPr>
        <w:tc>
          <w:tcPr>
            <w:tcW w:w="494" w:type="dxa"/>
            <w:tcBorders>
              <w:top w:val="single" w:sz="4" w:space="0" w:color="auto"/>
              <w:left w:val="single" w:sz="4" w:space="0" w:color="auto"/>
              <w:bottom w:val="nil"/>
              <w:right w:val="nil"/>
            </w:tcBorders>
            <w:vAlign w:val="center"/>
          </w:tcPr>
          <w:p w:rsidR="00A62E08" w:rsidRPr="001C4522" w:rsidRDefault="00A62E08" w:rsidP="00A62E08">
            <w:pPr>
              <w:spacing w:before="0" w:after="0"/>
              <w:ind w:left="0" w:right="57" w:firstLine="0"/>
              <w:jc w:val="center"/>
              <w:rPr>
                <w:rFonts w:ascii="Arial Narrow" w:hAnsi="Arial Narrow"/>
                <w:b/>
                <w:sz w:val="18"/>
                <w:szCs w:val="18"/>
              </w:rPr>
            </w:pPr>
            <w:r w:rsidRPr="001C4522">
              <w:rPr>
                <w:rFonts w:ascii="Arial Narrow" w:hAnsi="Arial Narrow"/>
                <w:b/>
                <w:sz w:val="18"/>
                <w:szCs w:val="18"/>
              </w:rPr>
              <w:t>4</w:t>
            </w:r>
          </w:p>
        </w:tc>
        <w:tc>
          <w:tcPr>
            <w:tcW w:w="800"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"331403"</w:t>
            </w:r>
          </w:p>
        </w:tc>
        <w:tc>
          <w:tcPr>
            <w:tcW w:w="4062" w:type="dxa"/>
            <w:tcBorders>
              <w:top w:val="single" w:sz="4" w:space="0" w:color="auto"/>
              <w:left w:val="nil"/>
              <w:bottom w:val="nil"/>
              <w:right w:val="nil"/>
            </w:tcBorders>
            <w:vAlign w:val="center"/>
          </w:tcPr>
          <w:p w:rsidR="00A62E08" w:rsidRPr="001C4522" w:rsidRDefault="00A62E08" w:rsidP="00A62E08">
            <w:pPr>
              <w:jc w:val="left"/>
              <w:rPr>
                <w:rFonts w:ascii="Arial Narrow" w:hAnsi="Arial Narrow"/>
                <w:b/>
                <w:sz w:val="18"/>
                <w:szCs w:val="18"/>
              </w:rPr>
            </w:pPr>
            <w:r w:rsidRPr="001C4522">
              <w:rPr>
                <w:rFonts w:ascii="Arial Narrow" w:hAnsi="Arial Narrow"/>
                <w:b/>
                <w:sz w:val="18"/>
                <w:szCs w:val="18"/>
              </w:rPr>
              <w:t>Technik ekonomista*</w:t>
            </w:r>
          </w:p>
        </w:tc>
        <w:tc>
          <w:tcPr>
            <w:tcW w:w="1701"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3170</w:t>
            </w:r>
          </w:p>
        </w:tc>
        <w:tc>
          <w:tcPr>
            <w:tcW w:w="1482"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cs="Arial"/>
                <w:b/>
                <w:sz w:val="18"/>
                <w:szCs w:val="18"/>
              </w:rPr>
            </w:pPr>
            <w:r w:rsidRPr="001C4522">
              <w:rPr>
                <w:rFonts w:ascii="Arial Narrow" w:hAnsi="Arial Narrow" w:cs="Arial"/>
                <w:b/>
                <w:sz w:val="18"/>
                <w:szCs w:val="18"/>
              </w:rPr>
              <w:t>1,52%</w:t>
            </w:r>
          </w:p>
        </w:tc>
      </w:tr>
      <w:tr w:rsidR="00A62E08" w:rsidRPr="00A62E08" w:rsidTr="001C4522">
        <w:trPr>
          <w:jc w:val="center"/>
        </w:trPr>
        <w:tc>
          <w:tcPr>
            <w:tcW w:w="494" w:type="dxa"/>
            <w:tcBorders>
              <w:top w:val="single" w:sz="4" w:space="0" w:color="auto"/>
              <w:left w:val="single" w:sz="4" w:space="0" w:color="auto"/>
              <w:bottom w:val="nil"/>
              <w:right w:val="nil"/>
            </w:tcBorders>
            <w:vAlign w:val="center"/>
          </w:tcPr>
          <w:p w:rsidR="00A62E08" w:rsidRPr="001C4522" w:rsidRDefault="00A62E08" w:rsidP="00A62E08">
            <w:pPr>
              <w:spacing w:before="0" w:after="0"/>
              <w:ind w:left="0" w:right="57" w:firstLine="0"/>
              <w:jc w:val="center"/>
              <w:rPr>
                <w:rFonts w:ascii="Arial Narrow" w:hAnsi="Arial Narrow"/>
                <w:b/>
                <w:sz w:val="18"/>
                <w:szCs w:val="18"/>
              </w:rPr>
            </w:pPr>
            <w:r w:rsidRPr="001C4522">
              <w:rPr>
                <w:rFonts w:ascii="Arial Narrow" w:hAnsi="Arial Narrow"/>
                <w:b/>
                <w:sz w:val="18"/>
                <w:szCs w:val="18"/>
              </w:rPr>
              <w:t>5</w:t>
            </w:r>
          </w:p>
        </w:tc>
        <w:tc>
          <w:tcPr>
            <w:tcW w:w="800"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"911207"</w:t>
            </w:r>
          </w:p>
        </w:tc>
        <w:tc>
          <w:tcPr>
            <w:tcW w:w="4062" w:type="dxa"/>
            <w:tcBorders>
              <w:top w:val="single" w:sz="4" w:space="0" w:color="auto"/>
              <w:left w:val="nil"/>
              <w:bottom w:val="nil"/>
              <w:right w:val="nil"/>
            </w:tcBorders>
            <w:vAlign w:val="center"/>
          </w:tcPr>
          <w:p w:rsidR="00A62E08" w:rsidRPr="001C4522" w:rsidRDefault="00A62E08" w:rsidP="00A62E08">
            <w:pPr>
              <w:jc w:val="left"/>
              <w:rPr>
                <w:rFonts w:ascii="Arial Narrow" w:hAnsi="Arial Narrow"/>
                <w:b/>
                <w:sz w:val="18"/>
                <w:szCs w:val="18"/>
              </w:rPr>
            </w:pPr>
            <w:r w:rsidRPr="001C4522">
              <w:rPr>
                <w:rFonts w:ascii="Arial Narrow" w:hAnsi="Arial Narrow"/>
                <w:b/>
                <w:sz w:val="18"/>
                <w:szCs w:val="18"/>
              </w:rPr>
              <w:t>Sprzątaczka biurowa</w:t>
            </w:r>
          </w:p>
        </w:tc>
        <w:tc>
          <w:tcPr>
            <w:tcW w:w="1701"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3169</w:t>
            </w:r>
          </w:p>
        </w:tc>
        <w:tc>
          <w:tcPr>
            <w:tcW w:w="1482" w:type="dxa"/>
            <w:tcBorders>
              <w:top w:val="single" w:sz="4" w:space="0" w:color="auto"/>
              <w:left w:val="single" w:sz="4" w:space="0" w:color="auto"/>
              <w:bottom w:val="nil"/>
              <w:right w:val="single" w:sz="4" w:space="0" w:color="auto"/>
            </w:tcBorders>
            <w:vAlign w:val="center"/>
          </w:tcPr>
          <w:p w:rsidR="00A62E08" w:rsidRPr="001C4522" w:rsidRDefault="00A62E08" w:rsidP="00A62E08">
            <w:pPr>
              <w:jc w:val="center"/>
              <w:rPr>
                <w:rFonts w:ascii="Arial Narrow" w:hAnsi="Arial Narrow" w:cs="Arial"/>
                <w:b/>
                <w:sz w:val="18"/>
                <w:szCs w:val="18"/>
              </w:rPr>
            </w:pPr>
            <w:r w:rsidRPr="001C4522">
              <w:rPr>
                <w:rFonts w:ascii="Arial Narrow" w:hAnsi="Arial Narrow" w:cs="Arial"/>
                <w:b/>
                <w:sz w:val="18"/>
                <w:szCs w:val="18"/>
              </w:rPr>
              <w:t>1,52%</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1C4522" w:rsidRDefault="00A62E08" w:rsidP="00A62E08">
            <w:pPr>
              <w:spacing w:before="0" w:after="0"/>
              <w:ind w:left="0" w:right="57" w:firstLine="0"/>
              <w:jc w:val="center"/>
              <w:rPr>
                <w:rFonts w:ascii="Arial Narrow" w:hAnsi="Arial Narrow"/>
                <w:b/>
                <w:sz w:val="18"/>
                <w:szCs w:val="18"/>
              </w:rPr>
            </w:pPr>
            <w:r w:rsidRPr="001C4522">
              <w:rPr>
                <w:rFonts w:ascii="Arial Narrow" w:hAnsi="Arial Narrow"/>
                <w:b/>
                <w:sz w:val="18"/>
                <w:szCs w:val="18"/>
              </w:rPr>
              <w:t>6</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"512001"</w:t>
            </w:r>
          </w:p>
        </w:tc>
        <w:tc>
          <w:tcPr>
            <w:tcW w:w="4062" w:type="dxa"/>
            <w:tcBorders>
              <w:top w:val="single" w:sz="4" w:space="0" w:color="auto"/>
              <w:left w:val="nil"/>
              <w:bottom w:val="single" w:sz="4" w:space="0" w:color="auto"/>
              <w:right w:val="nil"/>
            </w:tcBorders>
            <w:vAlign w:val="center"/>
          </w:tcPr>
          <w:p w:rsidR="00A62E08" w:rsidRPr="001C4522" w:rsidRDefault="00A62E08" w:rsidP="00A62E08">
            <w:pPr>
              <w:jc w:val="left"/>
              <w:rPr>
                <w:rFonts w:ascii="Arial Narrow" w:hAnsi="Arial Narrow"/>
                <w:b/>
                <w:sz w:val="18"/>
                <w:szCs w:val="18"/>
              </w:rPr>
            </w:pPr>
            <w:r w:rsidRPr="001C4522">
              <w:rPr>
                <w:rFonts w:ascii="Arial Narrow" w:hAnsi="Arial Narrow"/>
                <w:b/>
                <w:sz w:val="18"/>
                <w:szCs w:val="18"/>
              </w:rPr>
              <w:t>Kucharz*</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3074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1C4522" w:rsidRDefault="00A62E08" w:rsidP="00A62E08">
            <w:pPr>
              <w:jc w:val="center"/>
              <w:rPr>
                <w:rFonts w:ascii="Arial Narrow" w:hAnsi="Arial Narrow" w:cs="Arial"/>
                <w:b/>
                <w:sz w:val="18"/>
                <w:szCs w:val="18"/>
              </w:rPr>
            </w:pPr>
            <w:r w:rsidRPr="001C4522">
              <w:rPr>
                <w:rFonts w:ascii="Arial Narrow" w:hAnsi="Arial Narrow" w:cs="Arial"/>
                <w:b/>
                <w:sz w:val="18"/>
                <w:szCs w:val="18"/>
              </w:rPr>
              <w:t>1,48%</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1C4522" w:rsidRDefault="00A62E08" w:rsidP="00A62E08">
            <w:pPr>
              <w:spacing w:before="0" w:after="0"/>
              <w:ind w:left="0" w:right="57" w:firstLine="0"/>
              <w:jc w:val="center"/>
              <w:rPr>
                <w:rFonts w:ascii="Arial Narrow" w:hAnsi="Arial Narrow"/>
                <w:b/>
                <w:sz w:val="18"/>
                <w:szCs w:val="18"/>
              </w:rPr>
            </w:pPr>
            <w:r w:rsidRPr="001C4522">
              <w:rPr>
                <w:rFonts w:ascii="Arial Narrow" w:hAnsi="Arial Narrow"/>
                <w:b/>
                <w:sz w:val="18"/>
                <w:szCs w:val="18"/>
              </w:rPr>
              <w:t>7</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"753105"</w:t>
            </w:r>
          </w:p>
        </w:tc>
        <w:tc>
          <w:tcPr>
            <w:tcW w:w="4062" w:type="dxa"/>
            <w:tcBorders>
              <w:top w:val="single" w:sz="4" w:space="0" w:color="auto"/>
              <w:left w:val="nil"/>
              <w:bottom w:val="single" w:sz="4" w:space="0" w:color="auto"/>
              <w:right w:val="nil"/>
            </w:tcBorders>
            <w:vAlign w:val="center"/>
          </w:tcPr>
          <w:p w:rsidR="00A62E08" w:rsidRPr="001C4522" w:rsidRDefault="00A62E08" w:rsidP="00A62E08">
            <w:pPr>
              <w:jc w:val="left"/>
              <w:rPr>
                <w:rFonts w:ascii="Arial Narrow" w:hAnsi="Arial Narrow"/>
                <w:b/>
                <w:sz w:val="18"/>
                <w:szCs w:val="18"/>
              </w:rPr>
            </w:pPr>
            <w:r w:rsidRPr="001C4522">
              <w:rPr>
                <w:rFonts w:ascii="Arial Narrow" w:hAnsi="Arial Narrow"/>
                <w:b/>
                <w:sz w:val="18"/>
                <w:szCs w:val="18"/>
              </w:rPr>
              <w:t>Krawiec*</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1C4522" w:rsidRDefault="00A62E08" w:rsidP="00A62E08">
            <w:pPr>
              <w:jc w:val="center"/>
              <w:rPr>
                <w:rFonts w:ascii="Arial Narrow" w:hAnsi="Arial Narrow"/>
                <w:b/>
                <w:sz w:val="18"/>
                <w:szCs w:val="18"/>
              </w:rPr>
            </w:pPr>
            <w:r w:rsidRPr="001C4522">
              <w:rPr>
                <w:rFonts w:ascii="Arial Narrow" w:hAnsi="Arial Narrow"/>
                <w:b/>
                <w:sz w:val="18"/>
                <w:szCs w:val="18"/>
              </w:rPr>
              <w:t>3004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1C4522" w:rsidRDefault="00A62E08" w:rsidP="00A62E08">
            <w:pPr>
              <w:jc w:val="center"/>
              <w:rPr>
                <w:rFonts w:ascii="Arial Narrow" w:hAnsi="Arial Narrow" w:cs="Arial"/>
                <w:b/>
                <w:sz w:val="18"/>
                <w:szCs w:val="18"/>
              </w:rPr>
            </w:pPr>
            <w:r w:rsidRPr="001C4522">
              <w:rPr>
                <w:rFonts w:ascii="Arial Narrow" w:hAnsi="Arial Narrow" w:cs="Arial"/>
                <w:b/>
                <w:sz w:val="18"/>
                <w:szCs w:val="18"/>
              </w:rPr>
              <w:t>1,44%</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8</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"711202"</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Murarz*</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2977</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1,43%</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9</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"515303"</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Robotnik gospodarczy</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2894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1,39%</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10</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"432103"</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Magazynier</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2488</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1,19%</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11</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"411004"</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Technik prac biurowych*</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2443</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1,17%</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12</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"514101"</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Fryzjer*</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2257</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1,08%</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13</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"932911"</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Robotnik pomocniczy w przemyśle przetwórczym</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2213</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1,06%</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14</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"811101"</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Górnik eksploatacji podziemnej*</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2074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1,00%</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15</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"411090"</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Pozostali pracownicy obsługi biurowej</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2063</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0,99%</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16</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"311504"</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Technik mechanik*</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1954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0,94%</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17</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"753303"</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Szwaczka</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1644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0,79%</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18</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"723103"</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Mechanik pojazdów samochodowych*</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1622</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0,78%</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19</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"751201"</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Cukiernik*</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1505</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0,72%</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20</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"513101"</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Kelner*</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1426</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0,68%</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21</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"932101"</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Pakowacz</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1423</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0,68%</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22</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"512002"</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Kucharz małej gastronomii*</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1394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0,67%</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shd w:val="clear" w:color="auto" w:fill="auto"/>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"722314"</w:t>
            </w:r>
          </w:p>
        </w:tc>
        <w:tc>
          <w:tcPr>
            <w:tcW w:w="4062" w:type="dxa"/>
            <w:tcBorders>
              <w:top w:val="single" w:sz="4" w:space="0" w:color="auto"/>
              <w:left w:val="nil"/>
              <w:bottom w:val="single" w:sz="4" w:space="0" w:color="auto"/>
              <w:right w:val="nil"/>
            </w:tcBorders>
            <w:shd w:val="clear" w:color="auto" w:fill="auto"/>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Tokarz w metalu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1281</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0,61%</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24</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"751204"</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Piekarz*</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1255</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0,60%</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25</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"752205"</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Stolarz*</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1187</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0,57%</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26</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"311204"</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Technik budownictwa*</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1147</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0,55%</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27</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"741207"</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Elektromonter (elektryk) zakładowy</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1144</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0,55%</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28</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"522305"</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Technik handlowiec*</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1123</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0,54%</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shd w:val="clear" w:color="auto" w:fill="auto"/>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29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"833203"</w:t>
            </w:r>
          </w:p>
        </w:tc>
        <w:tc>
          <w:tcPr>
            <w:tcW w:w="4062" w:type="dxa"/>
            <w:tcBorders>
              <w:top w:val="single" w:sz="4" w:space="0" w:color="auto"/>
              <w:left w:val="nil"/>
              <w:bottom w:val="single" w:sz="4" w:space="0" w:color="auto"/>
              <w:right w:val="nil"/>
            </w:tcBorders>
            <w:shd w:val="clear" w:color="auto" w:fill="auto"/>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Kierowca samochodu ciężarowego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1104</w:t>
            </w:r>
          </w:p>
        </w:tc>
        <w:tc>
          <w:tcPr>
            <w:tcW w:w="1482" w:type="dxa"/>
            <w:tcBorders>
              <w:top w:val="single" w:sz="4" w:space="0" w:color="auto"/>
              <w:left w:val="single" w:sz="4" w:space="0" w:color="auto"/>
              <w:bottom w:val="single" w:sz="4" w:space="0" w:color="auto"/>
              <w:right w:val="single" w:sz="4" w:space="0" w:color="auto"/>
            </w:tcBorders>
            <w:shd w:val="clear" w:color="auto" w:fill="auto"/>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0,53%</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30</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"723105"</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Mechanik samochodów osobowych</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1102</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0,53%</w:t>
            </w:r>
          </w:p>
        </w:tc>
      </w:tr>
      <w:tr w:rsidR="00A62E08" w:rsidRPr="00A62E08" w:rsidTr="001C4522">
        <w:trPr>
          <w:jc w:val="center"/>
        </w:trPr>
        <w:tc>
          <w:tcPr>
            <w:tcW w:w="494" w:type="dxa"/>
            <w:tcBorders>
              <w:top w:val="single" w:sz="4" w:space="0" w:color="auto"/>
              <w:left w:val="single" w:sz="4" w:space="0" w:color="auto"/>
              <w:bottom w:val="single" w:sz="4" w:space="0" w:color="auto"/>
              <w:right w:val="nil"/>
            </w:tcBorders>
            <w:vAlign w:val="center"/>
          </w:tcPr>
          <w:p w:rsidR="00A62E08" w:rsidRPr="00A62E08" w:rsidRDefault="00A62E08" w:rsidP="00A62E08">
            <w:pPr>
              <w:spacing w:before="0" w:after="0"/>
              <w:ind w:left="0" w:right="57" w:firstLine="0"/>
              <w:jc w:val="center"/>
              <w:rPr>
                <w:rFonts w:ascii="Arial Narrow" w:hAnsi="Arial Narrow"/>
                <w:sz w:val="18"/>
                <w:szCs w:val="18"/>
              </w:rPr>
            </w:pPr>
            <w:r w:rsidRPr="00A62E08">
              <w:rPr>
                <w:rFonts w:ascii="Arial Narrow" w:hAnsi="Arial Narrow"/>
                <w:sz w:val="18"/>
                <w:szCs w:val="18"/>
              </w:rPr>
              <w:t>31</w:t>
            </w:r>
          </w:p>
        </w:tc>
        <w:tc>
          <w:tcPr>
            <w:tcW w:w="800"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"235107"</w:t>
            </w:r>
          </w:p>
        </w:tc>
        <w:tc>
          <w:tcPr>
            <w:tcW w:w="4062" w:type="dxa"/>
            <w:tcBorders>
              <w:top w:val="single" w:sz="4" w:space="0" w:color="auto"/>
              <w:left w:val="nil"/>
              <w:bottom w:val="single" w:sz="4" w:space="0" w:color="auto"/>
              <w:right w:val="nil"/>
            </w:tcBorders>
            <w:vAlign w:val="center"/>
          </w:tcPr>
          <w:p w:rsidR="00A62E08" w:rsidRPr="00A62E08" w:rsidRDefault="00A62E08" w:rsidP="00A62E08">
            <w:pPr>
              <w:jc w:val="left"/>
              <w:rPr>
                <w:rFonts w:ascii="Arial Narrow" w:hAnsi="Arial Narrow"/>
                <w:sz w:val="18"/>
                <w:szCs w:val="18"/>
              </w:rPr>
            </w:pPr>
            <w:r w:rsidRPr="00A62E08">
              <w:rPr>
                <w:rFonts w:ascii="Arial Narrow" w:hAnsi="Arial Narrow"/>
                <w:sz w:val="18"/>
                <w:szCs w:val="18"/>
              </w:rPr>
              <w:t>Pedagog</w:t>
            </w:r>
          </w:p>
        </w:tc>
        <w:tc>
          <w:tcPr>
            <w:tcW w:w="1701"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sz w:val="18"/>
                <w:szCs w:val="18"/>
              </w:rPr>
            </w:pPr>
            <w:r w:rsidRPr="00A62E08">
              <w:rPr>
                <w:rFonts w:ascii="Arial Narrow" w:hAnsi="Arial Narrow"/>
                <w:sz w:val="18"/>
                <w:szCs w:val="18"/>
              </w:rPr>
              <w:t>1049</w:t>
            </w:r>
          </w:p>
        </w:tc>
        <w:tc>
          <w:tcPr>
            <w:tcW w:w="1482" w:type="dxa"/>
            <w:tcBorders>
              <w:top w:val="single" w:sz="4" w:space="0" w:color="auto"/>
              <w:left w:val="single" w:sz="4" w:space="0" w:color="auto"/>
              <w:bottom w:val="single" w:sz="4" w:space="0" w:color="auto"/>
              <w:right w:val="single" w:sz="4" w:space="0" w:color="auto"/>
            </w:tcBorders>
            <w:vAlign w:val="center"/>
          </w:tcPr>
          <w:p w:rsidR="00A62E08" w:rsidRPr="00A62E08" w:rsidRDefault="00A62E08" w:rsidP="00A62E08">
            <w:pPr>
              <w:jc w:val="center"/>
              <w:rPr>
                <w:rFonts w:ascii="Arial Narrow" w:hAnsi="Arial Narrow" w:cs="Arial"/>
                <w:sz w:val="18"/>
                <w:szCs w:val="18"/>
              </w:rPr>
            </w:pPr>
            <w:r w:rsidRPr="00A62E08">
              <w:rPr>
                <w:rFonts w:ascii="Arial Narrow" w:hAnsi="Arial Narrow" w:cs="Arial"/>
                <w:sz w:val="18"/>
                <w:szCs w:val="18"/>
              </w:rPr>
              <w:t>0,50%</w:t>
            </w:r>
          </w:p>
        </w:tc>
      </w:tr>
      <w:tr w:rsidR="00604F89" w:rsidRPr="00A62E08" w:rsidTr="001C4522">
        <w:trPr>
          <w:trHeight w:val="386"/>
          <w:jc w:val="center"/>
        </w:trPr>
        <w:tc>
          <w:tcPr>
            <w:tcW w:w="5356" w:type="dxa"/>
            <w:gridSpan w:val="3"/>
            <w:tcBorders>
              <w:top w:val="single" w:sz="4" w:space="0" w:color="auto"/>
            </w:tcBorders>
            <w:shd w:val="clear" w:color="auto" w:fill="DBE5F1"/>
            <w:vAlign w:val="center"/>
          </w:tcPr>
          <w:p w:rsidR="00604F89" w:rsidRPr="00A62E08" w:rsidRDefault="00604F89" w:rsidP="00A91AD0">
            <w:pPr>
              <w:spacing w:before="0" w:after="0"/>
              <w:jc w:val="left"/>
              <w:rPr>
                <w:rFonts w:ascii="Arial Narrow" w:hAnsi="Arial Narrow"/>
                <w:b/>
                <w:sz w:val="18"/>
                <w:szCs w:val="18"/>
              </w:rPr>
            </w:pPr>
            <w:r w:rsidRPr="00A62E08">
              <w:rPr>
                <w:rFonts w:ascii="Arial Narrow" w:hAnsi="Arial Narrow"/>
                <w:b/>
                <w:sz w:val="18"/>
                <w:szCs w:val="18"/>
              </w:rPr>
              <w:t>Razem</w:t>
            </w:r>
          </w:p>
        </w:tc>
        <w:tc>
          <w:tcPr>
            <w:tcW w:w="1701" w:type="dxa"/>
            <w:tcBorders>
              <w:top w:val="single" w:sz="4" w:space="0" w:color="auto"/>
            </w:tcBorders>
            <w:shd w:val="clear" w:color="auto" w:fill="DBE5F1"/>
            <w:vAlign w:val="center"/>
          </w:tcPr>
          <w:p w:rsidR="00604F89" w:rsidRPr="00A62E08" w:rsidRDefault="00A62E08" w:rsidP="00A62E08">
            <w:pPr>
              <w:spacing w:before="0" w:after="0"/>
              <w:ind w:left="0" w:firstLine="0"/>
              <w:jc w:val="center"/>
              <w:rPr>
                <w:rFonts w:ascii="Arial Narrow" w:hAnsi="Arial Narrow"/>
                <w:b/>
                <w:sz w:val="18"/>
                <w:szCs w:val="18"/>
              </w:rPr>
            </w:pPr>
            <w:r>
              <w:rPr>
                <w:rFonts w:ascii="Arial Narrow" w:hAnsi="Arial Narrow"/>
                <w:b/>
                <w:sz w:val="18"/>
                <w:szCs w:val="18"/>
              </w:rPr>
              <w:t>80</w:t>
            </w:r>
            <w:r w:rsidR="00604F89" w:rsidRPr="00A62E08">
              <w:rPr>
                <w:rFonts w:ascii="Arial Narrow" w:hAnsi="Arial Narrow"/>
                <w:b/>
                <w:sz w:val="18"/>
                <w:szCs w:val="18"/>
              </w:rPr>
              <w:t xml:space="preserve"> </w:t>
            </w:r>
            <w:r>
              <w:rPr>
                <w:rFonts w:ascii="Arial Narrow" w:hAnsi="Arial Narrow"/>
                <w:b/>
                <w:sz w:val="18"/>
                <w:szCs w:val="18"/>
              </w:rPr>
              <w:t>444</w:t>
            </w:r>
          </w:p>
        </w:tc>
        <w:tc>
          <w:tcPr>
            <w:tcW w:w="1482" w:type="dxa"/>
            <w:tcBorders>
              <w:top w:val="single" w:sz="4" w:space="0" w:color="auto"/>
            </w:tcBorders>
            <w:shd w:val="clear" w:color="auto" w:fill="DBE5F1"/>
            <w:vAlign w:val="center"/>
          </w:tcPr>
          <w:p w:rsidR="00604F89" w:rsidRPr="00A62E08" w:rsidRDefault="00604F89" w:rsidP="00490133">
            <w:pPr>
              <w:spacing w:before="0" w:after="0"/>
              <w:ind w:left="0" w:firstLine="0"/>
              <w:jc w:val="center"/>
              <w:rPr>
                <w:rFonts w:ascii="Arial Narrow" w:hAnsi="Arial Narrow"/>
                <w:b/>
                <w:sz w:val="18"/>
                <w:szCs w:val="18"/>
              </w:rPr>
            </w:pPr>
            <w:r w:rsidRPr="00A62E08">
              <w:rPr>
                <w:rFonts w:ascii="Arial Narrow" w:hAnsi="Arial Narrow"/>
                <w:b/>
                <w:sz w:val="18"/>
                <w:szCs w:val="18"/>
              </w:rPr>
              <w:t>38,</w:t>
            </w:r>
            <w:r w:rsidR="00490133">
              <w:rPr>
                <w:rFonts w:ascii="Arial Narrow" w:hAnsi="Arial Narrow"/>
                <w:b/>
                <w:sz w:val="18"/>
                <w:szCs w:val="18"/>
              </w:rPr>
              <w:t>6</w:t>
            </w:r>
            <w:r w:rsidRPr="00A62E08">
              <w:rPr>
                <w:rFonts w:ascii="Arial Narrow" w:hAnsi="Arial Narrow"/>
                <w:b/>
                <w:sz w:val="18"/>
                <w:szCs w:val="18"/>
              </w:rPr>
              <w:t>%</w:t>
            </w:r>
          </w:p>
        </w:tc>
      </w:tr>
    </w:tbl>
    <w:p w:rsidR="00604F89" w:rsidRPr="0046327E" w:rsidRDefault="00604F89" w:rsidP="00604F89">
      <w:pPr>
        <w:pStyle w:val="normalny0"/>
        <w:ind w:firstLine="0"/>
        <w:rPr>
          <w:color w:val="FF0000"/>
          <w:sz w:val="8"/>
          <w:szCs w:val="8"/>
        </w:rPr>
      </w:pPr>
    </w:p>
    <w:p w:rsidR="00511FD9" w:rsidRDefault="00511FD9" w:rsidP="00FC0671">
      <w:pPr>
        <w:pStyle w:val="normalny0"/>
        <w:ind w:firstLine="708"/>
      </w:pPr>
    </w:p>
    <w:p w:rsidR="00604F89" w:rsidRPr="001C4522" w:rsidRDefault="00604F89" w:rsidP="00FC0671">
      <w:pPr>
        <w:pStyle w:val="normalny0"/>
        <w:ind w:firstLine="708"/>
        <w:rPr>
          <w:sz w:val="22"/>
          <w:szCs w:val="22"/>
        </w:rPr>
      </w:pPr>
      <w:r w:rsidRPr="00490133">
        <w:t>Łącznie bezrobotni posiadający zawody i specjalności wymienione w powyższej tabeli (</w:t>
      </w:r>
      <w:r w:rsidR="00490133" w:rsidRPr="00490133">
        <w:t>80</w:t>
      </w:r>
      <w:r w:rsidRPr="00490133">
        <w:t> </w:t>
      </w:r>
      <w:r w:rsidR="00490133" w:rsidRPr="00490133">
        <w:t>444</w:t>
      </w:r>
      <w:r w:rsidRPr="00490133">
        <w:t xml:space="preserve"> os</w:t>
      </w:r>
      <w:r w:rsidR="00490133" w:rsidRPr="00490133">
        <w:t>o</w:t>
      </w:r>
      <w:r w:rsidRPr="00490133">
        <w:t>b</w:t>
      </w:r>
      <w:r w:rsidR="00490133" w:rsidRPr="00490133">
        <w:t>y</w:t>
      </w:r>
      <w:r w:rsidRPr="00490133">
        <w:t>) stanowili 38,</w:t>
      </w:r>
      <w:r w:rsidR="00490133" w:rsidRPr="00490133">
        <w:t>6</w:t>
      </w:r>
      <w:r w:rsidRPr="00490133">
        <w:t>% ogółu zarejestrowanych oraz blisko połowę bezrobotnych posiadających zawód i specjalność (4</w:t>
      </w:r>
      <w:r w:rsidR="00490133" w:rsidRPr="00490133">
        <w:t>6</w:t>
      </w:r>
      <w:r w:rsidRPr="00490133">
        <w:t>,</w:t>
      </w:r>
      <w:r w:rsidR="00490133" w:rsidRPr="00490133">
        <w:t>3</w:t>
      </w:r>
      <w:r w:rsidRPr="001C4522">
        <w:t>%). Warto zwrócić uwagę na fakt, że blisko jedna piąta bezrobotnych zarejestrowanych w województwie śląskim posiada zawód mieszczący się na pierwszych siedmi</w:t>
      </w:r>
      <w:r w:rsidR="001C4522" w:rsidRPr="001C4522">
        <w:t>u pozycjach rankingu (39 675</w:t>
      </w:r>
      <w:r w:rsidRPr="001C4522">
        <w:t xml:space="preserve"> bezrobotnych, tj.19,</w:t>
      </w:r>
      <w:r w:rsidR="001C4522" w:rsidRPr="001C4522">
        <w:t>5</w:t>
      </w:r>
      <w:r w:rsidRPr="001C4522">
        <w:t>% ogółu).</w:t>
      </w:r>
    </w:p>
    <w:p w:rsidR="00604F89" w:rsidRPr="00490133" w:rsidRDefault="00604F89" w:rsidP="00FC0671">
      <w:pPr>
        <w:pStyle w:val="normalny0"/>
        <w:ind w:firstLine="0"/>
      </w:pPr>
      <w:r w:rsidRPr="001C4522">
        <w:t>W rankingu osób bezrobotnych niezmiennie od kilku lat pierwsze miejsce pod względem</w:t>
      </w:r>
      <w:r w:rsidRPr="00490133">
        <w:t xml:space="preserve"> liczebnoś</w:t>
      </w:r>
      <w:r w:rsidR="00511FD9">
        <w:t>ci zajmuje zawód sprzedawcy: 17 </w:t>
      </w:r>
      <w:r w:rsidRPr="00490133">
        <w:t>9</w:t>
      </w:r>
      <w:r w:rsidR="00490133">
        <w:t>83</w:t>
      </w:r>
      <w:r w:rsidRPr="00490133">
        <w:t xml:space="preserve"> os</w:t>
      </w:r>
      <w:r w:rsidR="00490133">
        <w:t>o</w:t>
      </w:r>
      <w:r w:rsidRPr="00490133">
        <w:t>b</w:t>
      </w:r>
      <w:r w:rsidR="00490133">
        <w:t>y</w:t>
      </w:r>
      <w:r w:rsidRPr="00490133">
        <w:t xml:space="preserve"> tj. 8,</w:t>
      </w:r>
      <w:r w:rsidR="00490133">
        <w:t>6</w:t>
      </w:r>
      <w:r w:rsidRPr="00490133">
        <w:t>% całej populacji bezrobotnych. Należy nadmienić, iż w tym zawodzie kobiety stanowiły 91,</w:t>
      </w:r>
      <w:r w:rsidR="00490133">
        <w:t>8</w:t>
      </w:r>
      <w:r w:rsidRPr="00490133">
        <w:t>% (16 5</w:t>
      </w:r>
      <w:r w:rsidR="00490133">
        <w:t>41</w:t>
      </w:r>
      <w:r w:rsidRPr="00490133">
        <w:t xml:space="preserve">  osób).</w:t>
      </w:r>
    </w:p>
    <w:p w:rsidR="00604F89" w:rsidRPr="00490133" w:rsidRDefault="00604F89" w:rsidP="00FC0671">
      <w:pPr>
        <w:pStyle w:val="normalny0"/>
        <w:ind w:firstLine="0"/>
      </w:pPr>
      <w:r w:rsidRPr="00490133">
        <w:t xml:space="preserve">W </w:t>
      </w:r>
      <w:r w:rsidR="00490133" w:rsidRPr="00490133">
        <w:t xml:space="preserve">powyższym </w:t>
      </w:r>
      <w:r w:rsidRPr="00490133">
        <w:t xml:space="preserve">zestawieniu zawodów i specjalizacji najliczniej reprezentowanych wśród bezrobotnych znalazł się </w:t>
      </w:r>
      <w:r w:rsidR="00490133" w:rsidRPr="00490133">
        <w:t>tylko</w:t>
      </w:r>
      <w:r w:rsidRPr="00490133">
        <w:t xml:space="preserve"> jeden zawód, do wykonywania którego wymagane jest wyższe wykształcenie.</w:t>
      </w:r>
      <w:r w:rsidR="00490133">
        <w:t xml:space="preserve"> W rejestrach na koniec 2013 roku pozostawało 1 049 pedagogów</w:t>
      </w:r>
      <w:r w:rsidR="001C4522">
        <w:t>.</w:t>
      </w:r>
    </w:p>
    <w:p w:rsidR="00604F89" w:rsidRPr="005804B1" w:rsidRDefault="00604F89" w:rsidP="00604F89">
      <w:pPr>
        <w:pStyle w:val="Nagwek2"/>
      </w:pPr>
      <w:bookmarkStart w:id="98" w:name="_Toc193004380"/>
      <w:bookmarkStart w:id="99" w:name="_Toc193004597"/>
      <w:bookmarkStart w:id="100" w:name="_Toc193005158"/>
      <w:bookmarkStart w:id="101" w:name="_Toc193009626"/>
      <w:bookmarkStart w:id="102" w:name="_Toc223931312"/>
      <w:bookmarkStart w:id="103" w:name="_Toc223931496"/>
      <w:bookmarkStart w:id="104" w:name="_Toc223933324"/>
      <w:bookmarkStart w:id="105" w:name="_Toc223970099"/>
      <w:bookmarkStart w:id="106" w:name="_Toc224348800"/>
      <w:bookmarkStart w:id="107" w:name="_Toc224349263"/>
      <w:bookmarkStart w:id="108" w:name="_Toc224913097"/>
      <w:bookmarkStart w:id="109" w:name="_Toc256518374"/>
      <w:bookmarkStart w:id="110" w:name="_Toc291072956"/>
      <w:bookmarkStart w:id="111" w:name="_Toc318882181"/>
      <w:bookmarkStart w:id="112" w:name="_Toc320165185"/>
      <w:bookmarkStart w:id="113" w:name="_Toc382545821"/>
      <w:r w:rsidRPr="005804B1">
        <w:lastRenderedPageBreak/>
        <w:t>Bezrobotni poprzednio pracujący według sekcji Polskiej Klasyfikacji Działalności</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604F89" w:rsidRPr="00FD355A" w:rsidRDefault="00604F89" w:rsidP="00604F89">
      <w:pPr>
        <w:pStyle w:val="normalny0"/>
        <w:spacing w:before="0" w:after="0"/>
      </w:pPr>
      <w:r w:rsidRPr="005804B1">
        <w:t xml:space="preserve">Statystyka rynku pracy według Polskiej Klasyfikacji Działalności (PKD) określa przynależność ostatniego pracodawcy osoby bezrobotnej do odpowiedniej sekcji działalności </w:t>
      </w:r>
      <w:r w:rsidRPr="005804B1">
        <w:br/>
        <w:t xml:space="preserve">i sektora </w:t>
      </w:r>
      <w:r w:rsidRPr="00FD355A">
        <w:t>własności. W 201</w:t>
      </w:r>
      <w:r w:rsidR="00FD355A" w:rsidRPr="00FD355A">
        <w:t>3</w:t>
      </w:r>
      <w:r w:rsidRPr="00FD355A">
        <w:t xml:space="preserve"> roku w populacji bezrobotnych województwa śląskiego dominowały osoby, które pracowały przed zarejestrowaniem się w urzędach pracy. Populacja ta na koniec grudnia 201</w:t>
      </w:r>
      <w:r w:rsidR="00FD355A">
        <w:t>3</w:t>
      </w:r>
      <w:r w:rsidRPr="00FD355A">
        <w:t xml:space="preserve"> r. wynosiła 17</w:t>
      </w:r>
      <w:r w:rsidR="00FD355A" w:rsidRPr="00FD355A">
        <w:t>3</w:t>
      </w:r>
      <w:r w:rsidRPr="00FD355A">
        <w:t> </w:t>
      </w:r>
      <w:r w:rsidR="00FD355A" w:rsidRPr="00FD355A">
        <w:t>8</w:t>
      </w:r>
      <w:r w:rsidRPr="00FD355A">
        <w:t xml:space="preserve">70 osób </w:t>
      </w:r>
      <w:r w:rsidR="006308DA" w:rsidRPr="00FD355A">
        <w:t>to jest</w:t>
      </w:r>
      <w:r w:rsidRPr="00FD355A">
        <w:t xml:space="preserve"> 8</w:t>
      </w:r>
      <w:r w:rsidR="00FD355A" w:rsidRPr="00FD355A">
        <w:t>3</w:t>
      </w:r>
      <w:r w:rsidRPr="00FD355A">
        <w:t>,</w:t>
      </w:r>
      <w:r w:rsidR="00FD355A" w:rsidRPr="00FD355A">
        <w:t>5</w:t>
      </w:r>
      <w:r w:rsidRPr="00FD355A">
        <w:t>% ogółu bezrobotnych.</w:t>
      </w:r>
    </w:p>
    <w:p w:rsidR="00604F89" w:rsidRPr="00916DE1" w:rsidRDefault="00604F89" w:rsidP="00604F89">
      <w:pPr>
        <w:pStyle w:val="normalny0"/>
        <w:spacing w:before="0" w:after="0"/>
      </w:pPr>
      <w:r w:rsidRPr="00FD355A">
        <w:t>W porównaniu z końcem roku 201</w:t>
      </w:r>
      <w:r w:rsidR="00FD355A" w:rsidRPr="00FD355A">
        <w:t>2</w:t>
      </w:r>
      <w:r w:rsidRPr="00FD355A">
        <w:t xml:space="preserve"> liczebność grupy osób, które pracowały przed nabyciem statusu osoby </w:t>
      </w:r>
      <w:r w:rsidRPr="00916DE1">
        <w:t xml:space="preserve">bezrobotnej zwiększyła się o </w:t>
      </w:r>
      <w:r w:rsidR="00916DE1" w:rsidRPr="00916DE1">
        <w:t>3 800</w:t>
      </w:r>
      <w:r w:rsidRPr="00916DE1">
        <w:t xml:space="preserve"> osób, a jej udział wśród ogółu zaewidencjonowanych wzrósł o </w:t>
      </w:r>
      <w:r w:rsidR="00916DE1">
        <w:t>0</w:t>
      </w:r>
      <w:r w:rsidRPr="00916DE1">
        <w:t>,</w:t>
      </w:r>
      <w:r w:rsidR="00916DE1">
        <w:t>6</w:t>
      </w:r>
      <w:r w:rsidRPr="00916DE1">
        <w:t xml:space="preserve"> punktu procentowego.</w:t>
      </w:r>
    </w:p>
    <w:p w:rsidR="00604F89" w:rsidRPr="00916DE1" w:rsidRDefault="00604F89" w:rsidP="006478BE">
      <w:pPr>
        <w:pStyle w:val="normalny0"/>
        <w:ind w:firstLine="0"/>
      </w:pPr>
      <w:r w:rsidRPr="00916DE1">
        <w:t xml:space="preserve">Analiza wykazuje, iż większość zarejestrowanych bezrobotnych pracowała poprzednio </w:t>
      </w:r>
      <w:r w:rsidR="006308DA" w:rsidRPr="00916DE1">
        <w:br/>
      </w:r>
      <w:r w:rsidRPr="00916DE1">
        <w:t xml:space="preserve">w zakładach należących do czterech sekcji PKD: </w:t>
      </w:r>
      <w:r w:rsidRPr="00916DE1">
        <w:rPr>
          <w:i/>
        </w:rPr>
        <w:t>przetwórstwo przemysłowe</w:t>
      </w:r>
      <w:r w:rsidRPr="00916DE1">
        <w:t xml:space="preserve"> (1</w:t>
      </w:r>
      <w:r w:rsidR="00916DE1" w:rsidRPr="00916DE1">
        <w:t>9</w:t>
      </w:r>
      <w:r w:rsidRPr="00916DE1">
        <w:t>,</w:t>
      </w:r>
      <w:r w:rsidR="00916DE1" w:rsidRPr="00916DE1">
        <w:t>1</w:t>
      </w:r>
      <w:r w:rsidRPr="00916DE1">
        <w:t>%</w:t>
      </w:r>
      <w:r w:rsidR="00916DE1" w:rsidRPr="00916DE1">
        <w:t xml:space="preserve"> uprzednio pracujących</w:t>
      </w:r>
      <w:r w:rsidRPr="00916DE1">
        <w:t xml:space="preserve">), </w:t>
      </w:r>
      <w:r w:rsidRPr="00916DE1">
        <w:rPr>
          <w:i/>
        </w:rPr>
        <w:t xml:space="preserve">handel hurtowy i detaliczny, naprawa pojazdów mechanicznych, włączając motocykle </w:t>
      </w:r>
      <w:r w:rsidRPr="00916DE1">
        <w:t>(18,</w:t>
      </w:r>
      <w:r w:rsidR="00916DE1" w:rsidRPr="00916DE1">
        <w:t>7</w:t>
      </w:r>
      <w:r w:rsidRPr="00916DE1">
        <w:t xml:space="preserve">%), </w:t>
      </w:r>
      <w:r w:rsidRPr="00916DE1">
        <w:rPr>
          <w:i/>
        </w:rPr>
        <w:t>budownictwo</w:t>
      </w:r>
      <w:r w:rsidRPr="00916DE1">
        <w:t xml:space="preserve"> (1</w:t>
      </w:r>
      <w:r w:rsidR="00916DE1" w:rsidRPr="00916DE1">
        <w:t>2</w:t>
      </w:r>
      <w:r w:rsidRPr="00916DE1">
        <w:t>,</w:t>
      </w:r>
      <w:r w:rsidR="00916DE1" w:rsidRPr="00916DE1">
        <w:t>0</w:t>
      </w:r>
      <w:r w:rsidRPr="00916DE1">
        <w:t xml:space="preserve">%) oraz </w:t>
      </w:r>
      <w:r w:rsidRPr="00916DE1">
        <w:rPr>
          <w:i/>
        </w:rPr>
        <w:t xml:space="preserve">pozostała działalność usługowa </w:t>
      </w:r>
      <w:r w:rsidRPr="00916DE1">
        <w:t>(</w:t>
      </w:r>
      <w:r w:rsidR="00916DE1" w:rsidRPr="00916DE1">
        <w:t>7</w:t>
      </w:r>
      <w:r w:rsidRPr="00916DE1">
        <w:t>,</w:t>
      </w:r>
      <w:r w:rsidR="00916DE1" w:rsidRPr="00916DE1">
        <w:t>0</w:t>
      </w:r>
      <w:r w:rsidRPr="00916DE1">
        <w:t>%). Łącznie w zakładach pracy z wymienionych sekcji pracowało 5</w:t>
      </w:r>
      <w:r w:rsidR="00916DE1">
        <w:t>6</w:t>
      </w:r>
      <w:r w:rsidRPr="00916DE1">
        <w:t>,</w:t>
      </w:r>
      <w:r w:rsidR="00916DE1">
        <w:t>8</w:t>
      </w:r>
      <w:r w:rsidRPr="00916DE1">
        <w:t>% wszystkich bezrobotnych poprzednio pracujących.</w:t>
      </w:r>
      <w:r w:rsidR="00916DE1">
        <w:t xml:space="preserve"> 11,1% bezrobotnych poprzednio pracujących zaklasyfikowano jako </w:t>
      </w:r>
      <w:r w:rsidR="00916DE1" w:rsidRPr="00916DE1">
        <w:rPr>
          <w:i/>
        </w:rPr>
        <w:t>działalność niezidentyfikowaną.</w:t>
      </w:r>
    </w:p>
    <w:p w:rsidR="00604F89" w:rsidRPr="00134224" w:rsidRDefault="00604F89" w:rsidP="00604F89">
      <w:pPr>
        <w:pStyle w:val="normalny0"/>
        <w:spacing w:before="0" w:after="0"/>
      </w:pPr>
      <w:r w:rsidRPr="00134224">
        <w:t>Według stanu na dzień 31 grudnia 201</w:t>
      </w:r>
      <w:r w:rsidR="00134224" w:rsidRPr="00134224">
        <w:t>3</w:t>
      </w:r>
      <w:r w:rsidRPr="00134224">
        <w:t xml:space="preserve"> roku wśród bezrobotnych 1</w:t>
      </w:r>
      <w:r w:rsidR="00134224" w:rsidRPr="00134224">
        <w:t>6</w:t>
      </w:r>
      <w:r w:rsidRPr="00134224">
        <w:t>,</w:t>
      </w:r>
      <w:r w:rsidR="00134224" w:rsidRPr="00134224">
        <w:t>5</w:t>
      </w:r>
      <w:r w:rsidRPr="00134224">
        <w:t>% (3</w:t>
      </w:r>
      <w:r w:rsidR="00134224" w:rsidRPr="00134224">
        <w:t>4</w:t>
      </w:r>
      <w:r w:rsidRPr="00134224">
        <w:t>,</w:t>
      </w:r>
      <w:r w:rsidR="00134224" w:rsidRPr="00134224">
        <w:t>4</w:t>
      </w:r>
      <w:r w:rsidRPr="00134224">
        <w:t xml:space="preserve"> tys. osób) stanowiły osoby dotychczas niepracujące (rok wcześniej liczba ta była </w:t>
      </w:r>
      <w:r w:rsidR="00134224" w:rsidRPr="00134224">
        <w:t>wy</w:t>
      </w:r>
      <w:r w:rsidRPr="00134224">
        <w:t xml:space="preserve">ższa i wynosiła </w:t>
      </w:r>
      <w:r w:rsidR="00916DE1" w:rsidRPr="00134224">
        <w:t>35,2</w:t>
      </w:r>
      <w:r w:rsidR="00134224" w:rsidRPr="00134224">
        <w:t> </w:t>
      </w:r>
      <w:r w:rsidRPr="00134224">
        <w:t>tys</w:t>
      </w:r>
      <w:r w:rsidR="00134224" w:rsidRPr="00134224">
        <w:t>.</w:t>
      </w:r>
      <w:r w:rsidRPr="00134224">
        <w:t xml:space="preserve"> stanowiła </w:t>
      </w:r>
      <w:r w:rsidR="00134224" w:rsidRPr="00134224">
        <w:t xml:space="preserve">też </w:t>
      </w:r>
      <w:r w:rsidRPr="00134224">
        <w:t>wyższy odsetek wśród ogółu zarejestrowanych bezrobotnych – 1</w:t>
      </w:r>
      <w:r w:rsidR="00134224" w:rsidRPr="00134224">
        <w:t>7</w:t>
      </w:r>
      <w:r w:rsidRPr="00134224">
        <w:t>,</w:t>
      </w:r>
      <w:r w:rsidR="00134224" w:rsidRPr="00134224">
        <w:t>1</w:t>
      </w:r>
      <w:r w:rsidRPr="00134224">
        <w:t>%).</w:t>
      </w:r>
    </w:p>
    <w:p w:rsidR="00604F89" w:rsidRPr="00D679D5" w:rsidRDefault="00604F89" w:rsidP="001360CD">
      <w:pPr>
        <w:pStyle w:val="normalny0"/>
        <w:ind w:firstLine="0"/>
      </w:pPr>
      <w:r w:rsidRPr="00134224">
        <w:t>W końcu 201</w:t>
      </w:r>
      <w:r w:rsidR="00134224" w:rsidRPr="00134224">
        <w:t>3</w:t>
      </w:r>
      <w:r w:rsidRPr="00134224">
        <w:t xml:space="preserve"> roku liczba zarejestrowanych bezrobotnych poprzednio pracujących </w:t>
      </w:r>
      <w:r w:rsidR="001360CD" w:rsidRPr="00134224">
        <w:br/>
      </w:r>
      <w:r w:rsidRPr="00134224">
        <w:t xml:space="preserve">u pracodawców sektora </w:t>
      </w:r>
      <w:r w:rsidRPr="00D679D5">
        <w:t>prywatnego wynosiła 1</w:t>
      </w:r>
      <w:r w:rsidR="00D679D5" w:rsidRPr="00D679D5">
        <w:t>30</w:t>
      </w:r>
      <w:r w:rsidRPr="00D679D5">
        <w:t>,</w:t>
      </w:r>
      <w:r w:rsidR="00D679D5" w:rsidRPr="00D679D5">
        <w:t>7</w:t>
      </w:r>
      <w:r w:rsidRPr="00D679D5">
        <w:t xml:space="preserve"> tys. osób. Stanowiło to 7</w:t>
      </w:r>
      <w:r w:rsidR="00D679D5" w:rsidRPr="00D679D5">
        <w:t>5</w:t>
      </w:r>
      <w:r w:rsidRPr="00D679D5">
        <w:t>,1% wszystkich bezrobotnych poprzednio pracujących. W porównaniu z końcem 201</w:t>
      </w:r>
      <w:r w:rsidR="00134224" w:rsidRPr="00D679D5">
        <w:t>2</w:t>
      </w:r>
      <w:r w:rsidRPr="00D679D5">
        <w:t xml:space="preserve"> roku populacja ta zwiększyła się o</w:t>
      </w:r>
      <w:r w:rsidR="00D679D5" w:rsidRPr="00D679D5">
        <w:t xml:space="preserve"> </w:t>
      </w:r>
      <w:r w:rsidRPr="00D679D5">
        <w:t>5% (</w:t>
      </w:r>
      <w:r w:rsidR="00D679D5" w:rsidRPr="00D679D5">
        <w:t>6</w:t>
      </w:r>
      <w:r w:rsidRPr="00D679D5">
        <w:t>,</w:t>
      </w:r>
      <w:r w:rsidR="00D679D5" w:rsidRPr="00D679D5">
        <w:t>2</w:t>
      </w:r>
      <w:r w:rsidRPr="00D679D5">
        <w:t xml:space="preserve"> tys. osób). Natomiast w przedsiębiorstwach z sektora publicznego zatrudnionych było 2</w:t>
      </w:r>
      <w:r w:rsidR="00D679D5" w:rsidRPr="00D679D5">
        <w:t>3</w:t>
      </w:r>
      <w:r w:rsidRPr="00D679D5">
        <w:t>,</w:t>
      </w:r>
      <w:r w:rsidR="00D679D5" w:rsidRPr="00D679D5">
        <w:t>9</w:t>
      </w:r>
      <w:r w:rsidRPr="00D679D5">
        <w:t xml:space="preserve"> tys. osób (o </w:t>
      </w:r>
      <w:r w:rsidR="00D679D5" w:rsidRPr="00D679D5">
        <w:t>8</w:t>
      </w:r>
      <w:r w:rsidRPr="00D679D5">
        <w:t xml:space="preserve">,8% </w:t>
      </w:r>
      <w:r w:rsidR="00D679D5" w:rsidRPr="00D679D5">
        <w:t>mniej</w:t>
      </w:r>
      <w:r w:rsidRPr="00D679D5">
        <w:t xml:space="preserve"> niż przed rokiem).</w:t>
      </w:r>
    </w:p>
    <w:p w:rsidR="00604F89" w:rsidRPr="00D679D5" w:rsidRDefault="00604F89" w:rsidP="00604F89">
      <w:pPr>
        <w:ind w:left="0" w:firstLine="0"/>
        <w:rPr>
          <w:b/>
          <w:i/>
          <w:sz w:val="22"/>
          <w:szCs w:val="22"/>
        </w:rPr>
      </w:pPr>
    </w:p>
    <w:p w:rsidR="00604F89" w:rsidRPr="00405971" w:rsidRDefault="00604F89" w:rsidP="00604F89">
      <w:pPr>
        <w:ind w:left="0" w:firstLine="0"/>
        <w:jc w:val="center"/>
        <w:rPr>
          <w:b/>
          <w:i/>
          <w:sz w:val="22"/>
          <w:szCs w:val="22"/>
        </w:rPr>
      </w:pPr>
      <w:r w:rsidRPr="00405971">
        <w:rPr>
          <w:b/>
          <w:i/>
          <w:sz w:val="22"/>
          <w:szCs w:val="22"/>
        </w:rPr>
        <w:t>Poziom bezrobocia wśród poprzednio pracujących według sekcji PKD</w:t>
      </w:r>
    </w:p>
    <w:p w:rsidR="00604F89" w:rsidRPr="00405971" w:rsidRDefault="00604F89" w:rsidP="00604F89">
      <w:pPr>
        <w:ind w:left="0" w:firstLine="0"/>
        <w:jc w:val="center"/>
        <w:rPr>
          <w:b/>
          <w:i/>
          <w:sz w:val="22"/>
          <w:szCs w:val="22"/>
        </w:rPr>
      </w:pPr>
      <w:r w:rsidRPr="00405971">
        <w:rPr>
          <w:b/>
          <w:i/>
          <w:sz w:val="22"/>
          <w:szCs w:val="22"/>
        </w:rPr>
        <w:t>- stan na 31 grudnia 201</w:t>
      </w:r>
      <w:r w:rsidR="00405971" w:rsidRPr="00405971">
        <w:rPr>
          <w:b/>
          <w:i/>
          <w:sz w:val="22"/>
          <w:szCs w:val="22"/>
        </w:rPr>
        <w:t>3</w:t>
      </w:r>
      <w:r w:rsidRPr="00405971">
        <w:rPr>
          <w:b/>
          <w:i/>
          <w:sz w:val="22"/>
          <w:szCs w:val="22"/>
        </w:rPr>
        <w:t xml:space="preserve"> r.</w:t>
      </w:r>
    </w:p>
    <w:p w:rsidR="00604F89" w:rsidRPr="00405971" w:rsidRDefault="00604F89" w:rsidP="00604F89">
      <w:pPr>
        <w:ind w:left="0" w:firstLine="0"/>
        <w:jc w:val="center"/>
        <w:rPr>
          <w:b/>
          <w:i/>
          <w:sz w:val="22"/>
          <w:szCs w:val="22"/>
        </w:rPr>
      </w:pPr>
    </w:p>
    <w:tbl>
      <w:tblPr>
        <w:tblW w:w="8150" w:type="dxa"/>
        <w:jc w:val="center"/>
        <w:tblInd w:w="55" w:type="dxa"/>
        <w:tblCellMar>
          <w:left w:w="70" w:type="dxa"/>
          <w:right w:w="70" w:type="dxa"/>
        </w:tblCellMar>
        <w:tblLook w:val="04A0"/>
      </w:tblPr>
      <w:tblGrid>
        <w:gridCol w:w="4465"/>
        <w:gridCol w:w="954"/>
        <w:gridCol w:w="858"/>
        <w:gridCol w:w="953"/>
        <w:gridCol w:w="920"/>
      </w:tblGrid>
      <w:tr w:rsidR="00405971" w:rsidRPr="00405971" w:rsidTr="00405971">
        <w:trPr>
          <w:cantSplit/>
          <w:trHeight w:val="300"/>
          <w:tblHeader/>
          <w:jc w:val="center"/>
        </w:trPr>
        <w:tc>
          <w:tcPr>
            <w:tcW w:w="4465" w:type="dxa"/>
            <w:vMerge w:val="restart"/>
            <w:tcBorders>
              <w:top w:val="single" w:sz="8" w:space="0" w:color="auto"/>
              <w:left w:val="single" w:sz="8" w:space="0" w:color="auto"/>
              <w:bottom w:val="single" w:sz="8" w:space="0" w:color="000000"/>
              <w:right w:val="single" w:sz="8" w:space="0" w:color="auto"/>
            </w:tcBorders>
            <w:shd w:val="clear" w:color="000000" w:fill="C6D9F1"/>
            <w:vAlign w:val="center"/>
            <w:hideMark/>
          </w:tcPr>
          <w:p w:rsidR="00405971" w:rsidRPr="00405971" w:rsidRDefault="00405971" w:rsidP="00405971">
            <w:pPr>
              <w:spacing w:before="0" w:after="0"/>
              <w:ind w:left="0" w:firstLine="0"/>
              <w:jc w:val="center"/>
              <w:rPr>
                <w:rFonts w:ascii="Arial Narrow" w:hAnsi="Arial Narrow" w:cs="Arial"/>
                <w:b/>
                <w:bCs/>
                <w:sz w:val="20"/>
                <w:szCs w:val="20"/>
              </w:rPr>
            </w:pPr>
            <w:r w:rsidRPr="00405971">
              <w:rPr>
                <w:rFonts w:ascii="Arial Narrow" w:hAnsi="Arial Narrow" w:cs="Arial"/>
                <w:b/>
                <w:bCs/>
                <w:sz w:val="20"/>
                <w:szCs w:val="20"/>
              </w:rPr>
              <w:t>Sekcje PKD</w:t>
            </w:r>
          </w:p>
        </w:tc>
        <w:tc>
          <w:tcPr>
            <w:tcW w:w="3685" w:type="dxa"/>
            <w:gridSpan w:val="4"/>
            <w:tcBorders>
              <w:top w:val="single" w:sz="8" w:space="0" w:color="auto"/>
              <w:left w:val="nil"/>
              <w:bottom w:val="single" w:sz="8" w:space="0" w:color="auto"/>
              <w:right w:val="single" w:sz="8" w:space="0" w:color="000000"/>
            </w:tcBorders>
            <w:shd w:val="clear" w:color="000000" w:fill="C6D9F1"/>
            <w:vAlign w:val="center"/>
            <w:hideMark/>
          </w:tcPr>
          <w:p w:rsidR="00405971" w:rsidRPr="00405971" w:rsidRDefault="00405971" w:rsidP="00405971">
            <w:pPr>
              <w:spacing w:before="0" w:after="0"/>
              <w:ind w:left="0" w:firstLine="0"/>
              <w:jc w:val="center"/>
              <w:rPr>
                <w:rFonts w:ascii="Arial Narrow" w:hAnsi="Arial Narrow" w:cs="Arial"/>
                <w:b/>
                <w:bCs/>
                <w:sz w:val="18"/>
                <w:szCs w:val="18"/>
              </w:rPr>
            </w:pPr>
            <w:r w:rsidRPr="00405971">
              <w:rPr>
                <w:rFonts w:ascii="Arial Narrow" w:hAnsi="Arial Narrow" w:cs="Arial"/>
                <w:b/>
                <w:bCs/>
                <w:sz w:val="18"/>
                <w:szCs w:val="18"/>
              </w:rPr>
              <w:t xml:space="preserve">Zarejestrowani bezrobotni  </w:t>
            </w:r>
          </w:p>
        </w:tc>
      </w:tr>
      <w:tr w:rsidR="00405971" w:rsidRPr="00405971" w:rsidTr="00405971">
        <w:trPr>
          <w:trHeight w:val="300"/>
          <w:tblHeader/>
          <w:jc w:val="center"/>
        </w:trPr>
        <w:tc>
          <w:tcPr>
            <w:tcW w:w="4465" w:type="dxa"/>
            <w:vMerge/>
            <w:tcBorders>
              <w:top w:val="single" w:sz="8" w:space="0" w:color="auto"/>
              <w:left w:val="single" w:sz="8" w:space="0" w:color="auto"/>
              <w:bottom w:val="single" w:sz="8" w:space="0" w:color="000000"/>
              <w:right w:val="single" w:sz="8" w:space="0" w:color="auto"/>
            </w:tcBorders>
            <w:vAlign w:val="center"/>
            <w:hideMark/>
          </w:tcPr>
          <w:p w:rsidR="00405971" w:rsidRPr="00405971" w:rsidRDefault="00405971" w:rsidP="00405971">
            <w:pPr>
              <w:spacing w:before="0" w:after="0"/>
              <w:ind w:left="0" w:firstLine="0"/>
              <w:jc w:val="left"/>
              <w:rPr>
                <w:rFonts w:ascii="Arial Narrow" w:hAnsi="Arial Narrow" w:cs="Arial"/>
                <w:b/>
                <w:bCs/>
                <w:sz w:val="20"/>
                <w:szCs w:val="20"/>
              </w:rPr>
            </w:pPr>
          </w:p>
        </w:tc>
        <w:tc>
          <w:tcPr>
            <w:tcW w:w="954" w:type="dxa"/>
            <w:vMerge w:val="restart"/>
            <w:tcBorders>
              <w:top w:val="nil"/>
              <w:left w:val="single" w:sz="8" w:space="0" w:color="auto"/>
              <w:bottom w:val="single" w:sz="8" w:space="0" w:color="000000"/>
              <w:right w:val="single" w:sz="8" w:space="0" w:color="auto"/>
            </w:tcBorders>
            <w:shd w:val="clear" w:color="000000" w:fill="C6D9F1"/>
            <w:vAlign w:val="center"/>
            <w:hideMark/>
          </w:tcPr>
          <w:p w:rsidR="00405971" w:rsidRPr="00405971" w:rsidRDefault="00405971" w:rsidP="00405971">
            <w:pPr>
              <w:spacing w:before="0" w:after="0"/>
              <w:ind w:left="0" w:firstLine="0"/>
              <w:jc w:val="center"/>
              <w:rPr>
                <w:rFonts w:ascii="Arial Narrow" w:hAnsi="Arial Narrow" w:cs="Arial"/>
                <w:b/>
                <w:bCs/>
                <w:sz w:val="18"/>
                <w:szCs w:val="18"/>
              </w:rPr>
            </w:pPr>
            <w:r w:rsidRPr="00405971">
              <w:rPr>
                <w:rFonts w:ascii="Arial Narrow" w:hAnsi="Arial Narrow" w:cs="Arial"/>
                <w:b/>
                <w:bCs/>
                <w:sz w:val="18"/>
                <w:szCs w:val="18"/>
              </w:rPr>
              <w:t>ogółem</w:t>
            </w:r>
          </w:p>
        </w:tc>
        <w:tc>
          <w:tcPr>
            <w:tcW w:w="858" w:type="dxa"/>
            <w:vMerge w:val="restart"/>
            <w:tcBorders>
              <w:top w:val="nil"/>
              <w:left w:val="single" w:sz="8" w:space="0" w:color="auto"/>
              <w:bottom w:val="single" w:sz="8" w:space="0" w:color="000000"/>
              <w:right w:val="single" w:sz="8" w:space="0" w:color="auto"/>
            </w:tcBorders>
            <w:shd w:val="clear" w:color="000000" w:fill="C6D9F1"/>
            <w:vAlign w:val="center"/>
            <w:hideMark/>
          </w:tcPr>
          <w:p w:rsidR="00405971" w:rsidRPr="00405971" w:rsidRDefault="00405971" w:rsidP="00405971">
            <w:pPr>
              <w:spacing w:before="0" w:after="0"/>
              <w:ind w:left="0" w:firstLine="0"/>
              <w:jc w:val="center"/>
              <w:rPr>
                <w:rFonts w:ascii="Arial Narrow" w:hAnsi="Arial Narrow" w:cs="Arial"/>
                <w:b/>
                <w:bCs/>
                <w:sz w:val="18"/>
                <w:szCs w:val="18"/>
              </w:rPr>
            </w:pPr>
            <w:r w:rsidRPr="00405971">
              <w:rPr>
                <w:rFonts w:ascii="Arial Narrow" w:hAnsi="Arial Narrow" w:cs="Arial"/>
                <w:b/>
                <w:bCs/>
                <w:sz w:val="18"/>
                <w:szCs w:val="18"/>
              </w:rPr>
              <w:t>kobiety</w:t>
            </w:r>
          </w:p>
        </w:tc>
        <w:tc>
          <w:tcPr>
            <w:tcW w:w="1873" w:type="dxa"/>
            <w:gridSpan w:val="2"/>
            <w:tcBorders>
              <w:top w:val="single" w:sz="8" w:space="0" w:color="auto"/>
              <w:left w:val="nil"/>
              <w:bottom w:val="single" w:sz="8" w:space="0" w:color="auto"/>
              <w:right w:val="single" w:sz="8" w:space="0" w:color="000000"/>
            </w:tcBorders>
            <w:shd w:val="clear" w:color="000000" w:fill="C6D9F1"/>
            <w:vAlign w:val="center"/>
            <w:hideMark/>
          </w:tcPr>
          <w:p w:rsidR="00405971" w:rsidRPr="00405971" w:rsidRDefault="00405971" w:rsidP="00405971">
            <w:pPr>
              <w:spacing w:before="0" w:after="0"/>
              <w:ind w:left="0" w:firstLine="0"/>
              <w:jc w:val="center"/>
              <w:rPr>
                <w:rFonts w:ascii="Arial Narrow" w:hAnsi="Arial Narrow" w:cs="Arial"/>
                <w:b/>
                <w:bCs/>
                <w:sz w:val="18"/>
                <w:szCs w:val="18"/>
              </w:rPr>
            </w:pPr>
            <w:r w:rsidRPr="00405971">
              <w:rPr>
                <w:rFonts w:ascii="Arial Narrow" w:hAnsi="Arial Narrow" w:cs="Arial"/>
                <w:b/>
                <w:bCs/>
                <w:sz w:val="18"/>
                <w:szCs w:val="18"/>
              </w:rPr>
              <w:t>pracujący poprzednio:</w:t>
            </w:r>
          </w:p>
        </w:tc>
      </w:tr>
      <w:tr w:rsidR="00405971" w:rsidRPr="00405971" w:rsidTr="00405971">
        <w:trPr>
          <w:trHeight w:val="555"/>
          <w:tblHeader/>
          <w:jc w:val="center"/>
        </w:trPr>
        <w:tc>
          <w:tcPr>
            <w:tcW w:w="4465" w:type="dxa"/>
            <w:vMerge/>
            <w:tcBorders>
              <w:top w:val="single" w:sz="8" w:space="0" w:color="auto"/>
              <w:left w:val="single" w:sz="8" w:space="0" w:color="auto"/>
              <w:bottom w:val="single" w:sz="8" w:space="0" w:color="000000"/>
              <w:right w:val="single" w:sz="8" w:space="0" w:color="auto"/>
            </w:tcBorders>
            <w:vAlign w:val="center"/>
            <w:hideMark/>
          </w:tcPr>
          <w:p w:rsidR="00405971" w:rsidRPr="00405971" w:rsidRDefault="00405971" w:rsidP="00405971">
            <w:pPr>
              <w:spacing w:before="0" w:after="0"/>
              <w:ind w:left="0" w:firstLine="0"/>
              <w:jc w:val="left"/>
              <w:rPr>
                <w:rFonts w:ascii="Arial Narrow" w:hAnsi="Arial Narrow" w:cs="Arial"/>
                <w:b/>
                <w:bCs/>
                <w:sz w:val="20"/>
                <w:szCs w:val="20"/>
              </w:rPr>
            </w:pPr>
          </w:p>
        </w:tc>
        <w:tc>
          <w:tcPr>
            <w:tcW w:w="954" w:type="dxa"/>
            <w:vMerge/>
            <w:tcBorders>
              <w:top w:val="nil"/>
              <w:left w:val="single" w:sz="8" w:space="0" w:color="auto"/>
              <w:bottom w:val="single" w:sz="8" w:space="0" w:color="000000"/>
              <w:right w:val="single" w:sz="8" w:space="0" w:color="auto"/>
            </w:tcBorders>
            <w:vAlign w:val="center"/>
            <w:hideMark/>
          </w:tcPr>
          <w:p w:rsidR="00405971" w:rsidRPr="00405971" w:rsidRDefault="00405971" w:rsidP="00405971">
            <w:pPr>
              <w:spacing w:before="0" w:after="0"/>
              <w:ind w:left="0" w:firstLine="0"/>
              <w:jc w:val="left"/>
              <w:rPr>
                <w:rFonts w:ascii="Arial Narrow" w:hAnsi="Arial Narrow" w:cs="Arial"/>
                <w:b/>
                <w:bCs/>
                <w:sz w:val="18"/>
                <w:szCs w:val="18"/>
              </w:rPr>
            </w:pPr>
          </w:p>
        </w:tc>
        <w:tc>
          <w:tcPr>
            <w:tcW w:w="858" w:type="dxa"/>
            <w:vMerge/>
            <w:tcBorders>
              <w:top w:val="nil"/>
              <w:left w:val="single" w:sz="8" w:space="0" w:color="auto"/>
              <w:bottom w:val="single" w:sz="8" w:space="0" w:color="000000"/>
              <w:right w:val="single" w:sz="8" w:space="0" w:color="auto"/>
            </w:tcBorders>
            <w:vAlign w:val="center"/>
            <w:hideMark/>
          </w:tcPr>
          <w:p w:rsidR="00405971" w:rsidRPr="00405971" w:rsidRDefault="00405971" w:rsidP="00405971">
            <w:pPr>
              <w:spacing w:before="0" w:after="0"/>
              <w:ind w:left="0" w:firstLine="0"/>
              <w:jc w:val="left"/>
              <w:rPr>
                <w:rFonts w:ascii="Arial Narrow" w:hAnsi="Arial Narrow" w:cs="Arial"/>
                <w:b/>
                <w:bCs/>
                <w:sz w:val="18"/>
                <w:szCs w:val="18"/>
              </w:rPr>
            </w:pPr>
          </w:p>
        </w:tc>
        <w:tc>
          <w:tcPr>
            <w:tcW w:w="953" w:type="dxa"/>
            <w:tcBorders>
              <w:top w:val="nil"/>
              <w:left w:val="nil"/>
              <w:bottom w:val="single" w:sz="8" w:space="0" w:color="auto"/>
              <w:right w:val="single" w:sz="8" w:space="0" w:color="auto"/>
            </w:tcBorders>
            <w:shd w:val="clear" w:color="000000" w:fill="C6D9F1"/>
            <w:vAlign w:val="center"/>
            <w:hideMark/>
          </w:tcPr>
          <w:p w:rsidR="00405971" w:rsidRPr="00405971" w:rsidRDefault="00405971" w:rsidP="00405971">
            <w:pPr>
              <w:spacing w:before="0" w:after="0"/>
              <w:ind w:left="0" w:firstLine="0"/>
              <w:jc w:val="center"/>
              <w:rPr>
                <w:rFonts w:ascii="Arial Narrow" w:hAnsi="Arial Narrow" w:cs="Arial"/>
                <w:b/>
                <w:bCs/>
                <w:sz w:val="18"/>
                <w:szCs w:val="18"/>
              </w:rPr>
            </w:pPr>
            <w:r w:rsidRPr="00405971">
              <w:rPr>
                <w:rFonts w:ascii="Arial Narrow" w:hAnsi="Arial Narrow" w:cs="Arial"/>
                <w:b/>
                <w:bCs/>
                <w:sz w:val="18"/>
                <w:szCs w:val="18"/>
              </w:rPr>
              <w:t>w sektorze publicznym</w:t>
            </w:r>
          </w:p>
        </w:tc>
        <w:tc>
          <w:tcPr>
            <w:tcW w:w="920" w:type="dxa"/>
            <w:tcBorders>
              <w:top w:val="nil"/>
              <w:left w:val="nil"/>
              <w:bottom w:val="single" w:sz="8" w:space="0" w:color="auto"/>
              <w:right w:val="single" w:sz="8" w:space="0" w:color="auto"/>
            </w:tcBorders>
            <w:shd w:val="clear" w:color="000000" w:fill="C6D9F1"/>
            <w:vAlign w:val="center"/>
            <w:hideMark/>
          </w:tcPr>
          <w:p w:rsidR="00405971" w:rsidRPr="00405971" w:rsidRDefault="00405971" w:rsidP="00405971">
            <w:pPr>
              <w:spacing w:before="0" w:after="0"/>
              <w:ind w:left="0" w:firstLine="0"/>
              <w:jc w:val="center"/>
              <w:rPr>
                <w:rFonts w:ascii="Arial Narrow" w:hAnsi="Arial Narrow" w:cs="Arial"/>
                <w:b/>
                <w:bCs/>
                <w:sz w:val="18"/>
                <w:szCs w:val="18"/>
              </w:rPr>
            </w:pPr>
            <w:r w:rsidRPr="00405971">
              <w:rPr>
                <w:rFonts w:ascii="Arial Narrow" w:hAnsi="Arial Narrow" w:cs="Arial"/>
                <w:b/>
                <w:bCs/>
                <w:sz w:val="18"/>
                <w:szCs w:val="18"/>
              </w:rPr>
              <w:t>w sektorze prywatnym</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Rolnictwo, leśnictwo, łowiectwo i rybactwo</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1 916</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861</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374</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1 542</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Górnictwo i wydobywanie</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2 108</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525</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836</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1272</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Przetwórstwo przemysłowe</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33 200</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16 292</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3 206</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29 994</w:t>
            </w:r>
          </w:p>
        </w:tc>
      </w:tr>
      <w:tr w:rsidR="00405971" w:rsidRPr="00405971" w:rsidTr="00405971">
        <w:trPr>
          <w:trHeight w:val="555"/>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Wytwarzanie i zaopatrywanie w energię elektryczną, gaz, parę wodną, gorącą wodę i powietrze do układów klimatyzacyjnych</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697</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265</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222</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475</w:t>
            </w:r>
          </w:p>
        </w:tc>
      </w:tr>
      <w:tr w:rsidR="00405971" w:rsidRPr="00405971" w:rsidTr="00405971">
        <w:trPr>
          <w:trHeight w:val="555"/>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Dostawa wody; gospodarowanie ściekami i odpadami oraz działalność związana z rekultywacją</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2 391</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794</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716</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1 675</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Budownictwo</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20 788</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2 989</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1 527</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19 261</w:t>
            </w:r>
          </w:p>
        </w:tc>
      </w:tr>
      <w:tr w:rsidR="00405971" w:rsidRPr="00405971" w:rsidTr="00405971">
        <w:trPr>
          <w:trHeight w:val="51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 xml:space="preserve">Handel hurtowy i detaliczny, naprawa pojazdów mechanicznych, włączając motocykle </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32 532</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22 617</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2 608</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29 924</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Działalność związana z zakwaterowaniem i usługami gastronomicznymi</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5 673</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4 431</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453</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5 220</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Transport, gospodarka magazynowa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5 424</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1 922</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1 238</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4 186</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Informacja i komunikacja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1 429</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837</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139</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1 290</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Działalność finansowa i ubezpieczeniowa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2 416</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1 761</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314</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2 102</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Działalność związana z obsługą rynku nieruchomości</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2 174</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1 158</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714</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1 460</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lastRenderedPageBreak/>
              <w:t>Działalność profesjonalna, naukowa i techniczna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4 535</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2 478</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579</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3 956</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Działalność w zakresie usług administrowania i działalność wspierająca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11 507</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6 608</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1 144</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10 363</w:t>
            </w:r>
          </w:p>
        </w:tc>
      </w:tr>
      <w:tr w:rsidR="00405971" w:rsidRPr="00405971" w:rsidTr="00405971">
        <w:trPr>
          <w:trHeight w:val="555"/>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 xml:space="preserve">Administracja publiczna i obrona narodowa, obowiązkowe zabezpieczenie społeczne </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4 790</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2 161</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3 260</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1 530</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Edukacja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4 000</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3 117</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2 265</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1 735</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Opieka zdrowotna i pomoc społeczna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4 537</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3 703</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2 281</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2 256</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Działalność związana z kulturą, rozrywką i rekreacją</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2 225</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1 391</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682</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1 543</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Pozostała działalność usługowa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12 213</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6 811</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1 381</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10 832</w:t>
            </w:r>
          </w:p>
        </w:tc>
      </w:tr>
      <w:tr w:rsidR="00405971" w:rsidRPr="00405971" w:rsidTr="00405971">
        <w:trPr>
          <w:trHeight w:val="57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Gospodarstwa domowe zatrudniające pracowników, gospodarstwa domowe produkujące wyroby i świadczące usługi na własne potrzeby</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42</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37</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39</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Organizacje i zespoły eksterytorialne</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10</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5</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7</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3</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FFFFFF"/>
            <w:vAlign w:val="center"/>
            <w:hideMark/>
          </w:tcPr>
          <w:p w:rsidR="00405971" w:rsidRPr="00405971" w:rsidRDefault="00405971" w:rsidP="00405971">
            <w:pPr>
              <w:spacing w:before="0" w:after="0"/>
              <w:ind w:left="0" w:firstLine="0"/>
              <w:jc w:val="left"/>
              <w:rPr>
                <w:rFonts w:ascii="Arial Narrow" w:hAnsi="Arial Narrow" w:cs="Arial"/>
                <w:sz w:val="18"/>
                <w:szCs w:val="18"/>
              </w:rPr>
            </w:pPr>
            <w:r w:rsidRPr="00405971">
              <w:rPr>
                <w:rFonts w:ascii="Arial Narrow" w:hAnsi="Arial Narrow" w:cs="Arial"/>
                <w:sz w:val="18"/>
                <w:szCs w:val="18"/>
              </w:rPr>
              <w:t>Działalność niezidentyfikowana</w:t>
            </w:r>
          </w:p>
        </w:tc>
        <w:tc>
          <w:tcPr>
            <w:tcW w:w="954"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19 263</w:t>
            </w:r>
          </w:p>
        </w:tc>
        <w:tc>
          <w:tcPr>
            <w:tcW w:w="858"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9 798</w:t>
            </w:r>
          </w:p>
        </w:tc>
        <w:tc>
          <w:tcPr>
            <w:tcW w:w="953"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x</w:t>
            </w:r>
          </w:p>
        </w:tc>
        <w:tc>
          <w:tcPr>
            <w:tcW w:w="920" w:type="dxa"/>
            <w:tcBorders>
              <w:top w:val="nil"/>
              <w:left w:val="nil"/>
              <w:bottom w:val="single" w:sz="8" w:space="0" w:color="auto"/>
              <w:right w:val="single" w:sz="8" w:space="0" w:color="auto"/>
            </w:tcBorders>
            <w:shd w:val="clear" w:color="auto" w:fill="auto"/>
            <w:vAlign w:val="center"/>
            <w:hideMark/>
          </w:tcPr>
          <w:p w:rsidR="00405971" w:rsidRPr="00405971" w:rsidRDefault="00405971" w:rsidP="00405971">
            <w:pPr>
              <w:spacing w:before="0" w:after="0"/>
              <w:ind w:left="0" w:firstLine="0"/>
              <w:jc w:val="right"/>
              <w:rPr>
                <w:rFonts w:ascii="Arial Narrow" w:hAnsi="Arial Narrow" w:cs="Arial"/>
                <w:sz w:val="18"/>
                <w:szCs w:val="18"/>
              </w:rPr>
            </w:pPr>
            <w:r w:rsidRPr="00405971">
              <w:rPr>
                <w:rFonts w:ascii="Arial Narrow" w:hAnsi="Arial Narrow" w:cs="Arial"/>
                <w:sz w:val="18"/>
                <w:szCs w:val="18"/>
              </w:rPr>
              <w:t>X</w:t>
            </w:r>
          </w:p>
        </w:tc>
      </w:tr>
      <w:tr w:rsidR="00405971" w:rsidRPr="00405971" w:rsidTr="00405971">
        <w:trPr>
          <w:trHeight w:val="300"/>
          <w:jc w:val="center"/>
        </w:trPr>
        <w:tc>
          <w:tcPr>
            <w:tcW w:w="4465" w:type="dxa"/>
            <w:tcBorders>
              <w:top w:val="nil"/>
              <w:left w:val="single" w:sz="8" w:space="0" w:color="auto"/>
              <w:bottom w:val="single" w:sz="8" w:space="0" w:color="auto"/>
              <w:right w:val="single" w:sz="8" w:space="0" w:color="auto"/>
            </w:tcBorders>
            <w:shd w:val="clear" w:color="000000" w:fill="DBE5F1"/>
            <w:vAlign w:val="center"/>
            <w:hideMark/>
          </w:tcPr>
          <w:p w:rsidR="00405971" w:rsidRPr="00405971" w:rsidRDefault="00405971" w:rsidP="00405971">
            <w:pPr>
              <w:spacing w:before="0" w:after="0"/>
              <w:ind w:left="0" w:firstLine="0"/>
              <w:jc w:val="left"/>
              <w:rPr>
                <w:rFonts w:ascii="Arial Narrow" w:hAnsi="Arial Narrow" w:cs="Arial"/>
                <w:b/>
                <w:bCs/>
                <w:sz w:val="18"/>
                <w:szCs w:val="18"/>
              </w:rPr>
            </w:pPr>
            <w:r w:rsidRPr="00405971">
              <w:rPr>
                <w:rFonts w:ascii="Arial Narrow" w:hAnsi="Arial Narrow" w:cs="Arial"/>
                <w:b/>
                <w:bCs/>
                <w:sz w:val="18"/>
                <w:szCs w:val="18"/>
              </w:rPr>
              <w:t>Razem</w:t>
            </w:r>
          </w:p>
        </w:tc>
        <w:tc>
          <w:tcPr>
            <w:tcW w:w="954" w:type="dxa"/>
            <w:tcBorders>
              <w:top w:val="nil"/>
              <w:left w:val="nil"/>
              <w:bottom w:val="single" w:sz="8" w:space="0" w:color="auto"/>
              <w:right w:val="single" w:sz="8" w:space="0" w:color="auto"/>
            </w:tcBorders>
            <w:shd w:val="clear" w:color="000000" w:fill="DBE5F1"/>
            <w:vAlign w:val="center"/>
            <w:hideMark/>
          </w:tcPr>
          <w:p w:rsidR="00405971" w:rsidRPr="00405971" w:rsidRDefault="00405971" w:rsidP="00405971">
            <w:pPr>
              <w:spacing w:before="0" w:after="0"/>
              <w:ind w:left="0" w:firstLine="0"/>
              <w:jc w:val="right"/>
              <w:rPr>
                <w:rFonts w:ascii="Arial Narrow" w:hAnsi="Arial Narrow" w:cs="Arial"/>
                <w:b/>
                <w:bCs/>
                <w:sz w:val="18"/>
                <w:szCs w:val="18"/>
              </w:rPr>
            </w:pPr>
            <w:r w:rsidRPr="00405971">
              <w:rPr>
                <w:rFonts w:ascii="Arial Narrow" w:hAnsi="Arial Narrow" w:cs="Arial"/>
                <w:b/>
                <w:bCs/>
                <w:sz w:val="18"/>
                <w:szCs w:val="18"/>
              </w:rPr>
              <w:t>173 870</w:t>
            </w:r>
          </w:p>
        </w:tc>
        <w:tc>
          <w:tcPr>
            <w:tcW w:w="858" w:type="dxa"/>
            <w:tcBorders>
              <w:top w:val="nil"/>
              <w:left w:val="nil"/>
              <w:bottom w:val="single" w:sz="8" w:space="0" w:color="auto"/>
              <w:right w:val="single" w:sz="8" w:space="0" w:color="auto"/>
            </w:tcBorders>
            <w:shd w:val="clear" w:color="000000" w:fill="DBE5F1"/>
            <w:vAlign w:val="center"/>
            <w:hideMark/>
          </w:tcPr>
          <w:p w:rsidR="00405971" w:rsidRPr="00405971" w:rsidRDefault="00405971" w:rsidP="00405971">
            <w:pPr>
              <w:spacing w:before="0" w:after="0"/>
              <w:ind w:left="0" w:firstLine="0"/>
              <w:jc w:val="right"/>
              <w:rPr>
                <w:rFonts w:ascii="Arial Narrow" w:hAnsi="Arial Narrow" w:cs="Arial"/>
                <w:b/>
                <w:bCs/>
                <w:sz w:val="18"/>
                <w:szCs w:val="18"/>
              </w:rPr>
            </w:pPr>
            <w:r w:rsidRPr="00405971">
              <w:rPr>
                <w:rFonts w:ascii="Arial Narrow" w:hAnsi="Arial Narrow" w:cs="Arial"/>
                <w:b/>
                <w:bCs/>
                <w:sz w:val="18"/>
                <w:szCs w:val="18"/>
              </w:rPr>
              <w:t>90 561</w:t>
            </w:r>
          </w:p>
        </w:tc>
        <w:tc>
          <w:tcPr>
            <w:tcW w:w="953" w:type="dxa"/>
            <w:tcBorders>
              <w:top w:val="nil"/>
              <w:left w:val="nil"/>
              <w:bottom w:val="single" w:sz="8" w:space="0" w:color="auto"/>
              <w:right w:val="single" w:sz="8" w:space="0" w:color="auto"/>
            </w:tcBorders>
            <w:shd w:val="clear" w:color="000000" w:fill="DBE5F1"/>
            <w:vAlign w:val="center"/>
            <w:hideMark/>
          </w:tcPr>
          <w:p w:rsidR="00405971" w:rsidRPr="00405971" w:rsidRDefault="00405971" w:rsidP="00405971">
            <w:pPr>
              <w:spacing w:before="0" w:after="0"/>
              <w:ind w:left="0" w:firstLine="0"/>
              <w:jc w:val="right"/>
              <w:rPr>
                <w:rFonts w:ascii="Arial Narrow" w:hAnsi="Arial Narrow" w:cs="Arial"/>
                <w:b/>
                <w:bCs/>
                <w:sz w:val="18"/>
                <w:szCs w:val="18"/>
              </w:rPr>
            </w:pPr>
            <w:r w:rsidRPr="00405971">
              <w:rPr>
                <w:rFonts w:ascii="Arial Narrow" w:hAnsi="Arial Narrow" w:cs="Arial"/>
                <w:b/>
                <w:bCs/>
                <w:sz w:val="18"/>
                <w:szCs w:val="18"/>
              </w:rPr>
              <w:t>23 949</w:t>
            </w:r>
          </w:p>
        </w:tc>
        <w:tc>
          <w:tcPr>
            <w:tcW w:w="920" w:type="dxa"/>
            <w:tcBorders>
              <w:top w:val="nil"/>
              <w:left w:val="nil"/>
              <w:bottom w:val="single" w:sz="8" w:space="0" w:color="auto"/>
              <w:right w:val="single" w:sz="8" w:space="0" w:color="auto"/>
            </w:tcBorders>
            <w:shd w:val="clear" w:color="000000" w:fill="DBE5F1"/>
            <w:vAlign w:val="center"/>
            <w:hideMark/>
          </w:tcPr>
          <w:p w:rsidR="00405971" w:rsidRPr="00405971" w:rsidRDefault="00405971" w:rsidP="00405971">
            <w:pPr>
              <w:spacing w:before="0" w:after="0"/>
              <w:ind w:left="0" w:firstLine="0"/>
              <w:jc w:val="right"/>
              <w:rPr>
                <w:rFonts w:ascii="Arial Narrow" w:hAnsi="Arial Narrow" w:cs="Arial"/>
                <w:b/>
                <w:bCs/>
                <w:sz w:val="18"/>
                <w:szCs w:val="18"/>
              </w:rPr>
            </w:pPr>
            <w:r w:rsidRPr="00405971">
              <w:rPr>
                <w:rFonts w:ascii="Arial Narrow" w:hAnsi="Arial Narrow" w:cs="Arial"/>
                <w:b/>
                <w:bCs/>
                <w:sz w:val="18"/>
                <w:szCs w:val="18"/>
              </w:rPr>
              <w:t>130 658</w:t>
            </w:r>
          </w:p>
        </w:tc>
      </w:tr>
    </w:tbl>
    <w:p w:rsidR="00C71E44" w:rsidRPr="00405971" w:rsidRDefault="00C71E44" w:rsidP="00604F89">
      <w:pPr>
        <w:pStyle w:val="normalny0"/>
      </w:pPr>
    </w:p>
    <w:p w:rsidR="00604F89" w:rsidRPr="00C54543" w:rsidRDefault="00604F89" w:rsidP="00604F89">
      <w:pPr>
        <w:pStyle w:val="normalny0"/>
      </w:pPr>
      <w:r w:rsidRPr="00C54543">
        <w:t>Według stanu na 31 grudnia 201</w:t>
      </w:r>
      <w:r w:rsidR="00405971" w:rsidRPr="00C54543">
        <w:t>3</w:t>
      </w:r>
      <w:r w:rsidRPr="00C54543">
        <w:t xml:space="preserve"> r. wśród ogółu kobiet zarejestrowanych w urzędach pracy – 8</w:t>
      </w:r>
      <w:r w:rsidR="00C54543" w:rsidRPr="00C54543">
        <w:t>1</w:t>
      </w:r>
      <w:r w:rsidRPr="00C54543">
        <w:t>,</w:t>
      </w:r>
      <w:r w:rsidR="00C54543" w:rsidRPr="00C54543">
        <w:t>5</w:t>
      </w:r>
      <w:r w:rsidRPr="00C54543">
        <w:t>% (90,</w:t>
      </w:r>
      <w:r w:rsidR="00C54543" w:rsidRPr="00C54543">
        <w:t>5</w:t>
      </w:r>
      <w:r w:rsidRPr="00C54543">
        <w:t xml:space="preserve"> tys.) stanowiły te, które pracowały przed nabyciem statusu osoby bezrobotnej (w ko</w:t>
      </w:r>
      <w:r w:rsidR="001360CD" w:rsidRPr="00C54543">
        <w:t>ńcu 201</w:t>
      </w:r>
      <w:r w:rsidR="00405971" w:rsidRPr="00C54543">
        <w:t>2</w:t>
      </w:r>
      <w:r w:rsidR="001360CD" w:rsidRPr="00C54543">
        <w:t xml:space="preserve"> r. było to odpowiednio</w:t>
      </w:r>
      <w:r w:rsidRPr="00C54543">
        <w:t xml:space="preserve"> </w:t>
      </w:r>
      <w:r w:rsidR="00C54543" w:rsidRPr="00C54543">
        <w:t>80,9%</w:t>
      </w:r>
      <w:r w:rsidRPr="00C54543">
        <w:t xml:space="preserve"> i </w:t>
      </w:r>
      <w:r w:rsidR="00C54543" w:rsidRPr="00C54543">
        <w:t xml:space="preserve">90,9 </w:t>
      </w:r>
      <w:r w:rsidRPr="00C54543">
        <w:t>tys.).</w:t>
      </w:r>
    </w:p>
    <w:p w:rsidR="00604F89" w:rsidRPr="00FD355A" w:rsidRDefault="00604F89" w:rsidP="001360CD">
      <w:pPr>
        <w:pStyle w:val="normalny0"/>
        <w:ind w:firstLine="0"/>
      </w:pPr>
      <w:r w:rsidRPr="00C54543">
        <w:t xml:space="preserve">Większość bezrobotnych kobiet poprzednio zatrudniona była przez pracodawców zakwalifikowanych do </w:t>
      </w:r>
      <w:r w:rsidR="00FD355A">
        <w:t>czter</w:t>
      </w:r>
      <w:r w:rsidRPr="00C54543">
        <w:t xml:space="preserve">ech sekcji </w:t>
      </w:r>
      <w:r w:rsidRPr="00FD355A">
        <w:t xml:space="preserve">PKD: </w:t>
      </w:r>
      <w:r w:rsidRPr="00FD355A">
        <w:rPr>
          <w:i/>
        </w:rPr>
        <w:t xml:space="preserve">handel hurtowy i detaliczny, naprawa pojazdów mechanicznych, włączając motocykle – </w:t>
      </w:r>
      <w:r w:rsidRPr="00FD355A">
        <w:t>2</w:t>
      </w:r>
      <w:r w:rsidR="00FD355A" w:rsidRPr="00FD355A">
        <w:t>2</w:t>
      </w:r>
      <w:r w:rsidRPr="00FD355A">
        <w:t>,</w:t>
      </w:r>
      <w:r w:rsidR="00FD355A" w:rsidRPr="00FD355A">
        <w:t>6</w:t>
      </w:r>
      <w:r w:rsidRPr="00FD355A">
        <w:t xml:space="preserve"> tys. osób (2</w:t>
      </w:r>
      <w:r w:rsidR="00FD355A" w:rsidRPr="00FD355A">
        <w:t>5</w:t>
      </w:r>
      <w:r w:rsidRPr="00FD355A">
        <w:t>,</w:t>
      </w:r>
      <w:r w:rsidR="00FD355A" w:rsidRPr="00FD355A">
        <w:t>0</w:t>
      </w:r>
      <w:r w:rsidRPr="00FD355A">
        <w:t>% bezrobotnych kobiet poprzednio pracujących),</w:t>
      </w:r>
      <w:r w:rsidRPr="00FD355A">
        <w:rPr>
          <w:i/>
        </w:rPr>
        <w:t xml:space="preserve"> przetwórstwo przemysłowe – </w:t>
      </w:r>
      <w:r w:rsidRPr="00FD355A">
        <w:t>16,</w:t>
      </w:r>
      <w:r w:rsidR="00FD355A" w:rsidRPr="00FD355A">
        <w:t>3</w:t>
      </w:r>
      <w:r w:rsidRPr="00FD355A">
        <w:t xml:space="preserve"> tys. osób (1</w:t>
      </w:r>
      <w:r w:rsidR="00FD355A" w:rsidRPr="00FD355A">
        <w:t>8</w:t>
      </w:r>
      <w:r w:rsidRPr="00FD355A">
        <w:t>,</w:t>
      </w:r>
      <w:r w:rsidR="00FD355A" w:rsidRPr="00FD355A">
        <w:t>0</w:t>
      </w:r>
      <w:r w:rsidRPr="00FD355A">
        <w:t xml:space="preserve">%,), </w:t>
      </w:r>
      <w:r w:rsidRPr="00FD355A">
        <w:rPr>
          <w:i/>
        </w:rPr>
        <w:t xml:space="preserve">działalność niezidentyfikowana </w:t>
      </w:r>
      <w:r w:rsidRPr="00FD355A">
        <w:t xml:space="preserve">– </w:t>
      </w:r>
      <w:r w:rsidR="00FD355A" w:rsidRPr="00FD355A">
        <w:t>9</w:t>
      </w:r>
      <w:r w:rsidRPr="00FD355A">
        <w:t>,</w:t>
      </w:r>
      <w:r w:rsidR="00FD355A" w:rsidRPr="00FD355A">
        <w:t>8</w:t>
      </w:r>
      <w:r w:rsidRPr="00FD355A">
        <w:t xml:space="preserve"> tys. osób (1</w:t>
      </w:r>
      <w:r w:rsidR="00FD355A" w:rsidRPr="00FD355A">
        <w:t>0</w:t>
      </w:r>
      <w:r w:rsidRPr="00FD355A">
        <w:t>,</w:t>
      </w:r>
      <w:r w:rsidR="00FD355A" w:rsidRPr="00FD355A">
        <w:t>8</w:t>
      </w:r>
      <w:r w:rsidRPr="00FD355A">
        <w:t>%) oraz</w:t>
      </w:r>
      <w:r w:rsidRPr="00FD355A">
        <w:rPr>
          <w:i/>
        </w:rPr>
        <w:t xml:space="preserve"> pozostała działalność usługowa – </w:t>
      </w:r>
      <w:r w:rsidR="00FD355A" w:rsidRPr="00FD355A">
        <w:t>6</w:t>
      </w:r>
      <w:r w:rsidRPr="00FD355A">
        <w:t>,</w:t>
      </w:r>
      <w:r w:rsidR="00FD355A" w:rsidRPr="00FD355A">
        <w:t>8</w:t>
      </w:r>
      <w:r w:rsidRPr="00FD355A">
        <w:t xml:space="preserve"> tys. osób (</w:t>
      </w:r>
      <w:r w:rsidR="00FD355A" w:rsidRPr="00FD355A">
        <w:t>7</w:t>
      </w:r>
      <w:r w:rsidRPr="00FD355A">
        <w:t>,</w:t>
      </w:r>
      <w:r w:rsidR="00FD355A" w:rsidRPr="00FD355A">
        <w:t>5</w:t>
      </w:r>
      <w:r w:rsidRPr="00FD355A">
        <w:t>%).</w:t>
      </w:r>
    </w:p>
    <w:p w:rsidR="00A05AF7" w:rsidRPr="00913E32" w:rsidRDefault="00A05AF7" w:rsidP="004046D1">
      <w:pPr>
        <w:pStyle w:val="Nagwek1"/>
        <w:spacing w:before="120"/>
        <w:ind w:left="431" w:hanging="431"/>
      </w:pPr>
      <w:bookmarkStart w:id="114" w:name="_Toc223933326"/>
      <w:bookmarkStart w:id="115" w:name="_Toc223931498"/>
      <w:bookmarkStart w:id="116" w:name="_Toc223931314"/>
      <w:bookmarkStart w:id="117" w:name="_Toc193009627"/>
      <w:bookmarkStart w:id="118" w:name="_Toc193005159"/>
      <w:bookmarkStart w:id="119" w:name="_Toc193004598"/>
      <w:bookmarkStart w:id="120" w:name="_Toc193004381"/>
      <w:bookmarkStart w:id="121" w:name="_Toc158707580"/>
      <w:bookmarkStart w:id="122" w:name="_Toc158708154"/>
      <w:bookmarkStart w:id="123" w:name="_Toc159047771"/>
      <w:bookmarkStart w:id="124" w:name="_Toc224348802"/>
      <w:bookmarkStart w:id="125" w:name="_Toc224349265"/>
      <w:bookmarkStart w:id="126" w:name="_Toc224913099"/>
      <w:bookmarkStart w:id="127" w:name="_Toc287870528"/>
      <w:bookmarkStart w:id="128" w:name="_Toc287871217"/>
      <w:bookmarkStart w:id="129" w:name="_Toc287872307"/>
      <w:bookmarkStart w:id="130" w:name="_Toc291072957"/>
      <w:bookmarkStart w:id="131" w:name="_Toc318882182"/>
      <w:bookmarkStart w:id="132" w:name="_Toc320165186"/>
      <w:bookmarkStart w:id="133" w:name="_Toc382545822"/>
      <w:r w:rsidRPr="0002500E">
        <w:t>Bezrobotni</w:t>
      </w:r>
      <w:r w:rsidRPr="00913E32">
        <w:t xml:space="preserve"> w szczególnej sytuacji na rynku pracy</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A05AF7" w:rsidRPr="00913E32" w:rsidRDefault="00A05AF7" w:rsidP="00A05AF7">
      <w:pPr>
        <w:autoSpaceDE w:val="0"/>
        <w:autoSpaceDN w:val="0"/>
        <w:adjustRightInd w:val="0"/>
        <w:spacing w:before="0" w:after="0"/>
        <w:ind w:left="0" w:firstLine="709"/>
        <w:jc w:val="center"/>
      </w:pPr>
    </w:p>
    <w:p w:rsidR="00913E32" w:rsidRDefault="00913E32" w:rsidP="00913E32">
      <w:pPr>
        <w:autoSpaceDE w:val="0"/>
        <w:autoSpaceDN w:val="0"/>
        <w:adjustRightInd w:val="0"/>
        <w:spacing w:before="0" w:after="0"/>
        <w:ind w:left="0" w:firstLine="709"/>
      </w:pPr>
      <w:bookmarkStart w:id="134" w:name="_Toc287870538"/>
      <w:bookmarkStart w:id="135" w:name="_Toc287871227"/>
      <w:bookmarkStart w:id="136" w:name="_Toc287872317"/>
      <w:bookmarkStart w:id="137" w:name="_Toc291072967"/>
      <w:bookmarkStart w:id="138" w:name="_Toc318882192"/>
      <w:r w:rsidRPr="002761F4">
        <w:t xml:space="preserve">Na podstawie art. 49 ustawy o promocji zatrudnienia i instytucjach rynku pracy </w:t>
      </w:r>
      <w:r>
        <w:br/>
      </w:r>
      <w:r w:rsidRPr="002761F4">
        <w:t xml:space="preserve">do kategorii osób będących w szczególnej sytuacji na rynku pracy zaliczamy: </w:t>
      </w:r>
    </w:p>
    <w:p w:rsidR="00913E32" w:rsidRDefault="00913E32" w:rsidP="00913E32">
      <w:pPr>
        <w:numPr>
          <w:ilvl w:val="0"/>
          <w:numId w:val="46"/>
        </w:numPr>
        <w:autoSpaceDE w:val="0"/>
        <w:autoSpaceDN w:val="0"/>
        <w:adjustRightInd w:val="0"/>
        <w:spacing w:before="0" w:after="0"/>
      </w:pPr>
      <w:r>
        <w:t xml:space="preserve">bezrobotnych do </w:t>
      </w:r>
      <w:r w:rsidRPr="002761F4">
        <w:t>25 roku życia;</w:t>
      </w:r>
    </w:p>
    <w:p w:rsidR="00913E32" w:rsidRDefault="00913E32" w:rsidP="00913E32">
      <w:pPr>
        <w:numPr>
          <w:ilvl w:val="0"/>
          <w:numId w:val="46"/>
        </w:numPr>
        <w:autoSpaceDE w:val="0"/>
        <w:autoSpaceDN w:val="0"/>
        <w:adjustRightInd w:val="0"/>
        <w:spacing w:before="0" w:after="0"/>
      </w:pPr>
      <w:r w:rsidRPr="002761F4">
        <w:t xml:space="preserve">bezrobotnych długotrwale (według ustawy o promocji zatrudnienia i instytucjach rynku pracy są to osoby pozostające w rejestrze powiatowego urzędu pracy łącznie przez okres ponad 12 miesięcy w okresie ostatnich 2 lat, z wyłączeniem okresów odbywania stażu </w:t>
      </w:r>
      <w:r w:rsidRPr="002761F4">
        <w:br/>
        <w:t>i przygotowania za</w:t>
      </w:r>
      <w:r>
        <w:t>wodowego dorosłych)</w:t>
      </w:r>
      <w:r w:rsidRPr="002761F4">
        <w:t>;</w:t>
      </w:r>
    </w:p>
    <w:p w:rsidR="00913E32" w:rsidRDefault="00913E32" w:rsidP="00913E32">
      <w:pPr>
        <w:numPr>
          <w:ilvl w:val="0"/>
          <w:numId w:val="46"/>
        </w:numPr>
        <w:autoSpaceDE w:val="0"/>
        <w:autoSpaceDN w:val="0"/>
        <w:adjustRightInd w:val="0"/>
        <w:spacing w:before="0" w:after="0"/>
      </w:pPr>
      <w:r w:rsidRPr="002761F4">
        <w:t>kobiety, które nie podjęły zatrudnienia po urodzeniu dziecka;</w:t>
      </w:r>
    </w:p>
    <w:p w:rsidR="00913E32" w:rsidRDefault="00913E32" w:rsidP="00913E32">
      <w:pPr>
        <w:numPr>
          <w:ilvl w:val="0"/>
          <w:numId w:val="46"/>
        </w:numPr>
        <w:autoSpaceDE w:val="0"/>
        <w:autoSpaceDN w:val="0"/>
        <w:adjustRightInd w:val="0"/>
        <w:spacing w:before="0" w:after="0"/>
      </w:pPr>
      <w:r w:rsidRPr="002761F4">
        <w:t>bezrobotnych powyżej 50 roku życia;</w:t>
      </w:r>
    </w:p>
    <w:p w:rsidR="00913E32" w:rsidRDefault="00913E32" w:rsidP="00913E32">
      <w:pPr>
        <w:numPr>
          <w:ilvl w:val="0"/>
          <w:numId w:val="46"/>
        </w:numPr>
        <w:autoSpaceDE w:val="0"/>
        <w:autoSpaceDN w:val="0"/>
        <w:adjustRightInd w:val="0"/>
        <w:spacing w:before="0" w:after="0"/>
      </w:pPr>
      <w:r w:rsidRPr="002761F4">
        <w:t xml:space="preserve">bezrobotnych bez kwalifikacji zawodowych; </w:t>
      </w:r>
    </w:p>
    <w:p w:rsidR="00913E32" w:rsidRDefault="00913E32" w:rsidP="00913E32">
      <w:pPr>
        <w:numPr>
          <w:ilvl w:val="0"/>
          <w:numId w:val="46"/>
        </w:numPr>
        <w:autoSpaceDE w:val="0"/>
        <w:autoSpaceDN w:val="0"/>
        <w:adjustRightInd w:val="0"/>
        <w:spacing w:before="0" w:after="0"/>
      </w:pPr>
      <w:r w:rsidRPr="002761F4">
        <w:t xml:space="preserve">bezrobotnych bez doświadczenia zawodowego; </w:t>
      </w:r>
    </w:p>
    <w:p w:rsidR="00913E32" w:rsidRDefault="00913E32" w:rsidP="00913E32">
      <w:pPr>
        <w:numPr>
          <w:ilvl w:val="0"/>
          <w:numId w:val="46"/>
        </w:numPr>
        <w:autoSpaceDE w:val="0"/>
        <w:autoSpaceDN w:val="0"/>
        <w:adjustRightInd w:val="0"/>
        <w:spacing w:before="0" w:after="0"/>
      </w:pPr>
      <w:r w:rsidRPr="002761F4">
        <w:t>bezrobotnych bez wykształcenia średniego;</w:t>
      </w:r>
    </w:p>
    <w:p w:rsidR="00913E32" w:rsidRDefault="00913E32" w:rsidP="00913E32">
      <w:pPr>
        <w:numPr>
          <w:ilvl w:val="0"/>
          <w:numId w:val="46"/>
        </w:numPr>
        <w:autoSpaceDE w:val="0"/>
        <w:autoSpaceDN w:val="0"/>
        <w:adjustRightInd w:val="0"/>
        <w:spacing w:before="0" w:after="0"/>
      </w:pPr>
      <w:r w:rsidRPr="002761F4">
        <w:t>bezrobotnych samotnie wychowujących co najmniej jedno dziecko do 18 roku życia;</w:t>
      </w:r>
    </w:p>
    <w:p w:rsidR="00913E32" w:rsidRPr="00C23682" w:rsidRDefault="0016007B" w:rsidP="00913E32">
      <w:pPr>
        <w:numPr>
          <w:ilvl w:val="0"/>
          <w:numId w:val="46"/>
        </w:numPr>
        <w:autoSpaceDE w:val="0"/>
        <w:autoSpaceDN w:val="0"/>
        <w:adjustRightInd w:val="0"/>
        <w:spacing w:before="0" w:after="0"/>
      </w:pPr>
      <w:r>
        <w:t>bezrobotni, którzy</w:t>
      </w:r>
      <w:r w:rsidR="00913E32" w:rsidRPr="002761F4">
        <w:t xml:space="preserve"> po odbyciu kary </w:t>
      </w:r>
      <w:r>
        <w:t>pozbawienia wolności nie podjęli</w:t>
      </w:r>
      <w:r w:rsidR="00913E32" w:rsidRPr="002761F4">
        <w:t xml:space="preserve"> zatrudnienia</w:t>
      </w:r>
      <w:r w:rsidR="00913E32" w:rsidRPr="002761F4">
        <w:rPr>
          <w:spacing w:val="-20"/>
        </w:rPr>
        <w:t xml:space="preserve">; </w:t>
      </w:r>
    </w:p>
    <w:p w:rsidR="00913E32" w:rsidRDefault="00913E32" w:rsidP="00913E32">
      <w:pPr>
        <w:numPr>
          <w:ilvl w:val="0"/>
          <w:numId w:val="46"/>
        </w:numPr>
        <w:autoSpaceDE w:val="0"/>
        <w:autoSpaceDN w:val="0"/>
        <w:adjustRightInd w:val="0"/>
        <w:spacing w:before="0" w:after="0"/>
      </w:pPr>
      <w:r w:rsidRPr="002761F4">
        <w:rPr>
          <w:spacing w:val="-20"/>
        </w:rPr>
        <w:t>b</w:t>
      </w:r>
      <w:r w:rsidRPr="002761F4">
        <w:t>ezrobotnych niepełnospraw</w:t>
      </w:r>
      <w:r>
        <w:t xml:space="preserve">nych; </w:t>
      </w:r>
    </w:p>
    <w:p w:rsidR="00913E32" w:rsidRPr="00C23682" w:rsidRDefault="00913E32" w:rsidP="00913E32">
      <w:pPr>
        <w:numPr>
          <w:ilvl w:val="0"/>
          <w:numId w:val="46"/>
        </w:numPr>
        <w:autoSpaceDE w:val="0"/>
        <w:autoSpaceDN w:val="0"/>
        <w:adjustRightInd w:val="0"/>
        <w:spacing w:before="0" w:after="0"/>
      </w:pPr>
      <w:r w:rsidRPr="002761F4">
        <w:t xml:space="preserve">osoby pozostające poza zatrudnieniem </w:t>
      </w:r>
      <w:r w:rsidRPr="002761F4">
        <w:rPr>
          <w:iCs/>
        </w:rPr>
        <w:t>po zakończeniu realizacji kontraktu socjalnego.</w:t>
      </w:r>
    </w:p>
    <w:p w:rsidR="00913E32" w:rsidRPr="002761F4" w:rsidRDefault="00913E32" w:rsidP="00913E32">
      <w:pPr>
        <w:autoSpaceDE w:val="0"/>
        <w:autoSpaceDN w:val="0"/>
        <w:adjustRightInd w:val="0"/>
        <w:spacing w:before="0" w:after="0"/>
        <w:ind w:left="720" w:firstLine="0"/>
      </w:pPr>
      <w:r w:rsidRPr="002761F4">
        <w:t xml:space="preserve"> </w:t>
      </w:r>
    </w:p>
    <w:p w:rsidR="00913E32" w:rsidRPr="002761F4" w:rsidRDefault="00913E32" w:rsidP="00BC325C">
      <w:pPr>
        <w:spacing w:before="0" w:after="120"/>
        <w:ind w:left="0" w:firstLine="0"/>
      </w:pPr>
      <w:r w:rsidRPr="002761F4">
        <w:t xml:space="preserve">Zgodnie z ustawą, w stosunku do tych kategorii zarejestrowanych bezrobotnych powinny być stosowane dodatkowe działania, włącznie z zastosowaniem możliwości, jakie dają ustawy o zatrudnieniu socjalnym i pomocy społecznej. </w:t>
      </w:r>
    </w:p>
    <w:p w:rsidR="00913E32" w:rsidRPr="00913E32" w:rsidRDefault="00913E32" w:rsidP="00913E32">
      <w:pPr>
        <w:spacing w:before="0" w:after="0"/>
        <w:ind w:left="0" w:firstLine="0"/>
      </w:pPr>
    </w:p>
    <w:tbl>
      <w:tblPr>
        <w:tblW w:w="4652" w:type="pct"/>
        <w:jc w:val="center"/>
        <w:tblCellMar>
          <w:left w:w="70" w:type="dxa"/>
          <w:right w:w="70" w:type="dxa"/>
        </w:tblCellMar>
        <w:tblLook w:val="0000"/>
      </w:tblPr>
      <w:tblGrid>
        <w:gridCol w:w="5033"/>
        <w:gridCol w:w="990"/>
        <w:gridCol w:w="890"/>
        <w:gridCol w:w="943"/>
        <w:gridCol w:w="924"/>
      </w:tblGrid>
      <w:tr w:rsidR="00913E32" w:rsidRPr="002761F4" w:rsidTr="00913E32">
        <w:trPr>
          <w:cantSplit/>
          <w:trHeight w:val="403"/>
          <w:tblHeader/>
          <w:jc w:val="center"/>
        </w:trPr>
        <w:tc>
          <w:tcPr>
            <w:tcW w:w="2866" w:type="pct"/>
            <w:vMerge w:val="restart"/>
            <w:tcBorders>
              <w:top w:val="single" w:sz="8" w:space="0" w:color="auto"/>
              <w:left w:val="single" w:sz="8" w:space="0" w:color="auto"/>
              <w:right w:val="single" w:sz="8" w:space="0" w:color="auto"/>
            </w:tcBorders>
            <w:shd w:val="clear" w:color="auto" w:fill="C6D9F1"/>
            <w:vAlign w:val="center"/>
          </w:tcPr>
          <w:p w:rsidR="00913E32" w:rsidRPr="002761F4" w:rsidRDefault="00913E32" w:rsidP="00913E32">
            <w:pPr>
              <w:jc w:val="center"/>
              <w:rPr>
                <w:rFonts w:ascii="Arial Narrow" w:hAnsi="Arial Narrow"/>
                <w:b/>
                <w:sz w:val="20"/>
                <w:szCs w:val="20"/>
              </w:rPr>
            </w:pPr>
            <w:r w:rsidRPr="002761F4">
              <w:rPr>
                <w:rFonts w:ascii="Arial Narrow" w:hAnsi="Arial Narrow"/>
                <w:b/>
                <w:sz w:val="20"/>
                <w:szCs w:val="20"/>
              </w:rPr>
              <w:t xml:space="preserve">Bezrobotni w szczególnej </w:t>
            </w:r>
            <w:r w:rsidRPr="002761F4">
              <w:rPr>
                <w:rFonts w:ascii="Arial Narrow" w:hAnsi="Arial Narrow"/>
                <w:b/>
                <w:sz w:val="20"/>
                <w:szCs w:val="20"/>
              </w:rPr>
              <w:br/>
              <w:t>sytuacji na rynku pracy*</w:t>
            </w:r>
          </w:p>
        </w:tc>
        <w:tc>
          <w:tcPr>
            <w:tcW w:w="1071" w:type="pct"/>
            <w:gridSpan w:val="2"/>
            <w:tcBorders>
              <w:top w:val="single" w:sz="8" w:space="0" w:color="auto"/>
              <w:left w:val="single" w:sz="8" w:space="0" w:color="auto"/>
              <w:bottom w:val="single" w:sz="4" w:space="0" w:color="auto"/>
              <w:right w:val="single" w:sz="8" w:space="0" w:color="auto"/>
            </w:tcBorders>
            <w:shd w:val="clear" w:color="auto" w:fill="C6D9F1"/>
            <w:vAlign w:val="center"/>
          </w:tcPr>
          <w:p w:rsidR="00913E32" w:rsidRPr="002761F4" w:rsidRDefault="00913E32" w:rsidP="00913E32">
            <w:pPr>
              <w:ind w:left="-70"/>
              <w:jc w:val="center"/>
              <w:rPr>
                <w:rFonts w:ascii="Arial Narrow" w:hAnsi="Arial Narrow"/>
                <w:b/>
                <w:sz w:val="20"/>
                <w:szCs w:val="20"/>
              </w:rPr>
            </w:pPr>
            <w:r>
              <w:rPr>
                <w:rFonts w:ascii="Arial Narrow" w:hAnsi="Arial Narrow"/>
                <w:b/>
                <w:sz w:val="20"/>
                <w:szCs w:val="20"/>
              </w:rPr>
              <w:t xml:space="preserve">       31.12.2012</w:t>
            </w:r>
            <w:r w:rsidRPr="002761F4">
              <w:rPr>
                <w:rFonts w:ascii="Arial Narrow" w:hAnsi="Arial Narrow"/>
                <w:b/>
                <w:sz w:val="20"/>
                <w:szCs w:val="20"/>
              </w:rPr>
              <w:t xml:space="preserve"> r.</w:t>
            </w:r>
          </w:p>
        </w:tc>
        <w:tc>
          <w:tcPr>
            <w:tcW w:w="1063" w:type="pct"/>
            <w:gridSpan w:val="2"/>
            <w:tcBorders>
              <w:top w:val="single" w:sz="8" w:space="0" w:color="auto"/>
              <w:left w:val="single" w:sz="8" w:space="0" w:color="auto"/>
              <w:bottom w:val="single" w:sz="4" w:space="0" w:color="auto"/>
              <w:right w:val="single" w:sz="8" w:space="0" w:color="auto"/>
            </w:tcBorders>
            <w:shd w:val="clear" w:color="auto" w:fill="C6D9F1"/>
            <w:vAlign w:val="center"/>
          </w:tcPr>
          <w:p w:rsidR="00913E32" w:rsidRPr="002761F4" w:rsidRDefault="00913E32" w:rsidP="00913E32">
            <w:pPr>
              <w:ind w:left="-70"/>
              <w:jc w:val="center"/>
              <w:rPr>
                <w:rFonts w:ascii="Arial Narrow" w:hAnsi="Arial Narrow"/>
                <w:b/>
                <w:sz w:val="20"/>
                <w:szCs w:val="20"/>
              </w:rPr>
            </w:pPr>
            <w:r>
              <w:rPr>
                <w:rFonts w:ascii="Arial Narrow" w:hAnsi="Arial Narrow"/>
                <w:b/>
                <w:sz w:val="20"/>
                <w:szCs w:val="20"/>
              </w:rPr>
              <w:t xml:space="preserve">    31.12.2013</w:t>
            </w:r>
            <w:r w:rsidRPr="002761F4">
              <w:rPr>
                <w:rFonts w:ascii="Arial Narrow" w:hAnsi="Arial Narrow"/>
                <w:b/>
                <w:sz w:val="20"/>
                <w:szCs w:val="20"/>
              </w:rPr>
              <w:t xml:space="preserve"> r.</w:t>
            </w:r>
          </w:p>
        </w:tc>
      </w:tr>
      <w:tr w:rsidR="00913E32" w:rsidRPr="002761F4" w:rsidTr="00913E32">
        <w:trPr>
          <w:cantSplit/>
          <w:trHeight w:val="422"/>
          <w:tblHeader/>
          <w:jc w:val="center"/>
        </w:trPr>
        <w:tc>
          <w:tcPr>
            <w:tcW w:w="2866" w:type="pct"/>
            <w:vMerge/>
            <w:tcBorders>
              <w:left w:val="single" w:sz="8" w:space="0" w:color="auto"/>
              <w:bottom w:val="single" w:sz="8" w:space="0" w:color="auto"/>
              <w:right w:val="single" w:sz="8" w:space="0" w:color="auto"/>
            </w:tcBorders>
            <w:shd w:val="clear" w:color="auto" w:fill="C6D9F1"/>
            <w:vAlign w:val="bottom"/>
          </w:tcPr>
          <w:p w:rsidR="00913E32" w:rsidRPr="002761F4" w:rsidRDefault="00913E32" w:rsidP="00913E32">
            <w:pPr>
              <w:rPr>
                <w:rFonts w:ascii="Arial Narrow" w:hAnsi="Arial Narrow"/>
                <w:b/>
                <w:sz w:val="20"/>
                <w:szCs w:val="20"/>
              </w:rPr>
            </w:pPr>
          </w:p>
        </w:tc>
        <w:tc>
          <w:tcPr>
            <w:tcW w:w="564" w:type="pct"/>
            <w:tcBorders>
              <w:top w:val="nil"/>
              <w:left w:val="single" w:sz="8" w:space="0" w:color="auto"/>
              <w:bottom w:val="single" w:sz="8" w:space="0" w:color="auto"/>
              <w:right w:val="single" w:sz="8" w:space="0" w:color="auto"/>
            </w:tcBorders>
            <w:shd w:val="clear" w:color="auto" w:fill="C6D9F1"/>
            <w:vAlign w:val="center"/>
          </w:tcPr>
          <w:p w:rsidR="00913E32" w:rsidRPr="002761F4" w:rsidRDefault="00913E32" w:rsidP="00913E32">
            <w:pPr>
              <w:jc w:val="center"/>
              <w:rPr>
                <w:rFonts w:ascii="Arial Narrow" w:hAnsi="Arial Narrow"/>
                <w:b/>
                <w:sz w:val="20"/>
                <w:szCs w:val="20"/>
              </w:rPr>
            </w:pPr>
            <w:r w:rsidRPr="002761F4">
              <w:rPr>
                <w:rFonts w:ascii="Arial Narrow" w:hAnsi="Arial Narrow"/>
                <w:b/>
                <w:sz w:val="20"/>
                <w:szCs w:val="20"/>
              </w:rPr>
              <w:t>liczba</w:t>
            </w:r>
          </w:p>
        </w:tc>
        <w:tc>
          <w:tcPr>
            <w:tcW w:w="507" w:type="pct"/>
            <w:tcBorders>
              <w:top w:val="nil"/>
              <w:left w:val="single" w:sz="8" w:space="0" w:color="auto"/>
              <w:bottom w:val="single" w:sz="8" w:space="0" w:color="auto"/>
              <w:right w:val="single" w:sz="8" w:space="0" w:color="auto"/>
            </w:tcBorders>
            <w:shd w:val="clear" w:color="auto" w:fill="C6D9F1"/>
            <w:vAlign w:val="center"/>
          </w:tcPr>
          <w:p w:rsidR="00913E32" w:rsidRPr="002761F4" w:rsidRDefault="00913E32" w:rsidP="00913E32">
            <w:pPr>
              <w:jc w:val="left"/>
              <w:rPr>
                <w:rFonts w:ascii="Arial Narrow" w:hAnsi="Arial Narrow"/>
                <w:b/>
                <w:sz w:val="20"/>
                <w:szCs w:val="20"/>
              </w:rPr>
            </w:pPr>
            <w:r w:rsidRPr="002761F4">
              <w:rPr>
                <w:rFonts w:ascii="Arial Narrow" w:hAnsi="Arial Narrow"/>
                <w:b/>
                <w:sz w:val="20"/>
                <w:szCs w:val="20"/>
              </w:rPr>
              <w:t>% udział</w:t>
            </w:r>
          </w:p>
        </w:tc>
        <w:tc>
          <w:tcPr>
            <w:tcW w:w="537" w:type="pct"/>
            <w:tcBorders>
              <w:top w:val="nil"/>
              <w:left w:val="single" w:sz="8" w:space="0" w:color="auto"/>
              <w:bottom w:val="single" w:sz="8" w:space="0" w:color="auto"/>
              <w:right w:val="single" w:sz="4" w:space="0" w:color="auto"/>
            </w:tcBorders>
            <w:shd w:val="clear" w:color="auto" w:fill="C6D9F1"/>
            <w:vAlign w:val="center"/>
          </w:tcPr>
          <w:p w:rsidR="00913E32" w:rsidRPr="002761F4" w:rsidRDefault="00913E32" w:rsidP="00913E32">
            <w:pPr>
              <w:ind w:left="-70"/>
              <w:jc w:val="center"/>
              <w:rPr>
                <w:rFonts w:ascii="Arial Narrow" w:hAnsi="Arial Narrow"/>
                <w:b/>
                <w:sz w:val="20"/>
                <w:szCs w:val="20"/>
              </w:rPr>
            </w:pPr>
            <w:r>
              <w:rPr>
                <w:rFonts w:ascii="Arial Narrow" w:hAnsi="Arial Narrow"/>
                <w:b/>
                <w:sz w:val="20"/>
                <w:szCs w:val="20"/>
              </w:rPr>
              <w:t xml:space="preserve">    </w:t>
            </w:r>
            <w:r w:rsidRPr="002761F4">
              <w:rPr>
                <w:rFonts w:ascii="Arial Narrow" w:hAnsi="Arial Narrow"/>
                <w:b/>
                <w:sz w:val="20"/>
                <w:szCs w:val="20"/>
              </w:rPr>
              <w:t>liczba</w:t>
            </w:r>
          </w:p>
        </w:tc>
        <w:tc>
          <w:tcPr>
            <w:tcW w:w="526" w:type="pct"/>
            <w:tcBorders>
              <w:top w:val="nil"/>
              <w:left w:val="nil"/>
              <w:bottom w:val="single" w:sz="8" w:space="0" w:color="auto"/>
              <w:right w:val="single" w:sz="8" w:space="0" w:color="auto"/>
            </w:tcBorders>
            <w:shd w:val="clear" w:color="auto" w:fill="C6D9F1"/>
            <w:vAlign w:val="center"/>
          </w:tcPr>
          <w:p w:rsidR="00913E32" w:rsidRPr="002761F4" w:rsidRDefault="00913E32" w:rsidP="00913E32">
            <w:pPr>
              <w:ind w:left="-70"/>
              <w:jc w:val="center"/>
              <w:rPr>
                <w:rFonts w:ascii="Arial Narrow" w:hAnsi="Arial Narrow"/>
                <w:b/>
                <w:sz w:val="20"/>
                <w:szCs w:val="20"/>
              </w:rPr>
            </w:pPr>
            <w:r>
              <w:rPr>
                <w:rFonts w:ascii="Arial Narrow" w:hAnsi="Arial Narrow"/>
                <w:b/>
                <w:sz w:val="20"/>
                <w:szCs w:val="20"/>
              </w:rPr>
              <w:t xml:space="preserve">   </w:t>
            </w:r>
            <w:r w:rsidRPr="002761F4">
              <w:rPr>
                <w:rFonts w:ascii="Arial Narrow" w:hAnsi="Arial Narrow"/>
                <w:b/>
                <w:sz w:val="20"/>
                <w:szCs w:val="20"/>
              </w:rPr>
              <w:t>% udział</w:t>
            </w:r>
          </w:p>
        </w:tc>
      </w:tr>
      <w:tr w:rsidR="00913E32" w:rsidRPr="002761F4" w:rsidTr="00913E32">
        <w:trPr>
          <w:trHeight w:val="332"/>
          <w:jc w:val="center"/>
        </w:trPr>
        <w:tc>
          <w:tcPr>
            <w:tcW w:w="2866" w:type="pct"/>
            <w:tcBorders>
              <w:top w:val="single" w:sz="8"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do 25 roku życia</w:t>
            </w:r>
          </w:p>
        </w:tc>
        <w:tc>
          <w:tcPr>
            <w:tcW w:w="564" w:type="pct"/>
            <w:tcBorders>
              <w:top w:val="single" w:sz="8"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35 847</w:t>
            </w:r>
          </w:p>
        </w:tc>
        <w:tc>
          <w:tcPr>
            <w:tcW w:w="507" w:type="pct"/>
            <w:tcBorders>
              <w:top w:val="single" w:sz="8"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17,4</w:t>
            </w:r>
          </w:p>
        </w:tc>
        <w:tc>
          <w:tcPr>
            <w:tcW w:w="537" w:type="pct"/>
            <w:tcBorders>
              <w:top w:val="single" w:sz="8" w:space="0" w:color="auto"/>
              <w:left w:val="single" w:sz="8"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33 616</w:t>
            </w:r>
          </w:p>
        </w:tc>
        <w:tc>
          <w:tcPr>
            <w:tcW w:w="526" w:type="pct"/>
            <w:tcBorders>
              <w:top w:val="single" w:sz="8"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16,1</w:t>
            </w:r>
          </w:p>
        </w:tc>
      </w:tr>
      <w:tr w:rsidR="00913E32" w:rsidRPr="002761F4" w:rsidTr="00913E32">
        <w:trPr>
          <w:trHeight w:val="320"/>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długotrwale bezrobotni</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93 933</w:t>
            </w:r>
          </w:p>
        </w:tc>
        <w:tc>
          <w:tcPr>
            <w:tcW w:w="507"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45,7</w:t>
            </w:r>
          </w:p>
        </w:tc>
        <w:tc>
          <w:tcPr>
            <w:tcW w:w="537" w:type="pct"/>
            <w:tcBorders>
              <w:top w:val="single" w:sz="4" w:space="0" w:color="auto"/>
              <w:left w:val="single" w:sz="8"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104 500</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50,2</w:t>
            </w:r>
          </w:p>
        </w:tc>
      </w:tr>
      <w:tr w:rsidR="00913E32" w:rsidRPr="002761F4" w:rsidTr="00913E32">
        <w:trPr>
          <w:trHeight w:val="311"/>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bCs/>
                <w:sz w:val="20"/>
                <w:szCs w:val="20"/>
              </w:rPr>
              <w:t>kobiety, które po urodzeniu dziecka nie podjęły zatrudnienia</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21 576</w:t>
            </w:r>
          </w:p>
        </w:tc>
        <w:tc>
          <w:tcPr>
            <w:tcW w:w="507"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19,2**</w:t>
            </w:r>
          </w:p>
        </w:tc>
        <w:tc>
          <w:tcPr>
            <w:tcW w:w="537" w:type="pct"/>
            <w:tcBorders>
              <w:top w:val="single" w:sz="4" w:space="0" w:color="auto"/>
              <w:left w:val="single" w:sz="8" w:space="0" w:color="auto"/>
              <w:bottom w:val="single" w:sz="4" w:space="0" w:color="auto"/>
              <w:right w:val="single" w:sz="4" w:space="0" w:color="auto"/>
            </w:tcBorders>
            <w:shd w:val="clear" w:color="auto" w:fill="C6D9F1"/>
            <w:vAlign w:val="center"/>
          </w:tcPr>
          <w:p w:rsidR="00913E32" w:rsidRPr="001C0D0A" w:rsidRDefault="00913E32" w:rsidP="00913E32">
            <w:pPr>
              <w:pStyle w:val="Tekstpodstawowy"/>
              <w:spacing w:before="0" w:after="0" w:line="240" w:lineRule="auto"/>
              <w:ind w:left="0" w:firstLine="0"/>
              <w:jc w:val="center"/>
              <w:rPr>
                <w:rFonts w:ascii="Arial Narrow" w:hAnsi="Arial Narrow" w:cs="Arial"/>
                <w:sz w:val="20"/>
                <w:szCs w:val="20"/>
              </w:rPr>
            </w:pPr>
            <w:r w:rsidRPr="001C0D0A">
              <w:rPr>
                <w:rFonts w:ascii="Arial Narrow" w:hAnsi="Arial Narrow" w:cs="Arial"/>
                <w:sz w:val="20"/>
                <w:szCs w:val="20"/>
              </w:rPr>
              <w:t>22 890</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20,6**</w:t>
            </w:r>
          </w:p>
        </w:tc>
      </w:tr>
      <w:tr w:rsidR="00913E32" w:rsidRPr="002761F4" w:rsidTr="00913E32">
        <w:trPr>
          <w:trHeight w:val="320"/>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powyżej 50 roku życia</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49 956</w:t>
            </w:r>
          </w:p>
        </w:tc>
        <w:tc>
          <w:tcPr>
            <w:tcW w:w="507"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24,3</w:t>
            </w:r>
          </w:p>
        </w:tc>
        <w:tc>
          <w:tcPr>
            <w:tcW w:w="537" w:type="pct"/>
            <w:tcBorders>
              <w:top w:val="single" w:sz="4" w:space="0" w:color="auto"/>
              <w:left w:val="single" w:sz="8"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53 706</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25,8</w:t>
            </w:r>
          </w:p>
        </w:tc>
      </w:tr>
      <w:tr w:rsidR="00913E32" w:rsidRPr="002761F4" w:rsidTr="00913E32">
        <w:trPr>
          <w:trHeight w:val="320"/>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bez kwalifikacji zawodowych</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59 280</w:t>
            </w:r>
          </w:p>
        </w:tc>
        <w:tc>
          <w:tcPr>
            <w:tcW w:w="507"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28,9</w:t>
            </w:r>
          </w:p>
        </w:tc>
        <w:tc>
          <w:tcPr>
            <w:tcW w:w="537" w:type="pct"/>
            <w:tcBorders>
              <w:top w:val="single" w:sz="4" w:space="0" w:color="auto"/>
              <w:left w:val="single" w:sz="8"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61 063</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29,3</w:t>
            </w:r>
          </w:p>
        </w:tc>
      </w:tr>
      <w:tr w:rsidR="00913E32" w:rsidRPr="002761F4" w:rsidTr="00913E32">
        <w:trPr>
          <w:trHeight w:val="320"/>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bez doświadczenia zawodowego</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48 179</w:t>
            </w:r>
          </w:p>
        </w:tc>
        <w:tc>
          <w:tcPr>
            <w:tcW w:w="507"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23,4</w:t>
            </w:r>
          </w:p>
        </w:tc>
        <w:tc>
          <w:tcPr>
            <w:tcW w:w="537" w:type="pct"/>
            <w:tcBorders>
              <w:top w:val="single" w:sz="4" w:space="0" w:color="auto"/>
              <w:left w:val="single" w:sz="8"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47 825</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23,0</w:t>
            </w:r>
          </w:p>
        </w:tc>
      </w:tr>
      <w:tr w:rsidR="00913E32" w:rsidRPr="002761F4" w:rsidTr="00913E32">
        <w:trPr>
          <w:trHeight w:val="320"/>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bez wykształcenia średniego</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114 013</w:t>
            </w:r>
          </w:p>
        </w:tc>
        <w:tc>
          <w:tcPr>
            <w:tcW w:w="507"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55,5</w:t>
            </w:r>
          </w:p>
        </w:tc>
        <w:tc>
          <w:tcPr>
            <w:tcW w:w="537" w:type="pct"/>
            <w:tcBorders>
              <w:top w:val="single" w:sz="4" w:space="0" w:color="auto"/>
              <w:left w:val="single" w:sz="8"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116 683</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56,0</w:t>
            </w:r>
          </w:p>
        </w:tc>
      </w:tr>
      <w:tr w:rsidR="00913E32" w:rsidRPr="002761F4" w:rsidTr="00913E32">
        <w:trPr>
          <w:trHeight w:val="320"/>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samotnie wychowujący co najmniej jedno dziecko do 18 roku życia</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20 424</w:t>
            </w:r>
          </w:p>
        </w:tc>
        <w:tc>
          <w:tcPr>
            <w:tcW w:w="507" w:type="pct"/>
            <w:tcBorders>
              <w:top w:val="single" w:sz="4" w:space="0" w:color="auto"/>
              <w:left w:val="single" w:sz="8" w:space="0" w:color="auto"/>
              <w:bottom w:val="single" w:sz="4" w:space="0" w:color="auto"/>
              <w:right w:val="single" w:sz="4"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9,9</w:t>
            </w:r>
          </w:p>
        </w:tc>
        <w:tc>
          <w:tcPr>
            <w:tcW w:w="537"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21 593</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10,4</w:t>
            </w:r>
          </w:p>
        </w:tc>
      </w:tr>
      <w:tr w:rsidR="00913E32" w:rsidRPr="002761F4" w:rsidTr="00913E32">
        <w:trPr>
          <w:trHeight w:val="320"/>
          <w:jc w:val="center"/>
        </w:trPr>
        <w:tc>
          <w:tcPr>
            <w:tcW w:w="2866" w:type="pct"/>
            <w:tcBorders>
              <w:top w:val="single" w:sz="4" w:space="0" w:color="auto"/>
              <w:left w:val="single" w:sz="8" w:space="0" w:color="auto"/>
              <w:bottom w:val="single" w:sz="4"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bezrobotni, którzy  po odbyciu kary pozbawienia wolności nie podjęli zatrudnienia</w:t>
            </w:r>
          </w:p>
        </w:tc>
        <w:tc>
          <w:tcPr>
            <w:tcW w:w="564"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5 275</w:t>
            </w:r>
          </w:p>
        </w:tc>
        <w:tc>
          <w:tcPr>
            <w:tcW w:w="507" w:type="pct"/>
            <w:tcBorders>
              <w:top w:val="single" w:sz="4" w:space="0" w:color="auto"/>
              <w:left w:val="single" w:sz="8" w:space="0" w:color="auto"/>
              <w:bottom w:val="single" w:sz="4"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2,6</w:t>
            </w:r>
          </w:p>
        </w:tc>
        <w:tc>
          <w:tcPr>
            <w:tcW w:w="537" w:type="pct"/>
            <w:tcBorders>
              <w:top w:val="single" w:sz="4" w:space="0" w:color="auto"/>
              <w:left w:val="single" w:sz="8" w:space="0" w:color="auto"/>
              <w:bottom w:val="single" w:sz="4"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6 021</w:t>
            </w:r>
          </w:p>
        </w:tc>
        <w:tc>
          <w:tcPr>
            <w:tcW w:w="526" w:type="pct"/>
            <w:tcBorders>
              <w:top w:val="single" w:sz="4" w:space="0" w:color="auto"/>
              <w:left w:val="nil"/>
              <w:bottom w:val="single" w:sz="4"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2,9</w:t>
            </w:r>
          </w:p>
        </w:tc>
      </w:tr>
      <w:tr w:rsidR="00913E32" w:rsidRPr="002761F4" w:rsidTr="00913E32">
        <w:trPr>
          <w:trHeight w:val="303"/>
          <w:jc w:val="center"/>
        </w:trPr>
        <w:tc>
          <w:tcPr>
            <w:tcW w:w="2866" w:type="pct"/>
            <w:tcBorders>
              <w:top w:val="single" w:sz="4" w:space="0" w:color="auto"/>
              <w:left w:val="single" w:sz="8" w:space="0" w:color="auto"/>
              <w:bottom w:val="single" w:sz="8"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sz w:val="20"/>
                <w:szCs w:val="20"/>
              </w:rPr>
            </w:pPr>
            <w:r w:rsidRPr="003B1802">
              <w:rPr>
                <w:rFonts w:ascii="Arial Narrow" w:hAnsi="Arial Narrow"/>
                <w:sz w:val="20"/>
                <w:szCs w:val="20"/>
              </w:rPr>
              <w:t xml:space="preserve">bezrobotni niepełnosprawni </w:t>
            </w:r>
          </w:p>
        </w:tc>
        <w:tc>
          <w:tcPr>
            <w:tcW w:w="564" w:type="pct"/>
            <w:tcBorders>
              <w:top w:val="single" w:sz="4" w:space="0" w:color="auto"/>
              <w:left w:val="single" w:sz="8" w:space="0" w:color="auto"/>
              <w:bottom w:val="single" w:sz="8"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12 475</w:t>
            </w:r>
          </w:p>
        </w:tc>
        <w:tc>
          <w:tcPr>
            <w:tcW w:w="507" w:type="pct"/>
            <w:tcBorders>
              <w:top w:val="single" w:sz="4" w:space="0" w:color="auto"/>
              <w:left w:val="single" w:sz="8" w:space="0" w:color="auto"/>
              <w:bottom w:val="single" w:sz="8"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6,1</w:t>
            </w:r>
          </w:p>
        </w:tc>
        <w:tc>
          <w:tcPr>
            <w:tcW w:w="537" w:type="pct"/>
            <w:tcBorders>
              <w:top w:val="single" w:sz="4" w:space="0" w:color="auto"/>
              <w:left w:val="single" w:sz="8" w:space="0" w:color="auto"/>
              <w:bottom w:val="single" w:sz="8" w:space="0" w:color="auto"/>
              <w:right w:val="single" w:sz="4"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12 822</w:t>
            </w:r>
          </w:p>
        </w:tc>
        <w:tc>
          <w:tcPr>
            <w:tcW w:w="526" w:type="pct"/>
            <w:tcBorders>
              <w:top w:val="single" w:sz="4" w:space="0" w:color="auto"/>
              <w:left w:val="nil"/>
              <w:bottom w:val="single" w:sz="8"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6,2</w:t>
            </w:r>
          </w:p>
        </w:tc>
      </w:tr>
      <w:tr w:rsidR="00913E32" w:rsidRPr="002761F4" w:rsidTr="00913E32">
        <w:trPr>
          <w:trHeight w:val="357"/>
          <w:jc w:val="center"/>
        </w:trPr>
        <w:tc>
          <w:tcPr>
            <w:tcW w:w="2866" w:type="pct"/>
            <w:tcBorders>
              <w:top w:val="single" w:sz="8" w:space="0" w:color="auto"/>
              <w:left w:val="single" w:sz="8" w:space="0" w:color="auto"/>
              <w:bottom w:val="single" w:sz="8" w:space="0" w:color="auto"/>
              <w:right w:val="single" w:sz="8" w:space="0" w:color="auto"/>
            </w:tcBorders>
            <w:shd w:val="clear" w:color="auto" w:fill="FFFFFF"/>
            <w:vAlign w:val="center"/>
          </w:tcPr>
          <w:p w:rsidR="00913E32" w:rsidRPr="003B1802" w:rsidRDefault="00913E32" w:rsidP="00913E32">
            <w:pPr>
              <w:spacing w:before="0" w:after="0"/>
              <w:ind w:left="0" w:firstLine="0"/>
              <w:jc w:val="left"/>
              <w:rPr>
                <w:rFonts w:ascii="Arial Narrow" w:hAnsi="Arial Narrow"/>
                <w:b/>
                <w:sz w:val="20"/>
                <w:szCs w:val="20"/>
              </w:rPr>
            </w:pPr>
            <w:r w:rsidRPr="003B1802">
              <w:rPr>
                <w:rFonts w:ascii="Arial Narrow" w:hAnsi="Arial Narrow" w:cs="Arial"/>
                <w:sz w:val="20"/>
                <w:szCs w:val="20"/>
                <w:u w:color="FFFFFF"/>
              </w:rPr>
              <w:t>po zakończeniu realizacji kontraktu socjalnego</w:t>
            </w:r>
          </w:p>
        </w:tc>
        <w:tc>
          <w:tcPr>
            <w:tcW w:w="564" w:type="pct"/>
            <w:tcBorders>
              <w:top w:val="single" w:sz="8" w:space="0" w:color="auto"/>
              <w:left w:val="single" w:sz="8" w:space="0" w:color="auto"/>
              <w:bottom w:val="single" w:sz="8"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317</w:t>
            </w:r>
          </w:p>
        </w:tc>
        <w:tc>
          <w:tcPr>
            <w:tcW w:w="507" w:type="pct"/>
            <w:tcBorders>
              <w:top w:val="single" w:sz="8" w:space="0" w:color="auto"/>
              <w:left w:val="single" w:sz="8" w:space="0" w:color="auto"/>
              <w:bottom w:val="single" w:sz="8" w:space="0" w:color="auto"/>
              <w:right w:val="single" w:sz="8" w:space="0" w:color="auto"/>
            </w:tcBorders>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0,2</w:t>
            </w:r>
          </w:p>
        </w:tc>
        <w:tc>
          <w:tcPr>
            <w:tcW w:w="537" w:type="pct"/>
            <w:tcBorders>
              <w:top w:val="single" w:sz="8" w:space="0" w:color="auto"/>
              <w:left w:val="single" w:sz="8" w:space="0" w:color="auto"/>
              <w:bottom w:val="single" w:sz="8"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sz w:val="20"/>
                <w:szCs w:val="20"/>
              </w:rPr>
            </w:pPr>
            <w:r w:rsidRPr="003B1802">
              <w:rPr>
                <w:rFonts w:ascii="Arial Narrow" w:hAnsi="Arial Narrow" w:cs="Arial"/>
                <w:sz w:val="20"/>
                <w:szCs w:val="20"/>
              </w:rPr>
              <w:t>339</w:t>
            </w:r>
          </w:p>
        </w:tc>
        <w:tc>
          <w:tcPr>
            <w:tcW w:w="526" w:type="pct"/>
            <w:tcBorders>
              <w:top w:val="single" w:sz="8" w:space="0" w:color="auto"/>
              <w:left w:val="single" w:sz="8" w:space="0" w:color="auto"/>
              <w:bottom w:val="single" w:sz="8" w:space="0" w:color="auto"/>
              <w:right w:val="single" w:sz="8" w:space="0" w:color="auto"/>
            </w:tcBorders>
            <w:shd w:val="clear" w:color="auto" w:fill="C6D9F1"/>
            <w:vAlign w:val="center"/>
          </w:tcPr>
          <w:p w:rsidR="00913E32" w:rsidRPr="003B1802" w:rsidRDefault="00913E32" w:rsidP="00913E32">
            <w:pPr>
              <w:spacing w:before="0" w:after="0"/>
              <w:ind w:left="0" w:firstLine="0"/>
              <w:jc w:val="center"/>
              <w:rPr>
                <w:rFonts w:ascii="Arial Narrow" w:hAnsi="Arial Narrow" w:cs="Arial"/>
                <w:color w:val="000000"/>
                <w:sz w:val="20"/>
                <w:szCs w:val="20"/>
              </w:rPr>
            </w:pPr>
            <w:r w:rsidRPr="003B1802">
              <w:rPr>
                <w:rFonts w:ascii="Arial Narrow" w:hAnsi="Arial Narrow" w:cs="Arial"/>
                <w:color w:val="000000"/>
                <w:sz w:val="20"/>
                <w:szCs w:val="20"/>
              </w:rPr>
              <w:t>0,2</w:t>
            </w:r>
          </w:p>
        </w:tc>
      </w:tr>
      <w:tr w:rsidR="00913E32" w:rsidRPr="002761F4" w:rsidTr="00913E32">
        <w:trPr>
          <w:trHeight w:val="248"/>
          <w:jc w:val="center"/>
        </w:trPr>
        <w:tc>
          <w:tcPr>
            <w:tcW w:w="2866" w:type="pct"/>
            <w:tcBorders>
              <w:top w:val="single" w:sz="8" w:space="0" w:color="auto"/>
              <w:left w:val="single" w:sz="8" w:space="0" w:color="auto"/>
              <w:bottom w:val="single" w:sz="8" w:space="0" w:color="auto"/>
              <w:right w:val="single" w:sz="8" w:space="0" w:color="auto"/>
            </w:tcBorders>
            <w:shd w:val="clear" w:color="auto" w:fill="FFFFFF"/>
            <w:vAlign w:val="center"/>
          </w:tcPr>
          <w:p w:rsidR="00913E32" w:rsidRPr="005F0E09" w:rsidRDefault="00913E32" w:rsidP="00913E32">
            <w:pPr>
              <w:jc w:val="left"/>
              <w:rPr>
                <w:rFonts w:ascii="Arial Narrow" w:hAnsi="Arial Narrow"/>
                <w:b/>
                <w:sz w:val="20"/>
                <w:szCs w:val="20"/>
              </w:rPr>
            </w:pPr>
            <w:r w:rsidRPr="005F0E09">
              <w:rPr>
                <w:rFonts w:ascii="Arial Narrow" w:hAnsi="Arial Narrow"/>
                <w:b/>
                <w:sz w:val="20"/>
                <w:szCs w:val="20"/>
              </w:rPr>
              <w:t>Liczba bezrobotnych ogółem</w:t>
            </w:r>
          </w:p>
        </w:tc>
        <w:tc>
          <w:tcPr>
            <w:tcW w:w="1071" w:type="pct"/>
            <w:gridSpan w:val="2"/>
            <w:tcBorders>
              <w:top w:val="single" w:sz="8" w:space="0" w:color="auto"/>
              <w:left w:val="single" w:sz="8" w:space="0" w:color="auto"/>
              <w:bottom w:val="single" w:sz="8" w:space="0" w:color="auto"/>
              <w:right w:val="single" w:sz="8" w:space="0" w:color="auto"/>
            </w:tcBorders>
            <w:vAlign w:val="center"/>
          </w:tcPr>
          <w:p w:rsidR="00913E32" w:rsidRPr="005F0E09" w:rsidRDefault="00913E32" w:rsidP="00913E32">
            <w:pPr>
              <w:ind w:left="-70"/>
              <w:jc w:val="center"/>
              <w:rPr>
                <w:rFonts w:ascii="Arial Narrow" w:hAnsi="Arial Narrow"/>
                <w:b/>
                <w:sz w:val="20"/>
                <w:szCs w:val="20"/>
              </w:rPr>
            </w:pPr>
            <w:r>
              <w:rPr>
                <w:rFonts w:ascii="Arial Narrow" w:hAnsi="Arial Narrow"/>
                <w:b/>
                <w:sz w:val="20"/>
                <w:szCs w:val="20"/>
              </w:rPr>
              <w:t xml:space="preserve">       205 459</w:t>
            </w:r>
          </w:p>
        </w:tc>
        <w:tc>
          <w:tcPr>
            <w:tcW w:w="1063" w:type="pct"/>
            <w:gridSpan w:val="2"/>
            <w:tcBorders>
              <w:top w:val="single" w:sz="8" w:space="0" w:color="auto"/>
              <w:left w:val="single" w:sz="8" w:space="0" w:color="auto"/>
              <w:bottom w:val="single" w:sz="8" w:space="0" w:color="auto"/>
              <w:right w:val="single" w:sz="8" w:space="0" w:color="auto"/>
            </w:tcBorders>
            <w:shd w:val="clear" w:color="auto" w:fill="C6D9F1"/>
            <w:vAlign w:val="center"/>
          </w:tcPr>
          <w:p w:rsidR="00913E32" w:rsidRPr="0025304A" w:rsidRDefault="00913E32" w:rsidP="00913E32">
            <w:pPr>
              <w:ind w:left="-70"/>
              <w:jc w:val="center"/>
              <w:rPr>
                <w:rFonts w:ascii="Arial Narrow" w:hAnsi="Arial Narrow"/>
                <w:b/>
                <w:sz w:val="20"/>
                <w:szCs w:val="20"/>
              </w:rPr>
            </w:pPr>
            <w:r>
              <w:rPr>
                <w:rFonts w:ascii="Arial Narrow" w:hAnsi="Arial Narrow" w:cs="Arial"/>
                <w:b/>
                <w:sz w:val="20"/>
                <w:szCs w:val="20"/>
              </w:rPr>
              <w:t xml:space="preserve">     </w:t>
            </w:r>
            <w:r w:rsidRPr="0025304A">
              <w:rPr>
                <w:rFonts w:ascii="Arial Narrow" w:hAnsi="Arial Narrow" w:cs="Arial"/>
                <w:b/>
                <w:sz w:val="20"/>
                <w:szCs w:val="20"/>
              </w:rPr>
              <w:t>208 296</w:t>
            </w:r>
          </w:p>
        </w:tc>
      </w:tr>
    </w:tbl>
    <w:p w:rsidR="00913E32" w:rsidRDefault="00913E32" w:rsidP="00913E32">
      <w:pPr>
        <w:spacing w:before="0" w:after="0"/>
        <w:ind w:left="0" w:right="68" w:firstLine="0"/>
        <w:rPr>
          <w:rFonts w:ascii="Arial Narrow" w:hAnsi="Arial Narrow"/>
          <w:i/>
          <w:sz w:val="20"/>
        </w:rPr>
      </w:pPr>
    </w:p>
    <w:p w:rsidR="00913E32" w:rsidRPr="002761F4" w:rsidRDefault="00913E32" w:rsidP="00913E32">
      <w:pPr>
        <w:spacing w:before="0" w:after="0"/>
        <w:ind w:left="0" w:right="68" w:firstLine="0"/>
        <w:rPr>
          <w:rFonts w:ascii="Arial Narrow" w:hAnsi="Arial Narrow"/>
          <w:i/>
          <w:sz w:val="20"/>
        </w:rPr>
      </w:pPr>
      <w:r w:rsidRPr="002761F4">
        <w:rPr>
          <w:rFonts w:ascii="Arial Narrow" w:hAnsi="Arial Narrow"/>
          <w:i/>
          <w:sz w:val="20"/>
        </w:rPr>
        <w:t>*dane liczbowe oraz odsetki nie sumują się, gdyż jeden bezrobotny może kwalifikować się do kilku kategorii równocześnie;</w:t>
      </w:r>
    </w:p>
    <w:p w:rsidR="00913E32" w:rsidRPr="002761F4" w:rsidRDefault="00913E32" w:rsidP="00913E32">
      <w:pPr>
        <w:spacing w:before="0" w:after="0"/>
        <w:ind w:right="68"/>
        <w:rPr>
          <w:rFonts w:ascii="Arial Narrow" w:hAnsi="Arial Narrow"/>
          <w:i/>
          <w:sz w:val="20"/>
        </w:rPr>
      </w:pPr>
      <w:r w:rsidRPr="002761F4">
        <w:rPr>
          <w:rFonts w:ascii="Arial Narrow" w:hAnsi="Arial Narrow"/>
          <w:i/>
          <w:sz w:val="20"/>
        </w:rPr>
        <w:t>**</w:t>
      </w:r>
      <w:r w:rsidRPr="002761F4">
        <w:rPr>
          <w:rFonts w:ascii="Arial Narrow" w:hAnsi="Arial Narrow"/>
          <w:sz w:val="20"/>
        </w:rPr>
        <w:t>w</w:t>
      </w:r>
      <w:r w:rsidRPr="002761F4">
        <w:rPr>
          <w:rFonts w:ascii="Arial Narrow" w:hAnsi="Arial Narrow"/>
          <w:i/>
          <w:sz w:val="20"/>
        </w:rPr>
        <w:t>śród ogółu bezrobotnych kobiet.</w:t>
      </w:r>
    </w:p>
    <w:p w:rsidR="00913E32" w:rsidRPr="002761F4" w:rsidRDefault="00913E32" w:rsidP="00913E32">
      <w:pPr>
        <w:spacing w:before="0" w:after="0"/>
        <w:ind w:left="0" w:firstLine="0"/>
      </w:pPr>
    </w:p>
    <w:p w:rsidR="00913E32" w:rsidRPr="00BF3378" w:rsidRDefault="00913E32" w:rsidP="00913E32">
      <w:pPr>
        <w:spacing w:before="0" w:after="0"/>
        <w:ind w:left="0" w:firstLine="578"/>
        <w:rPr>
          <w:color w:val="000000"/>
        </w:rPr>
      </w:pPr>
      <w:r w:rsidRPr="00183271">
        <w:t xml:space="preserve">Powyższa tabelka pokazuje, iż w odniesieniu do sytuacji sprzed roku powiększyła </w:t>
      </w:r>
      <w:r>
        <w:br/>
        <w:t xml:space="preserve">się skala bezrobocia większości wymienionych kategorii, </w:t>
      </w:r>
      <w:r>
        <w:rPr>
          <w:color w:val="000000"/>
        </w:rPr>
        <w:t xml:space="preserve">spadek odnotowany został jedynie wśród osób do 25 roku życia oraz bezrobotnych bez doświadczenia zawodowego. </w:t>
      </w:r>
    </w:p>
    <w:p w:rsidR="00913E32" w:rsidRPr="002C50F7" w:rsidRDefault="00913E32" w:rsidP="00BC325C">
      <w:pPr>
        <w:pStyle w:val="Nagwek2"/>
        <w:spacing w:before="360" w:beforeAutospacing="0" w:after="360" w:afterAutospacing="0"/>
        <w:ind w:left="578" w:hanging="578"/>
        <w:rPr>
          <w:color w:val="000000"/>
        </w:rPr>
      </w:pPr>
      <w:bookmarkStart w:id="139" w:name="_Toc223933327"/>
      <w:bookmarkStart w:id="140" w:name="_Toc223931499"/>
      <w:bookmarkStart w:id="141" w:name="_Toc223931315"/>
      <w:bookmarkStart w:id="142" w:name="_Toc224348803"/>
      <w:bookmarkStart w:id="143" w:name="_Toc224349266"/>
      <w:bookmarkStart w:id="144" w:name="_Toc224913100"/>
      <w:bookmarkStart w:id="145" w:name="_Toc287870529"/>
      <w:bookmarkStart w:id="146" w:name="_Toc287871218"/>
      <w:bookmarkStart w:id="147" w:name="_Toc287872308"/>
      <w:bookmarkStart w:id="148" w:name="_Toc291072958"/>
      <w:bookmarkStart w:id="149" w:name="_Toc318882183"/>
      <w:bookmarkStart w:id="150" w:name="_Toc320165187"/>
      <w:bookmarkStart w:id="151" w:name="_Toc351451916"/>
      <w:bookmarkStart w:id="152" w:name="_Toc382545823"/>
      <w:r w:rsidRPr="002C50F7">
        <w:rPr>
          <w:color w:val="000000"/>
        </w:rPr>
        <w:t>Bezrobotni poniżej 25 roku życia</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913E32" w:rsidRPr="00B47AC0" w:rsidRDefault="00913E32" w:rsidP="00BC325C">
      <w:pPr>
        <w:pStyle w:val="Tekstpodstawowy"/>
        <w:spacing w:after="240" w:line="240" w:lineRule="auto"/>
        <w:jc w:val="center"/>
        <w:rPr>
          <w:b/>
          <w:i/>
          <w:color w:val="000000"/>
          <w:sz w:val="22"/>
          <w:szCs w:val="22"/>
        </w:rPr>
      </w:pPr>
      <w:r w:rsidRPr="00B47AC0">
        <w:rPr>
          <w:b/>
          <w:i/>
          <w:color w:val="000000"/>
          <w:sz w:val="22"/>
          <w:szCs w:val="22"/>
        </w:rPr>
        <w:t>Liczba zarejestrowanych osób poniżej 25 roku życia, stan w końcu miesiąca</w:t>
      </w:r>
    </w:p>
    <w:tbl>
      <w:tblPr>
        <w:tblW w:w="8520" w:type="dxa"/>
        <w:jc w:val="center"/>
        <w:tblCellMar>
          <w:left w:w="70" w:type="dxa"/>
          <w:right w:w="70" w:type="dxa"/>
        </w:tblCellMar>
        <w:tblLook w:val="04A0"/>
      </w:tblPr>
      <w:tblGrid>
        <w:gridCol w:w="1400"/>
        <w:gridCol w:w="104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2007</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styczeń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43 913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28 819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26 152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38 523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39 799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37 838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39 395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42 779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27 744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28 904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39 689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41 329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38 599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39 927</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39 659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25 389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30 413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39 116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40 890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37 349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38 365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kwiecień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35 880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23 741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29 758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36 336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37 680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34 869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36 570</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33 047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22 218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29 371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35 238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35 237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32 885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34 319</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30 901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21 081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29 189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34 070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32 861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31 348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32 780</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30 304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20 832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30 230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33 465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32 491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30 953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32 170</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29 760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20 960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30 680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33 306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32 185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31 573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32 046</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29 688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21 686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32 728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35 961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33 829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34 364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34 448</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28 292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21 453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33 754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35 832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34 028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34 580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34 229</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27 716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22 051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34 492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35 133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34 518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35 669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34 465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27 122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22 133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35 195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35 895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34 457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olor w:val="000000"/>
                <w:sz w:val="20"/>
                <w:szCs w:val="20"/>
              </w:rPr>
            </w:pPr>
            <w:r w:rsidRPr="00135223">
              <w:rPr>
                <w:rFonts w:ascii="Arial Narrow" w:hAnsi="Arial Narrow"/>
                <w:color w:val="000000"/>
                <w:sz w:val="20"/>
                <w:szCs w:val="20"/>
              </w:rPr>
              <w:t>35 847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33 616</w:t>
            </w:r>
          </w:p>
        </w:tc>
      </w:tr>
    </w:tbl>
    <w:p w:rsidR="00913E32" w:rsidRPr="00913E32" w:rsidRDefault="00913E32" w:rsidP="00913E32">
      <w:pPr>
        <w:spacing w:before="0" w:after="0"/>
        <w:ind w:left="0" w:firstLine="0"/>
        <w:rPr>
          <w:kern w:val="16"/>
        </w:rPr>
      </w:pPr>
    </w:p>
    <w:p w:rsidR="00913E32" w:rsidRPr="003205C3" w:rsidRDefault="00913E32" w:rsidP="00913E32">
      <w:pPr>
        <w:spacing w:before="0" w:after="0"/>
        <w:ind w:left="0" w:firstLine="708"/>
        <w:rPr>
          <w:color w:val="000000"/>
        </w:rPr>
      </w:pPr>
      <w:r>
        <w:rPr>
          <w:color w:val="000000"/>
          <w:kern w:val="16"/>
        </w:rPr>
        <w:t>W końcu grudnia 2013 r. bez pracy pozostawało 33,6</w:t>
      </w:r>
      <w:r w:rsidRPr="0090698E">
        <w:rPr>
          <w:color w:val="000000"/>
          <w:kern w:val="16"/>
        </w:rPr>
        <w:t xml:space="preserve"> tys. bezrobotnych w wieku poniżej 25 lat.</w:t>
      </w:r>
      <w:r w:rsidRPr="005A57A6">
        <w:rPr>
          <w:color w:val="FF0000"/>
          <w:kern w:val="16"/>
        </w:rPr>
        <w:t xml:space="preserve"> </w:t>
      </w:r>
      <w:r>
        <w:rPr>
          <w:color w:val="000000"/>
          <w:kern w:val="16"/>
        </w:rPr>
        <w:t>W odniesieniu do grudnia 2012</w:t>
      </w:r>
      <w:r w:rsidRPr="0090698E">
        <w:rPr>
          <w:color w:val="000000"/>
          <w:kern w:val="16"/>
        </w:rPr>
        <w:t xml:space="preserve"> r. liczba n</w:t>
      </w:r>
      <w:r>
        <w:rPr>
          <w:color w:val="000000"/>
          <w:kern w:val="16"/>
        </w:rPr>
        <w:t>ajmłodszych bezrobotnych spadła o 2,2</w:t>
      </w:r>
      <w:r w:rsidRPr="0090698E">
        <w:rPr>
          <w:color w:val="000000"/>
          <w:kern w:val="16"/>
        </w:rPr>
        <w:t xml:space="preserve"> tys. osób</w:t>
      </w:r>
      <w:r w:rsidRPr="005A57A6">
        <w:rPr>
          <w:color w:val="FF0000"/>
          <w:kern w:val="16"/>
        </w:rPr>
        <w:t xml:space="preserve"> </w:t>
      </w:r>
      <w:r>
        <w:rPr>
          <w:color w:val="000000"/>
          <w:kern w:val="16"/>
        </w:rPr>
        <w:t>(tj. o 6,2</w:t>
      </w:r>
      <w:r w:rsidRPr="000F36AC">
        <w:rPr>
          <w:color w:val="000000"/>
          <w:kern w:val="16"/>
        </w:rPr>
        <w:t>%).</w:t>
      </w:r>
      <w:r w:rsidRPr="005A57A6">
        <w:rPr>
          <w:color w:val="FF0000"/>
          <w:kern w:val="16"/>
        </w:rPr>
        <w:t xml:space="preserve"> </w:t>
      </w:r>
      <w:r>
        <w:rPr>
          <w:color w:val="000000"/>
        </w:rPr>
        <w:t>Według stanu na 31.12.2013 r. bezrobotna młodzież to 16,1</w:t>
      </w:r>
      <w:r w:rsidRPr="000F36AC">
        <w:rPr>
          <w:color w:val="000000"/>
        </w:rPr>
        <w:t>% ogółu zarejestrowanych, rok wcześ</w:t>
      </w:r>
      <w:r>
        <w:rPr>
          <w:color w:val="000000"/>
        </w:rPr>
        <w:t>niej udział ten był wyższy (17,4</w:t>
      </w:r>
      <w:r w:rsidRPr="000F36AC">
        <w:rPr>
          <w:color w:val="000000"/>
        </w:rPr>
        <w:t>%). Wśród zarejestrowanych bezrobotnych do 25 roku życia dominowa</w:t>
      </w:r>
      <w:r>
        <w:rPr>
          <w:color w:val="000000"/>
        </w:rPr>
        <w:t>ły kobiety, które stanowiły 54,5</w:t>
      </w:r>
      <w:r w:rsidRPr="000F36AC">
        <w:rPr>
          <w:color w:val="000000"/>
        </w:rPr>
        <w:t xml:space="preserve">% tej </w:t>
      </w:r>
      <w:proofErr w:type="spellStart"/>
      <w:r w:rsidRPr="000F36AC">
        <w:rPr>
          <w:color w:val="000000"/>
        </w:rPr>
        <w:t>sub</w:t>
      </w:r>
      <w:r>
        <w:rPr>
          <w:color w:val="000000"/>
        </w:rPr>
        <w:t>populacji</w:t>
      </w:r>
      <w:proofErr w:type="spellEnd"/>
      <w:r>
        <w:rPr>
          <w:color w:val="000000"/>
        </w:rPr>
        <w:t xml:space="preserve"> (18,3</w:t>
      </w:r>
      <w:r w:rsidRPr="000F36AC">
        <w:rPr>
          <w:color w:val="000000"/>
        </w:rPr>
        <w:t xml:space="preserve"> tys. osób). Zanotowano wzrost udziału mężczyzn w tej kategorii wiekowej bezrobotnych </w:t>
      </w:r>
      <w:r>
        <w:rPr>
          <w:color w:val="000000"/>
        </w:rPr>
        <w:br/>
        <w:t xml:space="preserve">o 1,3 pkt. procentowego; (31.12.2013 r. – 15,3 tys. osób tj. 45,5%, 31.12.2012 r. – 15,9 tys. osób </w:t>
      </w:r>
      <w:r>
        <w:rPr>
          <w:color w:val="000000"/>
        </w:rPr>
        <w:lastRenderedPageBreak/>
        <w:t>tj. 44,2</w:t>
      </w:r>
      <w:r w:rsidRPr="000F36AC">
        <w:rPr>
          <w:color w:val="000000"/>
        </w:rPr>
        <w:t>%).</w:t>
      </w:r>
      <w:r w:rsidRPr="005A57A6">
        <w:rPr>
          <w:color w:val="FF0000"/>
        </w:rPr>
        <w:t xml:space="preserve"> </w:t>
      </w:r>
      <w:r w:rsidRPr="003205C3">
        <w:rPr>
          <w:color w:val="000000"/>
        </w:rPr>
        <w:t>„Napływ” do bezrobocia w okresie 12 miesięc</w:t>
      </w:r>
      <w:r>
        <w:rPr>
          <w:color w:val="000000"/>
        </w:rPr>
        <w:t>y 2013</w:t>
      </w:r>
      <w:r w:rsidRPr="003205C3">
        <w:rPr>
          <w:color w:val="000000"/>
        </w:rPr>
        <w:t xml:space="preserve"> roku wśród osób poni</w:t>
      </w:r>
      <w:r>
        <w:rPr>
          <w:color w:val="000000"/>
        </w:rPr>
        <w:t>żej 25 roku życia wyniósł 81,3</w:t>
      </w:r>
      <w:r w:rsidRPr="003205C3">
        <w:rPr>
          <w:color w:val="000000"/>
        </w:rPr>
        <w:t xml:space="preserve"> tys. osób. W ciągu roku status bezrobotnego utrac</w:t>
      </w:r>
      <w:r>
        <w:rPr>
          <w:color w:val="000000"/>
        </w:rPr>
        <w:t>iło z powodu podjęcia pracy 30,2 tys. osób. W końcu 2013</w:t>
      </w:r>
      <w:r w:rsidRPr="003205C3">
        <w:rPr>
          <w:color w:val="000000"/>
        </w:rPr>
        <w:t xml:space="preserve"> r. najwyższe udziały bezrobotnej młodzieży obserwowano </w:t>
      </w:r>
      <w:r>
        <w:rPr>
          <w:color w:val="000000"/>
        </w:rPr>
        <w:br/>
        <w:t>w powiatach: pszczyńskim (24,8%), wodzisławskim (24,5</w:t>
      </w:r>
      <w:r w:rsidRPr="003205C3">
        <w:rPr>
          <w:color w:val="000000"/>
        </w:rPr>
        <w:t>%)</w:t>
      </w:r>
      <w:r w:rsidR="0016007B">
        <w:rPr>
          <w:color w:val="000000"/>
        </w:rPr>
        <w:t xml:space="preserve"> i lublinieckim (23,9%)</w:t>
      </w:r>
      <w:r w:rsidRPr="003205C3">
        <w:rPr>
          <w:color w:val="000000"/>
        </w:rPr>
        <w:t xml:space="preserve">. Najniższe udziały bezrobotnej młodzieży notowano w dużych miastach na prawach powiatu, </w:t>
      </w:r>
      <w:r>
        <w:rPr>
          <w:color w:val="000000"/>
        </w:rPr>
        <w:br/>
      </w:r>
      <w:r w:rsidRPr="003205C3">
        <w:rPr>
          <w:color w:val="000000"/>
        </w:rPr>
        <w:t>tj. w</w:t>
      </w:r>
      <w:r>
        <w:rPr>
          <w:color w:val="000000"/>
        </w:rPr>
        <w:t>: Częstochowie (8,0%), Bielsku – Białej (10,9%) oraz Dąbrowie Górniczej (11,8</w:t>
      </w:r>
      <w:r w:rsidRPr="003205C3">
        <w:rPr>
          <w:color w:val="000000"/>
        </w:rPr>
        <w:t>%).</w:t>
      </w:r>
    </w:p>
    <w:p w:rsidR="00913E32" w:rsidRDefault="00913E32" w:rsidP="00913E32">
      <w:pPr>
        <w:spacing w:before="0" w:after="0"/>
        <w:ind w:left="0" w:firstLine="0"/>
        <w:rPr>
          <w:color w:val="000000"/>
        </w:rPr>
      </w:pPr>
      <w:r w:rsidRPr="002C50F7">
        <w:rPr>
          <w:color w:val="000000"/>
        </w:rPr>
        <w:t xml:space="preserve">Podjęcie pracy w czasie lub po ukończeniu edukacji stanowi pierwszy, znaczący krok w życiu zawodowym młodego człowieka. Czas poszukiwania pracy wpływa na szanse bezrobotnych </w:t>
      </w:r>
      <w:r>
        <w:rPr>
          <w:color w:val="000000"/>
        </w:rPr>
        <w:br/>
      </w:r>
      <w:r w:rsidRPr="002C50F7">
        <w:rPr>
          <w:color w:val="000000"/>
        </w:rPr>
        <w:t>na szybko zmieniającym się rynku pracy. W grupie bezrobotnej młodzieży przeważają osoby pozostające bez zatrudnienia w okresie od 1</w:t>
      </w:r>
      <w:r>
        <w:rPr>
          <w:color w:val="000000"/>
        </w:rPr>
        <w:t xml:space="preserve"> do 3 miesięcy (29,8%) oraz od 3 do </w:t>
      </w:r>
      <w:r w:rsidRPr="002C50F7">
        <w:rPr>
          <w:color w:val="000000"/>
        </w:rPr>
        <w:t xml:space="preserve">6 miesięcy (24,9%). Jeśli chodzi o grupę osób chronicznie bezrobotnych (pozostających bez pracy nieprzerwanie ponad 24 miesiące), to ich udział w strukturze bezrobotnej młodzieży jest niski </w:t>
      </w:r>
      <w:r>
        <w:rPr>
          <w:color w:val="000000"/>
        </w:rPr>
        <w:br/>
        <w:t>i wynosi 5,3</w:t>
      </w:r>
      <w:r w:rsidRPr="002C50F7">
        <w:rPr>
          <w:color w:val="000000"/>
        </w:rPr>
        <w:t>%.</w:t>
      </w:r>
    </w:p>
    <w:p w:rsidR="00913E32" w:rsidRDefault="00913E32" w:rsidP="00913E32">
      <w:pPr>
        <w:pStyle w:val="normalny0"/>
        <w:ind w:firstLine="0"/>
        <w:rPr>
          <w:b/>
          <w:i/>
          <w:color w:val="000000"/>
          <w:sz w:val="22"/>
          <w:szCs w:val="22"/>
        </w:rPr>
      </w:pPr>
    </w:p>
    <w:p w:rsidR="00913E32" w:rsidRPr="003205C3" w:rsidRDefault="00913E32" w:rsidP="00BC325C">
      <w:pPr>
        <w:pStyle w:val="normalny0"/>
        <w:spacing w:after="240"/>
        <w:ind w:firstLine="0"/>
        <w:jc w:val="center"/>
        <w:rPr>
          <w:b/>
          <w:i/>
          <w:color w:val="000000"/>
          <w:sz w:val="22"/>
          <w:szCs w:val="22"/>
        </w:rPr>
      </w:pPr>
      <w:r w:rsidRPr="003205C3">
        <w:rPr>
          <w:b/>
          <w:i/>
          <w:color w:val="000000"/>
          <w:sz w:val="22"/>
          <w:szCs w:val="22"/>
        </w:rPr>
        <w:t>Bezrobotni poniżej 25 roku życia według poziomu w</w:t>
      </w:r>
      <w:r>
        <w:rPr>
          <w:b/>
          <w:i/>
          <w:color w:val="000000"/>
          <w:sz w:val="22"/>
          <w:szCs w:val="22"/>
        </w:rPr>
        <w:t>ykształcenia. Stan na 31.12.2013</w:t>
      </w:r>
      <w:r w:rsidRPr="003205C3">
        <w:rPr>
          <w:b/>
          <w:i/>
          <w:color w:val="000000"/>
          <w:sz w:val="22"/>
          <w:szCs w:val="22"/>
        </w:rPr>
        <w:t xml:space="preserve"> r.</w:t>
      </w:r>
      <w:bookmarkStart w:id="153" w:name="_Toc223933328"/>
      <w:bookmarkStart w:id="154" w:name="_Toc223931500"/>
      <w:bookmarkStart w:id="155" w:name="_Toc223931316"/>
      <w:bookmarkStart w:id="156" w:name="_Toc193009630"/>
      <w:bookmarkStart w:id="157" w:name="_Toc193005162"/>
      <w:bookmarkStart w:id="158" w:name="_Toc193004601"/>
      <w:bookmarkStart w:id="159" w:name="_Toc193004384"/>
      <w:bookmarkStart w:id="160" w:name="_Toc224348804"/>
      <w:bookmarkStart w:id="161" w:name="_Toc224349267"/>
      <w:bookmarkStart w:id="162" w:name="_Toc224913101"/>
    </w:p>
    <w:p w:rsidR="00913E32" w:rsidRPr="00BC325C" w:rsidRDefault="00D513E5" w:rsidP="00913E32">
      <w:pPr>
        <w:pStyle w:val="normalny0"/>
        <w:spacing w:before="0" w:after="0"/>
        <w:ind w:firstLine="0"/>
        <w:jc w:val="center"/>
      </w:pPr>
      <w:r>
        <w:rPr>
          <w:noProof/>
        </w:rPr>
        <w:drawing>
          <wp:inline distT="0" distB="0" distL="0" distR="0">
            <wp:extent cx="4916254" cy="1952625"/>
            <wp:effectExtent l="0" t="0" r="0" b="0"/>
            <wp:docPr id="17" name="Obiek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913E32" w:rsidRPr="00BC325C" w:rsidRDefault="00913E32" w:rsidP="00BC325C">
      <w:pPr>
        <w:pStyle w:val="Nagwek2"/>
        <w:spacing w:before="480" w:beforeAutospacing="0" w:after="360" w:afterAutospacing="0"/>
        <w:ind w:left="578" w:hanging="578"/>
        <w:rPr>
          <w:szCs w:val="28"/>
        </w:rPr>
      </w:pPr>
      <w:bookmarkStart w:id="163" w:name="_Toc287870530"/>
      <w:bookmarkStart w:id="164" w:name="_Toc287871219"/>
      <w:bookmarkStart w:id="165" w:name="_Toc287872309"/>
      <w:bookmarkStart w:id="166" w:name="_Toc291072959"/>
      <w:bookmarkStart w:id="167" w:name="_Toc318882184"/>
      <w:bookmarkStart w:id="168" w:name="_Toc320165188"/>
      <w:bookmarkStart w:id="169" w:name="_Toc351451917"/>
      <w:bookmarkStart w:id="170" w:name="_Toc382545824"/>
      <w:r w:rsidRPr="00BC325C">
        <w:rPr>
          <w:szCs w:val="28"/>
        </w:rPr>
        <w:t>Długotrwale bezrobotni</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913E32" w:rsidRPr="0055703A" w:rsidRDefault="00913E32" w:rsidP="00BC325C">
      <w:pPr>
        <w:pStyle w:val="Tekstpodstawowy"/>
        <w:spacing w:after="360" w:line="240" w:lineRule="auto"/>
        <w:jc w:val="center"/>
        <w:rPr>
          <w:b/>
          <w:i/>
          <w:color w:val="000000"/>
          <w:sz w:val="22"/>
          <w:szCs w:val="22"/>
        </w:rPr>
      </w:pPr>
      <w:r w:rsidRPr="0055703A">
        <w:rPr>
          <w:b/>
          <w:i/>
          <w:color w:val="000000"/>
          <w:sz w:val="22"/>
          <w:szCs w:val="22"/>
        </w:rPr>
        <w:t>Liczba zarejestrowanych długotrwale bezrobotnych osób, stan w końcu miesiąca</w:t>
      </w:r>
    </w:p>
    <w:tbl>
      <w:tblPr>
        <w:tblW w:w="8520" w:type="dxa"/>
        <w:jc w:val="center"/>
        <w:tblCellMar>
          <w:left w:w="70" w:type="dxa"/>
          <w:right w:w="70" w:type="dxa"/>
        </w:tblCellMar>
        <w:tblLook w:val="04A0"/>
      </w:tblPr>
      <w:tblGrid>
        <w:gridCol w:w="1400"/>
        <w:gridCol w:w="104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2007</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148 453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102 420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60 563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61 404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77 445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88 387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98 743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146 300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97 996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60 553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62 525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79 671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90 237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100 073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142 292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92 113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60 021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63 062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80 849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90 409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100 335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136 017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85 386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58 732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62 548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80 526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89 357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99 602</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129 180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79 580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56 410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62 419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79 401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87 928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98 968</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123 080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74 173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54 618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62 029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77 995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87 056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98 411</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118 006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69 345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53 849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62 335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78 269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86 609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97 896</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114 471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66 447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53 452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62 934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16007B" w:rsidP="008E4F33">
            <w:pPr>
              <w:spacing w:before="0" w:after="0"/>
              <w:jc w:val="center"/>
              <w:rPr>
                <w:rFonts w:ascii="Arial Narrow" w:hAnsi="Arial Narrow" w:cs="Arial"/>
                <w:sz w:val="20"/>
                <w:szCs w:val="20"/>
              </w:rPr>
            </w:pPr>
            <w:r>
              <w:rPr>
                <w:rFonts w:ascii="Arial Narrow" w:hAnsi="Arial Narrow" w:cs="Arial"/>
                <w:sz w:val="20"/>
                <w:szCs w:val="20"/>
              </w:rPr>
              <w:t>78 4</w:t>
            </w:r>
            <w:r w:rsidR="00913E32" w:rsidRPr="00135223">
              <w:rPr>
                <w:rFonts w:ascii="Arial Narrow" w:hAnsi="Arial Narrow" w:cs="Arial"/>
                <w:sz w:val="20"/>
                <w:szCs w:val="20"/>
              </w:rPr>
              <w:t>1</w:t>
            </w:r>
            <w:r>
              <w:rPr>
                <w:rFonts w:ascii="Arial Narrow" w:hAnsi="Arial Narrow" w:cs="Arial"/>
                <w:sz w:val="20"/>
                <w:szCs w:val="20"/>
              </w:rPr>
              <w:t>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87 317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98 464</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110 698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61 978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52 891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64 266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78 787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88 268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99 086</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105 715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58 421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53 508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66 434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79 643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88 184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99 419</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103 176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58 223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54 632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68 010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81 541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90 587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102 148</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102 700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58 522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57 714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72 162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84 291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93 933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104 500</w:t>
            </w:r>
          </w:p>
        </w:tc>
      </w:tr>
    </w:tbl>
    <w:p w:rsidR="00913E32" w:rsidRPr="00913E32" w:rsidRDefault="00913E32" w:rsidP="00913E32">
      <w:pPr>
        <w:pStyle w:val="normalny0"/>
        <w:ind w:firstLine="708"/>
      </w:pPr>
    </w:p>
    <w:p w:rsidR="00913E32" w:rsidRDefault="00913E32" w:rsidP="00913E32">
      <w:pPr>
        <w:spacing w:before="0" w:after="0"/>
        <w:ind w:left="0" w:firstLine="708"/>
        <w:rPr>
          <w:color w:val="000000"/>
        </w:rPr>
      </w:pPr>
      <w:r w:rsidRPr="007F01F5">
        <w:rPr>
          <w:color w:val="000000"/>
          <w:kern w:val="16"/>
        </w:rPr>
        <w:t xml:space="preserve">Do grupy długotrwale bezrobotnych zaliczane są osoby pozostające w rejestrze powiatowego urzędu pracy łącznie przez okres ponad 12 miesięcy w okresie ostatnich 2 lat, </w:t>
      </w:r>
      <w:r w:rsidRPr="007F01F5">
        <w:rPr>
          <w:color w:val="000000"/>
          <w:kern w:val="16"/>
        </w:rPr>
        <w:br/>
        <w:t xml:space="preserve">z wyłączeniem okresów odbywania stażu i przygotowania zawodowego dorosłych. </w:t>
      </w:r>
      <w:r w:rsidRPr="007F01F5">
        <w:rPr>
          <w:kern w:val="16"/>
        </w:rPr>
        <w:t xml:space="preserve">W ciągu roku liczebność tej zbiorowości powiększyła się o 10,6 tys. osób, do poziomu 104,5 tys. </w:t>
      </w:r>
      <w:r>
        <w:rPr>
          <w:kern w:val="16"/>
        </w:rPr>
        <w:br/>
      </w:r>
      <w:r w:rsidRPr="007F01F5">
        <w:rPr>
          <w:kern w:val="16"/>
        </w:rPr>
        <w:lastRenderedPageBreak/>
        <w:t xml:space="preserve">W ciągu roku udział długotrwale bezrobotnych w ogólnej liczbie zaewidencjonowanych wzrósł o 4,5 </w:t>
      </w:r>
      <w:proofErr w:type="spellStart"/>
      <w:r w:rsidRPr="007F01F5">
        <w:rPr>
          <w:kern w:val="16"/>
        </w:rPr>
        <w:t>pkt</w:t>
      </w:r>
      <w:proofErr w:type="spellEnd"/>
      <w:r w:rsidRPr="007F01F5">
        <w:rPr>
          <w:kern w:val="16"/>
        </w:rPr>
        <w:t xml:space="preserve"> proc., z 45,7% w grudniu 2012 r. do 50,2% w końcu 2013 r. Wśród długotrwale bezrobotnych dominują kobiety (57,0%  w końcu grudnia 2013</w:t>
      </w:r>
      <w:r w:rsidR="007F3ED2">
        <w:rPr>
          <w:kern w:val="16"/>
        </w:rPr>
        <w:t xml:space="preserve"> r., wobec 58,3% w grudniu 2012 </w:t>
      </w:r>
      <w:r w:rsidRPr="007F01F5">
        <w:rPr>
          <w:kern w:val="16"/>
        </w:rPr>
        <w:t>r.).</w:t>
      </w:r>
      <w:r>
        <w:rPr>
          <w:kern w:val="16"/>
        </w:rPr>
        <w:t xml:space="preserve"> </w:t>
      </w:r>
      <w:r>
        <w:rPr>
          <w:color w:val="000000"/>
        </w:rPr>
        <w:t>Od stycznia do grudnia 2013</w:t>
      </w:r>
      <w:r w:rsidRPr="007F01F5">
        <w:rPr>
          <w:color w:val="000000"/>
        </w:rPr>
        <w:t xml:space="preserve"> roku w śląskich powiatowych ur</w:t>
      </w:r>
      <w:r>
        <w:rPr>
          <w:color w:val="000000"/>
        </w:rPr>
        <w:t>zędach pracy zarejestrowano 102,0</w:t>
      </w:r>
      <w:r w:rsidRPr="007F01F5">
        <w:rPr>
          <w:color w:val="000000"/>
        </w:rPr>
        <w:t xml:space="preserve"> tys. osób długotrwale bezrobotnych (tzw. napływ). Wyłączenia z tytułu podjęcia pracy w grupie długotrwale bezro</w:t>
      </w:r>
      <w:r>
        <w:rPr>
          <w:color w:val="000000"/>
        </w:rPr>
        <w:t>botnych dotyczyły w 2013 roku 33,3 tys. osób.</w:t>
      </w:r>
    </w:p>
    <w:p w:rsidR="00913E32" w:rsidRPr="007F01F5" w:rsidRDefault="00913E32" w:rsidP="00913E32">
      <w:pPr>
        <w:spacing w:before="0" w:after="0"/>
        <w:ind w:left="0" w:firstLine="0"/>
        <w:rPr>
          <w:kern w:val="16"/>
        </w:rPr>
      </w:pPr>
      <w:r w:rsidRPr="007F01F5">
        <w:t xml:space="preserve">Utrzymuje się zróżnicowanie przestrzenne poziomu długotrwałego bezrobocia. W końcu 2013 r. najwięcej bezrobotnych tej kategorii zaewidencjonowanych było w Częstochowie (8,6 tys., </w:t>
      </w:r>
      <w:r>
        <w:br/>
      </w:r>
      <w:r w:rsidRPr="007F01F5">
        <w:t xml:space="preserve">tj. 55,4% ogółu bezrobotnych w tym mieście) i Bytomiu (7,1 tys.; 60,9%). W najmniejszym stopniu problem długotrwałego bezrobocia dotykał powiat bieruńsko – lędziński (606 osób, </w:t>
      </w:r>
      <w:r>
        <w:br/>
      </w:r>
      <w:r w:rsidRPr="007F01F5">
        <w:t>tj. 37,6% ogółu) oraz Żory (680 osób; 34,8%).</w:t>
      </w:r>
    </w:p>
    <w:p w:rsidR="00913E32" w:rsidRPr="00913E32" w:rsidRDefault="00913E32" w:rsidP="00913E32">
      <w:pPr>
        <w:ind w:left="0" w:firstLine="0"/>
        <w:jc w:val="left"/>
      </w:pPr>
    </w:p>
    <w:p w:rsidR="00913E32" w:rsidRPr="003E316C" w:rsidRDefault="00913E32" w:rsidP="00913E32">
      <w:pPr>
        <w:jc w:val="center"/>
        <w:rPr>
          <w:b/>
          <w:i/>
          <w:color w:val="000000"/>
          <w:sz w:val="22"/>
          <w:szCs w:val="22"/>
        </w:rPr>
      </w:pPr>
      <w:r w:rsidRPr="003E316C">
        <w:rPr>
          <w:b/>
          <w:i/>
          <w:color w:val="000000"/>
          <w:sz w:val="22"/>
          <w:szCs w:val="22"/>
        </w:rPr>
        <w:t>Struktura długotrwale bezrobotnych w województwie śląskim według wieku</w:t>
      </w:r>
    </w:p>
    <w:p w:rsidR="00913E32" w:rsidRDefault="007F3ED2" w:rsidP="00BC325C">
      <w:pPr>
        <w:spacing w:after="240"/>
        <w:jc w:val="center"/>
        <w:rPr>
          <w:b/>
          <w:i/>
          <w:color w:val="000000"/>
          <w:sz w:val="22"/>
          <w:szCs w:val="22"/>
        </w:rPr>
      </w:pPr>
      <w:r>
        <w:rPr>
          <w:b/>
          <w:i/>
          <w:color w:val="000000"/>
          <w:sz w:val="22"/>
          <w:szCs w:val="22"/>
        </w:rPr>
        <w:t>S</w:t>
      </w:r>
      <w:r w:rsidR="00913E32">
        <w:rPr>
          <w:b/>
          <w:i/>
          <w:color w:val="000000"/>
          <w:sz w:val="22"/>
          <w:szCs w:val="22"/>
        </w:rPr>
        <w:t>tan na 31.12.2013</w:t>
      </w:r>
      <w:r w:rsidR="00913E32" w:rsidRPr="003E316C">
        <w:rPr>
          <w:b/>
          <w:i/>
          <w:color w:val="000000"/>
          <w:sz w:val="22"/>
          <w:szCs w:val="22"/>
        </w:rPr>
        <w:t xml:space="preserve"> r.</w:t>
      </w:r>
      <w:bookmarkStart w:id="171" w:name="_Toc223933329"/>
      <w:bookmarkStart w:id="172" w:name="_Toc223931501"/>
      <w:bookmarkStart w:id="173" w:name="_Toc223931317"/>
      <w:bookmarkStart w:id="174" w:name="_Toc193009631"/>
      <w:bookmarkStart w:id="175" w:name="_Toc193005163"/>
      <w:bookmarkStart w:id="176" w:name="_Toc193004602"/>
      <w:bookmarkStart w:id="177" w:name="_Toc193004385"/>
      <w:bookmarkStart w:id="178" w:name="_Toc224348805"/>
      <w:bookmarkStart w:id="179" w:name="_Toc224349268"/>
      <w:bookmarkStart w:id="180" w:name="_Toc224913102"/>
    </w:p>
    <w:p w:rsidR="008E4F33" w:rsidRPr="00200348" w:rsidRDefault="008E4F33" w:rsidP="00BC325C">
      <w:pPr>
        <w:spacing w:after="240"/>
        <w:jc w:val="center"/>
        <w:rPr>
          <w:b/>
          <w:i/>
          <w:color w:val="000000"/>
          <w:sz w:val="22"/>
          <w:szCs w:val="22"/>
        </w:rPr>
      </w:pPr>
    </w:p>
    <w:p w:rsidR="00913E32" w:rsidRPr="00BC325C" w:rsidRDefault="00D513E5" w:rsidP="00913E32">
      <w:pPr>
        <w:ind w:left="0" w:firstLine="0"/>
        <w:jc w:val="center"/>
      </w:pPr>
      <w:r>
        <w:rPr>
          <w:noProof/>
          <w:color w:val="FF0000"/>
        </w:rPr>
        <w:drawing>
          <wp:inline distT="0" distB="0" distL="0" distR="0">
            <wp:extent cx="4686300" cy="2113061"/>
            <wp:effectExtent l="0" t="0" r="0" b="0"/>
            <wp:docPr id="18" name="Obiekt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8E4F33" w:rsidRDefault="008E4F33" w:rsidP="00BC325C">
      <w:pPr>
        <w:spacing w:before="240" w:after="0"/>
        <w:ind w:left="0" w:firstLine="0"/>
        <w:rPr>
          <w:color w:val="000000"/>
        </w:rPr>
      </w:pPr>
    </w:p>
    <w:p w:rsidR="00913E32" w:rsidRDefault="00913E32" w:rsidP="00BC325C">
      <w:pPr>
        <w:spacing w:before="240" w:after="0"/>
        <w:ind w:left="0" w:firstLine="0"/>
        <w:rPr>
          <w:color w:val="000000"/>
        </w:rPr>
      </w:pPr>
      <w:r>
        <w:rPr>
          <w:color w:val="000000"/>
        </w:rPr>
        <w:t>Według stanu na 31 grudnia 2013</w:t>
      </w:r>
      <w:r w:rsidRPr="00D83F37">
        <w:rPr>
          <w:color w:val="000000"/>
        </w:rPr>
        <w:t xml:space="preserve"> r. wśr</w:t>
      </w:r>
      <w:r>
        <w:rPr>
          <w:color w:val="000000"/>
        </w:rPr>
        <w:t>ód długotrwale bezrobotnych 35,7</w:t>
      </w:r>
      <w:r w:rsidRPr="00D83F37">
        <w:rPr>
          <w:color w:val="000000"/>
        </w:rPr>
        <w:t xml:space="preserve">% stanowiły osoby, które pozostawały bez pracy </w:t>
      </w:r>
      <w:r>
        <w:rPr>
          <w:color w:val="000000"/>
        </w:rPr>
        <w:t>od 12 – 24 miesięcy</w:t>
      </w:r>
      <w:r w:rsidRPr="00D83F37">
        <w:rPr>
          <w:color w:val="000000"/>
        </w:rPr>
        <w:t>. Najwięcej osób długotrwale bezrobotnych posiadało wykształc</w:t>
      </w:r>
      <w:r>
        <w:rPr>
          <w:color w:val="000000"/>
        </w:rPr>
        <w:t>enie gimnazjalne i poniżej (33,0 tys. osób, tj. 31,6</w:t>
      </w:r>
      <w:r w:rsidRPr="00D83F37">
        <w:rPr>
          <w:color w:val="000000"/>
        </w:rPr>
        <w:t>%), natomiast najmniej osób legitymowało się wykształcenie</w:t>
      </w:r>
      <w:r>
        <w:rPr>
          <w:color w:val="000000"/>
        </w:rPr>
        <w:t>m średnim ogólnokształcącym (8,4</w:t>
      </w:r>
      <w:r w:rsidRPr="00D83F37">
        <w:rPr>
          <w:color w:val="000000"/>
        </w:rPr>
        <w:t xml:space="preserve"> tys. osób,</w:t>
      </w:r>
      <w:r>
        <w:rPr>
          <w:color w:val="000000"/>
        </w:rPr>
        <w:t xml:space="preserve"> </w:t>
      </w:r>
      <w:r w:rsidRPr="00D83F37">
        <w:rPr>
          <w:color w:val="000000"/>
        </w:rPr>
        <w:t>tj. 8,1%). Zdecydowana większość podejmowała wc</w:t>
      </w:r>
      <w:r>
        <w:rPr>
          <w:color w:val="000000"/>
        </w:rPr>
        <w:t>ześniej zatrudnienie – 84,3% (88,1</w:t>
      </w:r>
      <w:r w:rsidRPr="00D83F37">
        <w:rPr>
          <w:color w:val="000000"/>
        </w:rPr>
        <w:t xml:space="preserve"> tys. osób). Najwięcej zarejestrowanych legitymowało się </w:t>
      </w:r>
      <w:r>
        <w:rPr>
          <w:color w:val="000000"/>
        </w:rPr>
        <w:t>stażem pracy od 1 do 5 lat–20,0</w:t>
      </w:r>
      <w:r w:rsidRPr="00D83F37">
        <w:rPr>
          <w:color w:val="000000"/>
        </w:rPr>
        <w:t>%,</w:t>
      </w:r>
      <w:r>
        <w:rPr>
          <w:color w:val="000000"/>
        </w:rPr>
        <w:t xml:space="preserve"> a najmniej powyżej 30 lat – 3,4</w:t>
      </w:r>
      <w:r w:rsidRPr="00D83F37">
        <w:rPr>
          <w:color w:val="000000"/>
        </w:rPr>
        <w:t>%.</w:t>
      </w:r>
    </w:p>
    <w:p w:rsidR="00887B39" w:rsidRDefault="00887B39">
      <w:pPr>
        <w:spacing w:before="0" w:after="0"/>
        <w:ind w:left="0" w:firstLine="0"/>
        <w:jc w:val="left"/>
        <w:rPr>
          <w:color w:val="000000"/>
        </w:rPr>
      </w:pPr>
      <w:r>
        <w:rPr>
          <w:color w:val="000000"/>
        </w:rPr>
        <w:br w:type="page"/>
      </w:r>
    </w:p>
    <w:p w:rsidR="00913E32" w:rsidRPr="0069177A" w:rsidRDefault="00913E32" w:rsidP="00BC325C">
      <w:pPr>
        <w:pStyle w:val="Nagwek2"/>
        <w:spacing w:before="360" w:beforeAutospacing="0" w:after="240" w:afterAutospacing="0"/>
        <w:ind w:left="578" w:hanging="578"/>
        <w:rPr>
          <w:color w:val="000000"/>
          <w:szCs w:val="28"/>
        </w:rPr>
      </w:pPr>
      <w:bookmarkStart w:id="181" w:name="_Toc287870531"/>
      <w:bookmarkStart w:id="182" w:name="_Toc287871220"/>
      <w:bookmarkStart w:id="183" w:name="_Toc287872310"/>
      <w:bookmarkStart w:id="184" w:name="_Toc291072960"/>
      <w:bookmarkStart w:id="185" w:name="_Toc318882185"/>
      <w:bookmarkStart w:id="186" w:name="_Toc320165189"/>
      <w:bookmarkStart w:id="187" w:name="_Toc351451918"/>
      <w:bookmarkStart w:id="188" w:name="_Toc382545825"/>
      <w:r w:rsidRPr="0069177A">
        <w:rPr>
          <w:color w:val="000000"/>
          <w:szCs w:val="28"/>
        </w:rPr>
        <w:lastRenderedPageBreak/>
        <w:t>Kobiety, które nie podjęły zatrudnienia po urodzeniu dziecka</w:t>
      </w:r>
      <w:bookmarkEnd w:id="181"/>
      <w:bookmarkEnd w:id="182"/>
      <w:bookmarkEnd w:id="183"/>
      <w:bookmarkEnd w:id="184"/>
      <w:bookmarkEnd w:id="185"/>
      <w:bookmarkEnd w:id="186"/>
      <w:bookmarkEnd w:id="187"/>
      <w:bookmarkEnd w:id="188"/>
    </w:p>
    <w:p w:rsidR="00913E32" w:rsidRPr="008A392C" w:rsidRDefault="00913E32" w:rsidP="00BC325C">
      <w:pPr>
        <w:pStyle w:val="Tekstpodstawowy"/>
        <w:spacing w:before="360" w:after="360" w:line="240" w:lineRule="auto"/>
        <w:jc w:val="center"/>
        <w:rPr>
          <w:b/>
          <w:i/>
          <w:color w:val="000000"/>
          <w:sz w:val="22"/>
          <w:szCs w:val="22"/>
        </w:rPr>
      </w:pPr>
      <w:r w:rsidRPr="0055703A">
        <w:rPr>
          <w:b/>
          <w:i/>
          <w:color w:val="000000"/>
          <w:sz w:val="22"/>
          <w:szCs w:val="22"/>
        </w:rPr>
        <w:t>Lic</w:t>
      </w:r>
      <w:r>
        <w:rPr>
          <w:b/>
          <w:i/>
          <w:color w:val="000000"/>
          <w:sz w:val="22"/>
          <w:szCs w:val="22"/>
        </w:rPr>
        <w:t>zba zarejestrowanych kobiet, które nie podjęły zatrudnienia po urodzeniu dziecka</w:t>
      </w:r>
      <w:r w:rsidRPr="0055703A">
        <w:rPr>
          <w:b/>
          <w:i/>
          <w:color w:val="000000"/>
          <w:sz w:val="22"/>
          <w:szCs w:val="22"/>
        </w:rPr>
        <w:t xml:space="preserve">, </w:t>
      </w:r>
      <w:r>
        <w:rPr>
          <w:b/>
          <w:i/>
          <w:color w:val="000000"/>
          <w:sz w:val="22"/>
          <w:szCs w:val="22"/>
        </w:rPr>
        <w:br/>
      </w:r>
      <w:r w:rsidRPr="0055703A">
        <w:rPr>
          <w:b/>
          <w:i/>
          <w:color w:val="000000"/>
          <w:sz w:val="22"/>
          <w:szCs w:val="22"/>
        </w:rPr>
        <w:t>stan w końcu miesiąca</w:t>
      </w:r>
    </w:p>
    <w:tbl>
      <w:tblPr>
        <w:tblW w:w="7480" w:type="dxa"/>
        <w:jc w:val="center"/>
        <w:tblCellMar>
          <w:left w:w="70" w:type="dxa"/>
          <w:right w:w="70" w:type="dxa"/>
        </w:tblCellMar>
        <w:tblLook w:val="04A0"/>
      </w:tblPr>
      <w:tblGrid>
        <w:gridCol w:w="140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24 453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14 141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15 926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16 094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20 343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22 444</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23 639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14 274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16 162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16 357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20 595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22 735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19 603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14 555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16 197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18 109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20 578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22 642</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17 433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14 298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15 890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18 463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20 331</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22 779</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16 434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14 005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15 615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18 195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20 120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22 515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15 768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13 610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15 533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18 022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19 958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22 274</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15 052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13 450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15 605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17 942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19 939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22 207</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14 719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13 785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16 123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18 324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20 233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22 422</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14 005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14 127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16 732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18 757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20 593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22 495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13 375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14 304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16 886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18 935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20 752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22 411</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13 346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14 581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17 078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19 341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21 182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22 779</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13 345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15 242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17 020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19 635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21 576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jc w:val="center"/>
              <w:rPr>
                <w:rFonts w:ascii="Arial Narrow" w:hAnsi="Arial Narrow" w:cs="Arial"/>
                <w:sz w:val="20"/>
                <w:szCs w:val="20"/>
              </w:rPr>
            </w:pPr>
            <w:r w:rsidRPr="00135223">
              <w:rPr>
                <w:rFonts w:ascii="Arial Narrow" w:hAnsi="Arial Narrow" w:cs="Arial"/>
                <w:sz w:val="20"/>
                <w:szCs w:val="20"/>
              </w:rPr>
              <w:t>22 890</w:t>
            </w:r>
          </w:p>
        </w:tc>
      </w:tr>
    </w:tbl>
    <w:p w:rsidR="00913E32" w:rsidRPr="00913E32" w:rsidRDefault="00913E32" w:rsidP="00913E32">
      <w:pPr>
        <w:spacing w:before="0" w:after="0"/>
        <w:ind w:left="0" w:firstLine="0"/>
        <w:rPr>
          <w:b/>
          <w:bCs/>
          <w:sz w:val="28"/>
          <w:szCs w:val="28"/>
        </w:rPr>
      </w:pPr>
    </w:p>
    <w:p w:rsidR="00913E32" w:rsidRPr="00942824" w:rsidRDefault="00913E32" w:rsidP="00913E32">
      <w:pPr>
        <w:spacing w:before="0" w:after="0"/>
        <w:ind w:left="0" w:firstLine="708"/>
        <w:rPr>
          <w:color w:val="000000"/>
        </w:rPr>
      </w:pPr>
      <w:r>
        <w:rPr>
          <w:color w:val="000000"/>
        </w:rPr>
        <w:t>W 2013</w:t>
      </w:r>
      <w:r w:rsidRPr="00942824">
        <w:rPr>
          <w:color w:val="000000"/>
        </w:rPr>
        <w:t xml:space="preserve"> roku w powiatowych urz</w:t>
      </w:r>
      <w:r w:rsidRPr="00942824">
        <w:rPr>
          <w:rFonts w:ascii="TimesNewRoman" w:eastAsia="TimesNewRoman" w:cs="TimesNewRoman" w:hint="eastAsia"/>
          <w:color w:val="000000"/>
        </w:rPr>
        <w:t>ę</w:t>
      </w:r>
      <w:r w:rsidRPr="00942824">
        <w:rPr>
          <w:color w:val="000000"/>
        </w:rPr>
        <w:t>dach pracy zarejestrowało si</w:t>
      </w:r>
      <w:r w:rsidRPr="00942824">
        <w:rPr>
          <w:rFonts w:ascii="TimesNewRoman" w:eastAsia="TimesNewRoman" w:cs="TimesNewRoman" w:hint="eastAsia"/>
          <w:color w:val="000000"/>
        </w:rPr>
        <w:t>ę</w:t>
      </w:r>
      <w:r>
        <w:rPr>
          <w:color w:val="000000"/>
        </w:rPr>
        <w:t xml:space="preserve"> </w:t>
      </w:r>
      <w:r w:rsidR="004D2C49">
        <w:rPr>
          <w:color w:val="000000"/>
        </w:rPr>
        <w:t>17,3</w:t>
      </w:r>
      <w:r w:rsidRPr="00942824">
        <w:rPr>
          <w:color w:val="000000"/>
        </w:rPr>
        <w:t xml:space="preserve"> tys. bezrobotnych kobiet, </w:t>
      </w:r>
      <w:r w:rsidRPr="00942824">
        <w:rPr>
          <w:iCs/>
          <w:color w:val="000000"/>
        </w:rPr>
        <w:t>które nie podj</w:t>
      </w:r>
      <w:r w:rsidRPr="00942824">
        <w:rPr>
          <w:rFonts w:ascii="TimesNewRoman,Italic" w:eastAsia="TimesNewRoman,Italic" w:cs="TimesNewRoman,Italic" w:hint="eastAsia"/>
          <w:iCs/>
          <w:color w:val="000000"/>
        </w:rPr>
        <w:t>ę</w:t>
      </w:r>
      <w:r w:rsidRPr="00942824">
        <w:rPr>
          <w:iCs/>
          <w:color w:val="000000"/>
        </w:rPr>
        <w:t>ły zatrudnienia po</w:t>
      </w:r>
      <w:r w:rsidRPr="00942824">
        <w:rPr>
          <w:color w:val="000000"/>
        </w:rPr>
        <w:t xml:space="preserve"> </w:t>
      </w:r>
      <w:r w:rsidRPr="00942824">
        <w:rPr>
          <w:iCs/>
          <w:color w:val="000000"/>
        </w:rPr>
        <w:t>urodzeniu dziecka</w:t>
      </w:r>
      <w:r w:rsidRPr="00942824">
        <w:rPr>
          <w:color w:val="000000"/>
        </w:rPr>
        <w:t>. Z tej grupy w ciągu roku status bezrobotnego utra</w:t>
      </w:r>
      <w:r>
        <w:rPr>
          <w:color w:val="000000"/>
        </w:rPr>
        <w:t>ciło z powodu podjęcia pracy 5,2</w:t>
      </w:r>
      <w:r w:rsidRPr="00942824">
        <w:rPr>
          <w:color w:val="000000"/>
        </w:rPr>
        <w:t xml:space="preserve"> tys. pań. W ko</w:t>
      </w:r>
      <w:r w:rsidRPr="00942824">
        <w:rPr>
          <w:rFonts w:ascii="TimesNewRoman" w:eastAsia="TimesNewRoman" w:cs="TimesNewRoman" w:hint="eastAsia"/>
          <w:color w:val="000000"/>
        </w:rPr>
        <w:t>ń</w:t>
      </w:r>
      <w:r>
        <w:rPr>
          <w:color w:val="000000"/>
        </w:rPr>
        <w:t>cu 2013</w:t>
      </w:r>
      <w:r w:rsidRPr="00942824">
        <w:rPr>
          <w:color w:val="000000"/>
        </w:rPr>
        <w:t xml:space="preserve"> roku </w:t>
      </w:r>
      <w:r w:rsidRPr="00942824">
        <w:rPr>
          <w:color w:val="000000"/>
        </w:rPr>
        <w:br/>
        <w:t>w województwie śl</w:t>
      </w:r>
      <w:r>
        <w:rPr>
          <w:color w:val="000000"/>
        </w:rPr>
        <w:t>ąskim zarejestrowanych było 22,9</w:t>
      </w:r>
      <w:r w:rsidRPr="00942824">
        <w:rPr>
          <w:color w:val="000000"/>
        </w:rPr>
        <w:t xml:space="preserve"> tys. t</w:t>
      </w:r>
      <w:r>
        <w:rPr>
          <w:color w:val="000000"/>
        </w:rPr>
        <w:t>akich osób, które stanowiły 20,6</w:t>
      </w:r>
      <w:r w:rsidRPr="00942824">
        <w:rPr>
          <w:color w:val="000000"/>
        </w:rPr>
        <w:t>% ogółu b</w:t>
      </w:r>
      <w:r>
        <w:rPr>
          <w:color w:val="000000"/>
        </w:rPr>
        <w:t>ezrobotnych kobiet. W końcu 2013</w:t>
      </w:r>
      <w:r w:rsidRPr="00942824">
        <w:rPr>
          <w:color w:val="000000"/>
        </w:rPr>
        <w:t xml:space="preserve"> r. najwięcej bezrobotnych pań z opisywanej kategorii zaewide</w:t>
      </w:r>
      <w:r>
        <w:rPr>
          <w:color w:val="000000"/>
        </w:rPr>
        <w:t>ncjonowanych było w Bytomiu (1,9</w:t>
      </w:r>
      <w:r w:rsidRPr="00942824">
        <w:rPr>
          <w:color w:val="000000"/>
        </w:rPr>
        <w:t xml:space="preserve"> tys.), Zabrzu (1,6 tys.) oraz w Sosnowcu (</w:t>
      </w:r>
      <w:r>
        <w:rPr>
          <w:color w:val="000000"/>
        </w:rPr>
        <w:t>1,2</w:t>
      </w:r>
      <w:r w:rsidRPr="00942824">
        <w:rPr>
          <w:color w:val="000000"/>
        </w:rPr>
        <w:t xml:space="preserve"> tys.).</w:t>
      </w:r>
    </w:p>
    <w:p w:rsidR="00913E32" w:rsidRPr="008C5D58" w:rsidRDefault="00913E32" w:rsidP="00913E32">
      <w:pPr>
        <w:autoSpaceDE w:val="0"/>
        <w:autoSpaceDN w:val="0"/>
        <w:adjustRightInd w:val="0"/>
        <w:spacing w:before="0" w:after="0"/>
        <w:ind w:left="0" w:firstLine="0"/>
        <w:rPr>
          <w:color w:val="000000"/>
        </w:rPr>
      </w:pPr>
      <w:r w:rsidRPr="008C5D58">
        <w:rPr>
          <w:color w:val="000000"/>
        </w:rPr>
        <w:t>Pod wzgl</w:t>
      </w:r>
      <w:r w:rsidRPr="008C5D58">
        <w:rPr>
          <w:rFonts w:ascii="TimesNewRoman" w:eastAsia="TimesNewRoman" w:cs="TimesNewRoman" w:hint="eastAsia"/>
          <w:color w:val="000000"/>
        </w:rPr>
        <w:t>ę</w:t>
      </w:r>
      <w:r w:rsidRPr="008C5D58">
        <w:rPr>
          <w:color w:val="000000"/>
        </w:rPr>
        <w:t>dem wieku s</w:t>
      </w:r>
      <w:r w:rsidRPr="008C5D58">
        <w:rPr>
          <w:rFonts w:ascii="TimesNewRoman" w:eastAsia="TimesNewRoman" w:cs="TimesNewRoman" w:hint="eastAsia"/>
          <w:color w:val="000000"/>
        </w:rPr>
        <w:t>ą</w:t>
      </w:r>
      <w:r w:rsidRPr="008C5D58">
        <w:rPr>
          <w:rFonts w:ascii="TimesNewRoman" w:eastAsia="TimesNewRoman" w:cs="TimesNewRoman"/>
          <w:color w:val="000000"/>
        </w:rPr>
        <w:t xml:space="preserve"> </w:t>
      </w:r>
      <w:r w:rsidRPr="008C5D58">
        <w:rPr>
          <w:color w:val="000000"/>
        </w:rPr>
        <w:t>to przede wszystkim osoby młode znajdujące si</w:t>
      </w:r>
      <w:r w:rsidRPr="008C5D58">
        <w:rPr>
          <w:rFonts w:ascii="TimesNewRoman" w:eastAsia="TimesNewRoman" w:cs="TimesNewRoman" w:hint="eastAsia"/>
          <w:color w:val="000000"/>
        </w:rPr>
        <w:t>ę</w:t>
      </w:r>
      <w:r w:rsidRPr="008C5D58">
        <w:rPr>
          <w:rFonts w:ascii="TimesNewRoman" w:eastAsia="TimesNewRoman" w:cs="TimesNewRoman"/>
          <w:color w:val="000000"/>
        </w:rPr>
        <w:t xml:space="preserve"> </w:t>
      </w:r>
      <w:r w:rsidRPr="008C5D58">
        <w:rPr>
          <w:color w:val="000000"/>
        </w:rPr>
        <w:t>w przedziale 25 – 34 lata (45,7%)</w:t>
      </w:r>
      <w:r>
        <w:rPr>
          <w:color w:val="000000"/>
        </w:rPr>
        <w:t xml:space="preserve">. </w:t>
      </w:r>
      <w:r w:rsidRPr="008C5D58">
        <w:rPr>
          <w:color w:val="000000"/>
        </w:rPr>
        <w:t>Pod wzgl</w:t>
      </w:r>
      <w:r w:rsidRPr="008C5D58">
        <w:rPr>
          <w:rFonts w:ascii="TimesNewRoman" w:eastAsia="TimesNewRoman" w:cs="TimesNewRoman" w:hint="eastAsia"/>
          <w:color w:val="000000"/>
        </w:rPr>
        <w:t>ę</w:t>
      </w:r>
      <w:r w:rsidRPr="008C5D58">
        <w:rPr>
          <w:color w:val="000000"/>
        </w:rPr>
        <w:t>dem sta</w:t>
      </w:r>
      <w:r w:rsidRPr="008C5D58">
        <w:rPr>
          <w:rFonts w:ascii="TimesNewRoman" w:eastAsia="TimesNewRoman" w:cs="TimesNewRoman"/>
          <w:color w:val="000000"/>
        </w:rPr>
        <w:t>ż</w:t>
      </w:r>
      <w:r w:rsidRPr="008C5D58">
        <w:rPr>
          <w:color w:val="000000"/>
        </w:rPr>
        <w:t>u pracy – osoby, które nie pracowały przed rejestracj</w:t>
      </w:r>
      <w:r w:rsidRPr="008C5D58">
        <w:rPr>
          <w:rFonts w:ascii="TimesNewRoman" w:eastAsia="TimesNewRoman" w:cs="TimesNewRoman" w:hint="eastAsia"/>
          <w:color w:val="000000"/>
        </w:rPr>
        <w:t>ą</w:t>
      </w:r>
      <w:r w:rsidRPr="008C5D58">
        <w:rPr>
          <w:rFonts w:ascii="TimesNewRoman" w:eastAsia="TimesNewRoman" w:cs="TimesNewRoman"/>
          <w:color w:val="000000"/>
        </w:rPr>
        <w:t xml:space="preserve"> </w:t>
      </w:r>
      <w:r>
        <w:rPr>
          <w:color w:val="000000"/>
        </w:rPr>
        <w:t>(36</w:t>
      </w:r>
      <w:r w:rsidRPr="008C5D58">
        <w:rPr>
          <w:color w:val="000000"/>
        </w:rPr>
        <w:t>,9%), natomiast pod wzgl</w:t>
      </w:r>
      <w:r w:rsidRPr="008C5D58">
        <w:rPr>
          <w:rFonts w:ascii="TimesNewRoman" w:eastAsia="TimesNewRoman" w:cs="TimesNewRoman" w:hint="eastAsia"/>
          <w:color w:val="000000"/>
        </w:rPr>
        <w:t>ę</w:t>
      </w:r>
      <w:r w:rsidRPr="008C5D58">
        <w:rPr>
          <w:color w:val="000000"/>
        </w:rPr>
        <w:t>dem czasu pozostawania bez pracy najwyższy jest udział osób przebywaj</w:t>
      </w:r>
      <w:r w:rsidRPr="008C5D58">
        <w:rPr>
          <w:rFonts w:ascii="TimesNewRoman" w:eastAsia="TimesNewRoman" w:cs="TimesNewRoman" w:hint="eastAsia"/>
          <w:color w:val="000000"/>
        </w:rPr>
        <w:t>ą</w:t>
      </w:r>
      <w:r w:rsidRPr="008C5D58">
        <w:rPr>
          <w:color w:val="000000"/>
        </w:rPr>
        <w:t>cych w reje</w:t>
      </w:r>
      <w:r>
        <w:rPr>
          <w:color w:val="000000"/>
        </w:rPr>
        <w:t>strach powyżej 24 miesięcy (29,2</w:t>
      </w:r>
      <w:r w:rsidRPr="008C5D58">
        <w:rPr>
          <w:color w:val="000000"/>
        </w:rPr>
        <w:t xml:space="preserve">%). </w:t>
      </w:r>
      <w:r>
        <w:rPr>
          <w:color w:val="000000"/>
        </w:rPr>
        <w:t>P</w:t>
      </w:r>
      <w:r w:rsidRPr="008C5D58">
        <w:rPr>
          <w:color w:val="000000"/>
        </w:rPr>
        <w:t>od wzgl</w:t>
      </w:r>
      <w:r w:rsidRPr="008C5D58">
        <w:rPr>
          <w:rFonts w:ascii="TimesNewRoman" w:eastAsia="TimesNewRoman" w:cs="TimesNewRoman" w:hint="eastAsia"/>
          <w:color w:val="000000"/>
        </w:rPr>
        <w:t>ę</w:t>
      </w:r>
      <w:r w:rsidRPr="008C5D58">
        <w:rPr>
          <w:color w:val="000000"/>
        </w:rPr>
        <w:t xml:space="preserve">dem wykształcenia </w:t>
      </w:r>
      <w:r>
        <w:rPr>
          <w:color w:val="000000"/>
        </w:rPr>
        <w:br/>
      </w:r>
      <w:r w:rsidRPr="008C5D58">
        <w:rPr>
          <w:color w:val="000000"/>
        </w:rPr>
        <w:t>– osoby, które uko</w:t>
      </w:r>
      <w:r w:rsidRPr="008C5D58">
        <w:rPr>
          <w:rFonts w:ascii="TimesNewRoman" w:eastAsia="TimesNewRoman" w:cs="TimesNewRoman" w:hint="eastAsia"/>
          <w:color w:val="000000"/>
        </w:rPr>
        <w:t>ń</w:t>
      </w:r>
      <w:r>
        <w:rPr>
          <w:color w:val="000000"/>
        </w:rPr>
        <w:t>czyły gimnazjum i poniżej (42,4</w:t>
      </w:r>
      <w:r w:rsidRPr="008C5D58">
        <w:rPr>
          <w:color w:val="000000"/>
        </w:rPr>
        <w:t>%).</w:t>
      </w:r>
    </w:p>
    <w:p w:rsidR="00913E32" w:rsidRPr="008C5D58" w:rsidRDefault="00913E32" w:rsidP="00913E32">
      <w:pPr>
        <w:autoSpaceDE w:val="0"/>
        <w:autoSpaceDN w:val="0"/>
        <w:adjustRightInd w:val="0"/>
        <w:spacing w:before="0" w:after="0"/>
        <w:ind w:left="0" w:firstLine="0"/>
        <w:rPr>
          <w:color w:val="000000"/>
        </w:rPr>
      </w:pPr>
    </w:p>
    <w:p w:rsidR="00913E32" w:rsidRDefault="00913E32" w:rsidP="00913E32">
      <w:pPr>
        <w:pStyle w:val="normalnywcicie"/>
        <w:jc w:val="center"/>
        <w:rPr>
          <w:rFonts w:ascii="Times New Roman" w:hAnsi="Times New Roman" w:cs="Times New Roman"/>
          <w:sz w:val="22"/>
          <w:szCs w:val="22"/>
        </w:rPr>
      </w:pPr>
      <w:r w:rsidRPr="00B91957">
        <w:rPr>
          <w:rFonts w:ascii="Times New Roman" w:hAnsi="Times New Roman" w:cs="Times New Roman"/>
          <w:sz w:val="22"/>
          <w:szCs w:val="22"/>
        </w:rPr>
        <w:t>Bezrobotne kobiety, które nie podjęły zatrudnienia po urodzeniu dziecka</w:t>
      </w:r>
    </w:p>
    <w:p w:rsidR="00913E32" w:rsidRPr="001F1696" w:rsidRDefault="00913E32" w:rsidP="00913E32">
      <w:pPr>
        <w:pStyle w:val="normalnywcicie"/>
        <w:jc w:val="center"/>
        <w:rPr>
          <w:rFonts w:ascii="Times New Roman" w:hAnsi="Times New Roman" w:cs="Times New Roman"/>
          <w:sz w:val="22"/>
          <w:szCs w:val="22"/>
        </w:rPr>
      </w:pPr>
      <w:r w:rsidRPr="00B91957">
        <w:rPr>
          <w:rFonts w:ascii="Times New Roman" w:hAnsi="Times New Roman" w:cs="Times New Roman"/>
          <w:sz w:val="22"/>
          <w:szCs w:val="22"/>
        </w:rPr>
        <w:t>według poziomu wykształce</w:t>
      </w:r>
      <w:r>
        <w:rPr>
          <w:rFonts w:ascii="Times New Roman" w:hAnsi="Times New Roman" w:cs="Times New Roman"/>
          <w:sz w:val="22"/>
          <w:szCs w:val="22"/>
        </w:rPr>
        <w:t>nia. Stan na 31.12.2013</w:t>
      </w:r>
      <w:r w:rsidRPr="00B91957">
        <w:rPr>
          <w:rFonts w:ascii="Times New Roman" w:hAnsi="Times New Roman" w:cs="Times New Roman"/>
          <w:sz w:val="22"/>
          <w:szCs w:val="22"/>
        </w:rPr>
        <w:t xml:space="preserve"> r.</w:t>
      </w:r>
    </w:p>
    <w:p w:rsidR="00913E32" w:rsidRDefault="00913E32" w:rsidP="00913E32">
      <w:pPr>
        <w:pStyle w:val="normalnywcicie"/>
        <w:jc w:val="center"/>
      </w:pPr>
    </w:p>
    <w:p w:rsidR="00913E32" w:rsidRDefault="00D513E5" w:rsidP="00544BB8">
      <w:pPr>
        <w:pStyle w:val="normalnywcicie"/>
        <w:jc w:val="center"/>
      </w:pPr>
      <w:r>
        <w:rPr>
          <w:noProof/>
        </w:rPr>
        <w:drawing>
          <wp:inline distT="0" distB="0" distL="0" distR="0">
            <wp:extent cx="4610100" cy="2586375"/>
            <wp:effectExtent l="0" t="0" r="0" b="0"/>
            <wp:docPr id="19" name="Obiekt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8E4F33" w:rsidRPr="008E4F33" w:rsidRDefault="008E4F33" w:rsidP="008E4F33">
      <w:pPr>
        <w:pStyle w:val="noormalny"/>
      </w:pPr>
    </w:p>
    <w:p w:rsidR="00913E32" w:rsidRPr="00EF3A35" w:rsidRDefault="00913E32" w:rsidP="00544BB8">
      <w:pPr>
        <w:pStyle w:val="Nagwek2"/>
        <w:spacing w:before="240" w:beforeAutospacing="0" w:after="240" w:afterAutospacing="0"/>
        <w:ind w:left="578" w:hanging="578"/>
        <w:rPr>
          <w:color w:val="000000"/>
        </w:rPr>
      </w:pPr>
      <w:bookmarkStart w:id="189" w:name="_Toc287870532"/>
      <w:bookmarkStart w:id="190" w:name="_Toc287871221"/>
      <w:bookmarkStart w:id="191" w:name="_Toc287872311"/>
      <w:bookmarkStart w:id="192" w:name="_Toc291072961"/>
      <w:bookmarkStart w:id="193" w:name="_Toc318882186"/>
      <w:bookmarkStart w:id="194" w:name="_Toc320165190"/>
      <w:bookmarkStart w:id="195" w:name="_Toc351451919"/>
      <w:bookmarkStart w:id="196" w:name="_Toc382545826"/>
      <w:r w:rsidRPr="00EF3A35">
        <w:rPr>
          <w:color w:val="000000"/>
        </w:rPr>
        <w:lastRenderedPageBreak/>
        <w:t>Bezrobotni powyżej 50 roku życia</w:t>
      </w:r>
      <w:bookmarkEnd w:id="171"/>
      <w:bookmarkEnd w:id="172"/>
      <w:bookmarkEnd w:id="173"/>
      <w:bookmarkEnd w:id="174"/>
      <w:bookmarkEnd w:id="175"/>
      <w:bookmarkEnd w:id="176"/>
      <w:bookmarkEnd w:id="177"/>
      <w:bookmarkEnd w:id="178"/>
      <w:bookmarkEnd w:id="179"/>
      <w:bookmarkEnd w:id="180"/>
      <w:bookmarkEnd w:id="189"/>
      <w:bookmarkEnd w:id="190"/>
      <w:bookmarkEnd w:id="191"/>
      <w:bookmarkEnd w:id="192"/>
      <w:bookmarkEnd w:id="193"/>
      <w:bookmarkEnd w:id="194"/>
      <w:bookmarkEnd w:id="195"/>
      <w:bookmarkEnd w:id="196"/>
    </w:p>
    <w:p w:rsidR="00913E32" w:rsidRDefault="00913E32" w:rsidP="00887B39">
      <w:pPr>
        <w:pStyle w:val="Tekstpodstawowy"/>
        <w:spacing w:after="0" w:line="240" w:lineRule="auto"/>
        <w:jc w:val="center"/>
        <w:rPr>
          <w:b/>
          <w:i/>
          <w:color w:val="000000"/>
          <w:sz w:val="22"/>
          <w:szCs w:val="22"/>
        </w:rPr>
      </w:pPr>
      <w:r>
        <w:rPr>
          <w:b/>
          <w:i/>
          <w:color w:val="000000"/>
          <w:sz w:val="22"/>
          <w:szCs w:val="22"/>
        </w:rPr>
        <w:t xml:space="preserve">Liczba zarejestrowanych </w:t>
      </w:r>
      <w:r w:rsidRPr="0055703A">
        <w:rPr>
          <w:b/>
          <w:i/>
          <w:color w:val="000000"/>
          <w:sz w:val="22"/>
          <w:szCs w:val="22"/>
        </w:rPr>
        <w:t>bezrobotnych powyżej 50 roku życia, stan w końcu miesiąca</w:t>
      </w:r>
    </w:p>
    <w:p w:rsidR="008E4F33" w:rsidRPr="0055703A" w:rsidRDefault="008E4F33" w:rsidP="00887B39">
      <w:pPr>
        <w:pStyle w:val="Tekstpodstawowy"/>
        <w:spacing w:after="0" w:line="240" w:lineRule="auto"/>
        <w:jc w:val="center"/>
        <w:rPr>
          <w:b/>
          <w:i/>
          <w:color w:val="000000"/>
          <w:sz w:val="22"/>
          <w:szCs w:val="22"/>
        </w:rPr>
      </w:pPr>
    </w:p>
    <w:tbl>
      <w:tblPr>
        <w:tblW w:w="8520" w:type="dxa"/>
        <w:jc w:val="center"/>
        <w:tblCellMar>
          <w:left w:w="70" w:type="dxa"/>
          <w:right w:w="70" w:type="dxa"/>
        </w:tblCellMar>
        <w:tblLook w:val="04A0"/>
      </w:tblPr>
      <w:tblGrid>
        <w:gridCol w:w="1400"/>
        <w:gridCol w:w="104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887B39">
            <w:pPr>
              <w:spacing w:after="0"/>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2007</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47 421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40 958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32 060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40 025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43 981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47 072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52 853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47 359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39 862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33 170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40 862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44 600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48 004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53 763</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46 671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38 224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33 969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41 143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44 901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47 849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54 007</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45 421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36 199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34 000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40 210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44 237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47 431</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53 625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44 391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34 485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33 328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39 445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43 145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46 938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52 881</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43 447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32 932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32 971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38 490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42 049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46 722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52 277</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42 474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31 234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33 103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37 861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41 760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46 245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51 988</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41 728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30 232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33 350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37 516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41 365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46 064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51 880</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40 950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28 849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33 499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37 564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41 153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46 298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51 556</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40 084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28 082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34 350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38 441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41 446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46 646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51 545</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39 978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28 746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35 740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39 158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42 520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47 934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52 386</w:t>
            </w:r>
          </w:p>
        </w:tc>
      </w:tr>
      <w:tr w:rsidR="00913E32" w:rsidRPr="00B47AC0" w:rsidTr="008E4F33">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40 516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29 926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37 589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41 526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44 154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49 956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E4F33">
            <w:pPr>
              <w:spacing w:before="0" w:after="0"/>
              <w:ind w:left="0" w:firstLine="0"/>
              <w:jc w:val="center"/>
              <w:rPr>
                <w:rFonts w:ascii="Arial Narrow" w:hAnsi="Arial Narrow" w:cs="Arial"/>
                <w:sz w:val="20"/>
                <w:szCs w:val="20"/>
              </w:rPr>
            </w:pPr>
            <w:r w:rsidRPr="00135223">
              <w:rPr>
                <w:rFonts w:ascii="Arial Narrow" w:hAnsi="Arial Narrow" w:cs="Arial"/>
                <w:sz w:val="20"/>
                <w:szCs w:val="20"/>
              </w:rPr>
              <w:t>53 706</w:t>
            </w:r>
          </w:p>
        </w:tc>
      </w:tr>
    </w:tbl>
    <w:p w:rsidR="00913E32" w:rsidRPr="00913E32" w:rsidRDefault="00913E32" w:rsidP="00913E32">
      <w:pPr>
        <w:spacing w:before="0" w:after="0"/>
        <w:ind w:left="0" w:firstLine="0"/>
        <w:rPr>
          <w:kern w:val="16"/>
        </w:rPr>
      </w:pPr>
    </w:p>
    <w:p w:rsidR="00913E32" w:rsidRDefault="00913E32" w:rsidP="006A7332">
      <w:pPr>
        <w:spacing w:after="0"/>
        <w:ind w:left="0" w:firstLine="709"/>
        <w:rPr>
          <w:kern w:val="16"/>
        </w:rPr>
      </w:pPr>
      <w:r w:rsidRPr="00913E32">
        <w:rPr>
          <w:kern w:val="16"/>
        </w:rPr>
        <w:t>W końcu grudnia 2013</w:t>
      </w:r>
      <w:r w:rsidRPr="001A3B38">
        <w:rPr>
          <w:kern w:val="16"/>
        </w:rPr>
        <w:t xml:space="preserve"> r. w rejestrach powiatowych urzędów pracy zaewidencjonowanych było 53,7 tys. bezrobotnych powyżej 50 roku życia, co stanowiło 25,8% ogółu bezrobotnych (rok wcześniej analogiczny odsetek 24,3%).</w:t>
      </w:r>
      <w:r>
        <w:rPr>
          <w:kern w:val="16"/>
        </w:rPr>
        <w:t xml:space="preserve"> </w:t>
      </w:r>
      <w:r w:rsidRPr="001A3B38">
        <w:t xml:space="preserve">Bezrobotni powyżej 50 roku życia to jedna z niewielu kategorii, w których notujemy </w:t>
      </w:r>
      <w:proofErr w:type="spellStart"/>
      <w:r w:rsidRPr="001A3B38">
        <w:t>nadreprezentację</w:t>
      </w:r>
      <w:proofErr w:type="spellEnd"/>
      <w:r w:rsidRPr="001A3B38">
        <w:t xml:space="preserve"> mężczyzn. Udział kobiet wynosi zaledwie</w:t>
      </w:r>
      <w:r w:rsidRPr="001A3B38">
        <w:rPr>
          <w:color w:val="FF0000"/>
        </w:rPr>
        <w:t xml:space="preserve"> </w:t>
      </w:r>
      <w:r w:rsidRPr="001A3B38">
        <w:t>43,4%.</w:t>
      </w:r>
      <w:r>
        <w:rPr>
          <w:kern w:val="16"/>
        </w:rPr>
        <w:t xml:space="preserve"> </w:t>
      </w:r>
      <w:r w:rsidRPr="001A3B38">
        <w:t>W końcu 2013 r. problem braku pracy w grupi</w:t>
      </w:r>
      <w:r w:rsidR="006A7332">
        <w:t xml:space="preserve">e 50+ najbardziej widoczny był </w:t>
      </w:r>
      <w:r w:rsidRPr="001A3B38">
        <w:t>w dużych ośrodkach przemysłowych, gdzie bezrobotni tej kategorii stanowili nawet ponad jedną trzecią zarejestrowanych: Częstochowa (35,3%), Bielsko-Biała (33,1%), Tychy (30,7%), Dąbrowa Górnicza (29,6%). Biorąc pod uwagę kryterium procentowego udziału grupy 50+ wśród ogółu</w:t>
      </w:r>
      <w:r>
        <w:t xml:space="preserve"> </w:t>
      </w:r>
      <w:r w:rsidRPr="001A3B38">
        <w:t xml:space="preserve">zaewidencjonowanych, to bezrobocie osób powyżej 50 roku życia najmniej widoczne było w powiatach podregionu rybnickiego: Jastrzębiu Zdroju (15,4%) </w:t>
      </w:r>
      <w:r>
        <w:br/>
      </w:r>
      <w:r w:rsidRPr="001A3B38">
        <w:t>i wodzisławskim (18,2%).</w:t>
      </w:r>
      <w:r>
        <w:rPr>
          <w:kern w:val="16"/>
        </w:rPr>
        <w:t xml:space="preserve"> </w:t>
      </w:r>
    </w:p>
    <w:p w:rsidR="00913E32" w:rsidRDefault="00913E32" w:rsidP="00913E32">
      <w:pPr>
        <w:spacing w:after="0"/>
        <w:ind w:left="0" w:firstLine="0"/>
      </w:pPr>
      <w:r w:rsidRPr="001A3B38">
        <w:t>Możliwości zatrudnieniowe bezrobotnych powyżej 50 roku życia ogranicza niski poziom wykształcenia. W tej kategorii osób będących w szczególnej sytuacji na rynku pracy aż 32,9% ma wykształcenie podstawowe, zaś 36,5% posiada wykształcenie zasadnicze zawodowe. Zaledwie 4,8% legitymuje się wyższym wykształceniem.</w:t>
      </w:r>
      <w:r>
        <w:t xml:space="preserve"> </w:t>
      </w:r>
      <w:r w:rsidRPr="001A3B38">
        <w:t xml:space="preserve">Drugą barierą utrudniającą sukces </w:t>
      </w:r>
      <w:r>
        <w:br/>
      </w:r>
      <w:r w:rsidRPr="001A3B38">
        <w:t xml:space="preserve">na rynku pracy jest długookresowe bezrobocie. Wśród bezrobotnych z grupy 50+ aż 45,3% pozostaje bez zatrudnienia nieprzerwanie przez ponad 12 miesięcy (rok wcześniej odpowiedni wskaźnik był nieco </w:t>
      </w:r>
      <w:r>
        <w:t xml:space="preserve">niższy </w:t>
      </w:r>
      <w:r w:rsidR="00364E9E">
        <w:t>i wynosił</w:t>
      </w:r>
      <w:r w:rsidRPr="001A3B38">
        <w:t xml:space="preserve"> 42,0%).</w:t>
      </w:r>
    </w:p>
    <w:p w:rsidR="00913E32" w:rsidRPr="00887B39" w:rsidRDefault="00913E32" w:rsidP="00913E32">
      <w:pPr>
        <w:spacing w:after="0"/>
        <w:ind w:left="0" w:firstLine="0"/>
        <w:rPr>
          <w:kern w:val="16"/>
          <w:sz w:val="16"/>
          <w:szCs w:val="16"/>
          <w:vertAlign w:val="superscript"/>
        </w:rPr>
      </w:pPr>
    </w:p>
    <w:p w:rsidR="00913E32" w:rsidRPr="00200348" w:rsidRDefault="00913E32" w:rsidP="00887B39">
      <w:pPr>
        <w:pStyle w:val="normalny0"/>
        <w:spacing w:after="0"/>
        <w:jc w:val="center"/>
        <w:rPr>
          <w:b/>
          <w:bCs/>
          <w:i/>
          <w:color w:val="000000"/>
          <w:sz w:val="22"/>
          <w:szCs w:val="22"/>
        </w:rPr>
      </w:pPr>
      <w:r w:rsidRPr="00EF3A35">
        <w:rPr>
          <w:b/>
          <w:bCs/>
          <w:i/>
          <w:color w:val="000000"/>
          <w:sz w:val="22"/>
          <w:szCs w:val="22"/>
        </w:rPr>
        <w:t>Struktura bezrobocia według stażu pracy wśród osób powyżej 5</w:t>
      </w:r>
      <w:r>
        <w:rPr>
          <w:b/>
          <w:bCs/>
          <w:i/>
          <w:color w:val="000000"/>
          <w:sz w:val="22"/>
          <w:szCs w:val="22"/>
        </w:rPr>
        <w:t xml:space="preserve">0 roku życia </w:t>
      </w:r>
      <w:r>
        <w:rPr>
          <w:b/>
          <w:bCs/>
          <w:i/>
          <w:color w:val="000000"/>
          <w:sz w:val="22"/>
          <w:szCs w:val="22"/>
        </w:rPr>
        <w:br/>
        <w:t>Stan na 31.12.2013</w:t>
      </w:r>
      <w:r w:rsidRPr="00EF3A35">
        <w:rPr>
          <w:b/>
          <w:bCs/>
          <w:i/>
          <w:color w:val="000000"/>
          <w:sz w:val="22"/>
          <w:szCs w:val="22"/>
        </w:rPr>
        <w:t xml:space="preserve"> r.</w:t>
      </w:r>
    </w:p>
    <w:p w:rsidR="00887B39" w:rsidRDefault="00D513E5" w:rsidP="00887B39">
      <w:pPr>
        <w:pStyle w:val="normalny0"/>
        <w:spacing w:before="240" w:after="240"/>
        <w:ind w:firstLine="0"/>
        <w:jc w:val="center"/>
      </w:pPr>
      <w:r>
        <w:rPr>
          <w:noProof/>
          <w:color w:val="FF0000"/>
        </w:rPr>
        <w:drawing>
          <wp:inline distT="0" distB="0" distL="0" distR="0">
            <wp:extent cx="5210175" cy="1981200"/>
            <wp:effectExtent l="0" t="0" r="0" b="0"/>
            <wp:docPr id="20" name="Obiekt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sidR="00887B39">
        <w:br w:type="page"/>
      </w:r>
    </w:p>
    <w:p w:rsidR="00913E32" w:rsidRPr="0069177A" w:rsidRDefault="00913E32" w:rsidP="006C343A">
      <w:pPr>
        <w:pStyle w:val="Nagwek2"/>
        <w:spacing w:before="240" w:beforeAutospacing="0" w:after="240" w:afterAutospacing="0"/>
        <w:ind w:left="578" w:hanging="578"/>
        <w:rPr>
          <w:color w:val="000000"/>
        </w:rPr>
      </w:pPr>
      <w:bookmarkStart w:id="197" w:name="_Toc287870533"/>
      <w:bookmarkStart w:id="198" w:name="_Toc287871222"/>
      <w:bookmarkStart w:id="199" w:name="_Toc287872312"/>
      <w:bookmarkStart w:id="200" w:name="_Toc291072962"/>
      <w:bookmarkStart w:id="201" w:name="_Toc318882187"/>
      <w:bookmarkStart w:id="202" w:name="_Toc320165191"/>
      <w:bookmarkStart w:id="203" w:name="_Toc351451920"/>
      <w:bookmarkStart w:id="204" w:name="_Toc382545827"/>
      <w:r w:rsidRPr="0069177A">
        <w:rPr>
          <w:color w:val="000000"/>
        </w:rPr>
        <w:lastRenderedPageBreak/>
        <w:t>Bezrobotni bez kwalifikacji zawodowych</w:t>
      </w:r>
      <w:bookmarkEnd w:id="197"/>
      <w:bookmarkEnd w:id="198"/>
      <w:bookmarkEnd w:id="199"/>
      <w:bookmarkEnd w:id="200"/>
      <w:bookmarkEnd w:id="201"/>
      <w:bookmarkEnd w:id="202"/>
      <w:bookmarkEnd w:id="203"/>
      <w:bookmarkEnd w:id="204"/>
    </w:p>
    <w:p w:rsidR="00FE4EB6" w:rsidRPr="00A175E9" w:rsidRDefault="00913E32" w:rsidP="00FE4EB6">
      <w:pPr>
        <w:pStyle w:val="Tekstpodstawowy"/>
        <w:spacing w:after="120" w:line="240" w:lineRule="auto"/>
        <w:jc w:val="center"/>
        <w:rPr>
          <w:b/>
          <w:i/>
          <w:color w:val="000000"/>
          <w:sz w:val="22"/>
          <w:szCs w:val="22"/>
        </w:rPr>
      </w:pPr>
      <w:r w:rsidRPr="00A175E9">
        <w:rPr>
          <w:b/>
          <w:i/>
          <w:color w:val="000000"/>
          <w:sz w:val="22"/>
          <w:szCs w:val="22"/>
        </w:rPr>
        <w:t>Liczba zarejestrowanych bezrobotnych bez kwalifikacji zawodowych, stan w końcu miesiąca</w:t>
      </w:r>
    </w:p>
    <w:tbl>
      <w:tblPr>
        <w:tblW w:w="8520" w:type="dxa"/>
        <w:jc w:val="center"/>
        <w:tblCellMar>
          <w:left w:w="70" w:type="dxa"/>
          <w:right w:w="70" w:type="dxa"/>
        </w:tblCellMar>
        <w:tblLook w:val="04A0"/>
      </w:tblPr>
      <w:tblGrid>
        <w:gridCol w:w="1400"/>
        <w:gridCol w:w="104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2007</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73 023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54 903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39 406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47 702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49 637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58 645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64 480</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72 405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53 112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41 686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49 522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51 440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60 329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66 122</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71 105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50 129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43 920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50 797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58 214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60 150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65 774</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66 958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46 385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42 492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48 087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57 077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58 894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65 023</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63 869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43 478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41 665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46 850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55 494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57 395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63 007</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61 664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41 373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41 597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46 667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53 374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56 084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61 621</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58 734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38 419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40 394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44 472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52 335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54 982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60 646</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57 170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37 220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40 377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43 909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51 880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55 374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60 409</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56 682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36 313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41 690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45 642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52 317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56 645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60 789</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53 944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34 565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41 668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44 909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52 323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56 714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60 017</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53 211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35 154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42 955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45 244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53 516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58 320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60 911</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53 128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36 067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44 900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47 059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54 233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59 280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61 063</w:t>
            </w:r>
          </w:p>
        </w:tc>
      </w:tr>
    </w:tbl>
    <w:p w:rsidR="00913E32" w:rsidRPr="00A41099" w:rsidRDefault="00913E32" w:rsidP="00913E32">
      <w:pPr>
        <w:spacing w:before="0" w:after="0"/>
        <w:rPr>
          <w:kern w:val="16"/>
        </w:rPr>
      </w:pPr>
    </w:p>
    <w:p w:rsidR="00913E32" w:rsidRPr="00740A8F" w:rsidRDefault="00913E32" w:rsidP="00913E32">
      <w:pPr>
        <w:spacing w:after="0"/>
        <w:ind w:left="0" w:firstLine="708"/>
        <w:rPr>
          <w:kern w:val="16"/>
        </w:rPr>
      </w:pPr>
      <w:r w:rsidRPr="00740A8F">
        <w:rPr>
          <w:kern w:val="16"/>
        </w:rPr>
        <w:t>Zgodnie z zapisami ustawy o promocji zatrudnienia i instytucjach rynku pracy bezrobotni bez kwalifikacji zawodo</w:t>
      </w:r>
      <w:r w:rsidR="007E56A2">
        <w:rPr>
          <w:kern w:val="16"/>
        </w:rPr>
        <w:t>wych, to osoby nie posiadające</w:t>
      </w:r>
      <w:r w:rsidRPr="00740A8F">
        <w:rPr>
          <w:kern w:val="16"/>
        </w:rPr>
        <w:t xml:space="preserve"> kwalifikacji </w:t>
      </w:r>
      <w:r>
        <w:rPr>
          <w:kern w:val="16"/>
        </w:rPr>
        <w:br/>
      </w:r>
      <w:r w:rsidRPr="00740A8F">
        <w:rPr>
          <w:kern w:val="16"/>
        </w:rPr>
        <w:t>do wykonywania jakiegokolwiek zawodu, poświadczonych dyplomem, świadectwem, zaświadczeniem instytucji szkoleniowej lub innym dokumentem uprawniającym do wykonywania zawodu. Według stanu na 31.12.2013 r.  do grupy bezrobotnych bez kwalifikacji zawodowych zaliczało się 61,1 tys. osób (29,3% ogółu bezrobotnych).</w:t>
      </w:r>
      <w:r>
        <w:rPr>
          <w:kern w:val="16"/>
        </w:rPr>
        <w:t xml:space="preserve"> </w:t>
      </w:r>
      <w:r w:rsidRPr="00740A8F">
        <w:t>W ciągu roku liczba bezr</w:t>
      </w:r>
      <w:r>
        <w:t xml:space="preserve">obotnych tej kategorii wzrosła </w:t>
      </w:r>
      <w:r w:rsidRPr="00740A8F">
        <w:t xml:space="preserve">o </w:t>
      </w:r>
      <w:r w:rsidRPr="00740A8F">
        <w:rPr>
          <w:kern w:val="16"/>
        </w:rPr>
        <w:t>1,8 tys. osób</w:t>
      </w:r>
      <w:r w:rsidRPr="00740A8F">
        <w:t xml:space="preserve">, udział wzrósł 0,4 </w:t>
      </w:r>
      <w:proofErr w:type="spellStart"/>
      <w:r w:rsidRPr="00740A8F">
        <w:t>pkt</w:t>
      </w:r>
      <w:proofErr w:type="spellEnd"/>
      <w:r w:rsidRPr="00740A8F">
        <w:t xml:space="preserve"> proc.</w:t>
      </w:r>
      <w:r w:rsidRPr="00740A8F">
        <w:rPr>
          <w:b/>
          <w:i/>
        </w:rPr>
        <w:t xml:space="preserve"> </w:t>
      </w:r>
      <w:r w:rsidRPr="00740A8F">
        <w:t>„Napływ” do bezro</w:t>
      </w:r>
      <w:r>
        <w:t>bocia w okresie 12 miesięcy 2013</w:t>
      </w:r>
      <w:r w:rsidRPr="00740A8F">
        <w:t xml:space="preserve"> roku wśród osób bez kwal</w:t>
      </w:r>
      <w:r>
        <w:t>ifikacji zawodowych wyniósł 87,5</w:t>
      </w:r>
      <w:r w:rsidRPr="00740A8F">
        <w:t xml:space="preserve"> tys. osób. W ciągu roku status bezrobotnego utraciło z po</w:t>
      </w:r>
      <w:r>
        <w:t>wodu podjęcia pracy 25,3 tys. osób. W końcu 2013</w:t>
      </w:r>
      <w:r w:rsidRPr="00740A8F">
        <w:t xml:space="preserve"> r. najwięcej bezrobotnych bez kwalifikacji zawodowych zaewidencjon</w:t>
      </w:r>
      <w:r>
        <w:t xml:space="preserve">owanych było w Częstochowie i </w:t>
      </w:r>
      <w:r w:rsidRPr="00740A8F">
        <w:t>Bytomiu</w:t>
      </w:r>
      <w:r>
        <w:t xml:space="preserve"> (4,4 tys.), Sosnowcu (3,7</w:t>
      </w:r>
      <w:r w:rsidRPr="00740A8F">
        <w:t xml:space="preserve"> tys.) oraz </w:t>
      </w:r>
      <w:r>
        <w:br/>
        <w:t>w Katowicach (3,4</w:t>
      </w:r>
      <w:r w:rsidRPr="00740A8F">
        <w:t xml:space="preserve"> tys.). Osoby bez kwalifikacji zawodowych posiadały w większości wykształc</w:t>
      </w:r>
      <w:r>
        <w:t>enie gimnazjalne i poniżej (66,2% tj. 40,4</w:t>
      </w:r>
      <w:r w:rsidRPr="00740A8F">
        <w:t xml:space="preserve"> tys. osób) oraz średn</w:t>
      </w:r>
      <w:r>
        <w:t>ie ogólnokształcące (17,5%, 10,7</w:t>
      </w:r>
      <w:r w:rsidRPr="00740A8F">
        <w:t xml:space="preserve"> </w:t>
      </w:r>
      <w:r>
        <w:t>tys. osób). W końcu grudnia 2013</w:t>
      </w:r>
      <w:r w:rsidRPr="00740A8F">
        <w:t xml:space="preserve"> r. wśród osób </w:t>
      </w:r>
      <w:r>
        <w:t>bez kwalifikacji zawodowych 65,5</w:t>
      </w:r>
      <w:r w:rsidRPr="00740A8F">
        <w:t>% było w wieku od 18 do 44 lat. Zdecydowana większość bezrobotnych bez kwalifikacji zawodowych podejmowała wcze</w:t>
      </w:r>
      <w:r>
        <w:t>śniej zatrudnienie – 71,7% (43,8</w:t>
      </w:r>
      <w:r w:rsidRPr="00740A8F">
        <w:t xml:space="preserve"> tys. osób). Najwięcej zarejestrowanych legitymowało się s</w:t>
      </w:r>
      <w:r>
        <w:t xml:space="preserve">tażem pracy do 1 roku – 21,7%, </w:t>
      </w:r>
      <w:r w:rsidRPr="00740A8F">
        <w:t>a najmniej powyżej 30 lat – 3,3%.</w:t>
      </w:r>
      <w:bookmarkStart w:id="205" w:name="_Toc287870534"/>
      <w:bookmarkStart w:id="206" w:name="_Toc287871223"/>
      <w:bookmarkStart w:id="207" w:name="_Toc287872313"/>
      <w:r w:rsidRPr="00740A8F">
        <w:t xml:space="preserve"> Analizując czas pozostawani</w:t>
      </w:r>
      <w:r>
        <w:t>a bez pracy stwierdzamy, że 35,5</w:t>
      </w:r>
      <w:r w:rsidRPr="00740A8F">
        <w:t xml:space="preserve">% wśród ogółu bezrobotnych bez kwalifikacji zawodowych poszukuje </w:t>
      </w:r>
      <w:r>
        <w:t>zatrudnienia od ponad roku (21,7</w:t>
      </w:r>
      <w:r w:rsidRPr="00740A8F">
        <w:t xml:space="preserve"> tys. osób). </w:t>
      </w:r>
    </w:p>
    <w:p w:rsidR="00913E32" w:rsidRPr="00A41099" w:rsidRDefault="00913E32" w:rsidP="006C343A">
      <w:pPr>
        <w:pStyle w:val="normalny0"/>
        <w:spacing w:before="240" w:after="360"/>
        <w:ind w:firstLine="0"/>
        <w:jc w:val="center"/>
        <w:rPr>
          <w:b/>
          <w:i/>
          <w:sz w:val="22"/>
          <w:szCs w:val="22"/>
        </w:rPr>
      </w:pPr>
      <w:r w:rsidRPr="00A41099">
        <w:rPr>
          <w:b/>
          <w:i/>
          <w:sz w:val="22"/>
          <w:szCs w:val="22"/>
        </w:rPr>
        <w:t xml:space="preserve">Bezrobotni bez kwalifikacji zawodowych </w:t>
      </w:r>
      <w:r w:rsidRPr="00A41099">
        <w:rPr>
          <w:b/>
          <w:i/>
          <w:sz w:val="22"/>
          <w:szCs w:val="22"/>
        </w:rPr>
        <w:br/>
        <w:t>według czasu pozostawan</w:t>
      </w:r>
      <w:r>
        <w:rPr>
          <w:b/>
          <w:i/>
          <w:sz w:val="22"/>
          <w:szCs w:val="22"/>
        </w:rPr>
        <w:t>ia bez pracy. Stan na 31.12.2013</w:t>
      </w:r>
      <w:r w:rsidRPr="00A41099">
        <w:rPr>
          <w:b/>
          <w:i/>
          <w:sz w:val="22"/>
          <w:szCs w:val="22"/>
        </w:rPr>
        <w:t xml:space="preserve"> r.</w:t>
      </w:r>
    </w:p>
    <w:p w:rsidR="00887B39" w:rsidRDefault="00D513E5" w:rsidP="00FE4EB6">
      <w:pPr>
        <w:spacing w:before="0" w:after="0"/>
        <w:ind w:left="0" w:firstLine="0"/>
        <w:jc w:val="left"/>
      </w:pPr>
      <w:r>
        <w:rPr>
          <w:noProof/>
        </w:rPr>
        <w:drawing>
          <wp:inline distT="0" distB="0" distL="0" distR="0">
            <wp:extent cx="5553075" cy="1933575"/>
            <wp:effectExtent l="0" t="0" r="0" b="0"/>
            <wp:docPr id="21" name="Obiekt 2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00887B39">
        <w:br w:type="page"/>
      </w:r>
    </w:p>
    <w:p w:rsidR="00913E32" w:rsidRPr="00A41099" w:rsidRDefault="00913E32" w:rsidP="00913E32">
      <w:pPr>
        <w:pStyle w:val="Nagwek2"/>
      </w:pPr>
      <w:bookmarkStart w:id="208" w:name="_Toc291072963"/>
      <w:bookmarkStart w:id="209" w:name="_Toc318882188"/>
      <w:bookmarkStart w:id="210" w:name="_Toc320165192"/>
      <w:bookmarkStart w:id="211" w:name="_Toc351451921"/>
      <w:bookmarkStart w:id="212" w:name="_Toc382545828"/>
      <w:r w:rsidRPr="00A41099">
        <w:lastRenderedPageBreak/>
        <w:t>Bezrobotni bez doświadczenia zawodowego</w:t>
      </w:r>
      <w:bookmarkEnd w:id="205"/>
      <w:bookmarkEnd w:id="206"/>
      <w:bookmarkEnd w:id="207"/>
      <w:bookmarkEnd w:id="208"/>
      <w:bookmarkEnd w:id="209"/>
      <w:bookmarkEnd w:id="210"/>
      <w:bookmarkEnd w:id="211"/>
      <w:bookmarkEnd w:id="212"/>
    </w:p>
    <w:p w:rsidR="00913E32" w:rsidRPr="00A41099" w:rsidRDefault="00913E32" w:rsidP="00913E32">
      <w:pPr>
        <w:pStyle w:val="Tekstpodstawowy"/>
        <w:spacing w:after="120" w:line="240" w:lineRule="auto"/>
        <w:jc w:val="center"/>
        <w:rPr>
          <w:b/>
          <w:i/>
          <w:sz w:val="22"/>
          <w:szCs w:val="22"/>
        </w:rPr>
      </w:pPr>
      <w:r w:rsidRPr="00A41099">
        <w:rPr>
          <w:b/>
          <w:i/>
          <w:sz w:val="22"/>
          <w:szCs w:val="22"/>
        </w:rPr>
        <w:t>Liczba zarejestrowanych bezrobotnych bez doświadczenia zawodowego, stan w końcu miesiąca</w:t>
      </w:r>
    </w:p>
    <w:tbl>
      <w:tblPr>
        <w:tblW w:w="7480" w:type="dxa"/>
        <w:jc w:val="center"/>
        <w:tblCellMar>
          <w:left w:w="70" w:type="dxa"/>
          <w:right w:w="70" w:type="dxa"/>
        </w:tblCellMar>
        <w:tblLook w:val="04A0"/>
      </w:tblPr>
      <w:tblGrid>
        <w:gridCol w:w="140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55 522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38 826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48 603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53 203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50 186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51 306</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53 285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40 920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49 687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54 776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51 261</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51 913</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44 961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42 245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49 435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54 356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49 996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50 499</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41 920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40 762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46 528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51 065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47 873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49 079</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39 202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40 247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45 663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48 620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45 834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47 287</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37 710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39 895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45 128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46 272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44 437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46 147</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36 302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40 423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44 655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45 799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44 100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45 833</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35 993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41 185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45 091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45 546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44 978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46 136</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35 842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43 264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48 574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46 702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47 080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47 818</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34 434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43 773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48 326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46 843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46 797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47 562</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34 798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44 806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47 174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47 298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47 758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48 181</w:t>
            </w:r>
          </w:p>
        </w:tc>
      </w:tr>
      <w:tr w:rsidR="00913E32" w:rsidRPr="00B47AC0" w:rsidTr="00FE4EB6">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34 880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46 153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48 376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47 288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48 179</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FE4EB6">
            <w:pPr>
              <w:spacing w:before="0" w:after="0"/>
              <w:ind w:left="0" w:firstLine="0"/>
              <w:jc w:val="center"/>
              <w:rPr>
                <w:rFonts w:ascii="Arial Narrow" w:hAnsi="Arial Narrow" w:cs="Arial"/>
                <w:sz w:val="20"/>
                <w:szCs w:val="20"/>
              </w:rPr>
            </w:pPr>
            <w:r w:rsidRPr="00135223">
              <w:rPr>
                <w:rFonts w:ascii="Arial Narrow" w:hAnsi="Arial Narrow" w:cs="Arial"/>
                <w:sz w:val="20"/>
                <w:szCs w:val="20"/>
              </w:rPr>
              <w:t>47 825</w:t>
            </w:r>
          </w:p>
        </w:tc>
      </w:tr>
    </w:tbl>
    <w:p w:rsidR="00913E32" w:rsidRPr="00A41099" w:rsidRDefault="00913E32" w:rsidP="00913E32">
      <w:pPr>
        <w:pStyle w:val="Tekstpodstawowy"/>
        <w:spacing w:after="120" w:line="240" w:lineRule="auto"/>
        <w:jc w:val="center"/>
        <w:rPr>
          <w:i/>
          <w:sz w:val="22"/>
          <w:szCs w:val="22"/>
        </w:rPr>
      </w:pPr>
    </w:p>
    <w:p w:rsidR="00913E32" w:rsidRPr="00A41099" w:rsidRDefault="00913E32" w:rsidP="00913E32">
      <w:pPr>
        <w:spacing w:before="0" w:after="0"/>
        <w:ind w:left="0" w:firstLine="708"/>
        <w:rPr>
          <w:b/>
          <w:i/>
          <w:sz w:val="22"/>
          <w:szCs w:val="22"/>
        </w:rPr>
      </w:pPr>
      <w:r>
        <w:t>W końcu 2013</w:t>
      </w:r>
      <w:r w:rsidRPr="00A41099">
        <w:t xml:space="preserve"> roku w województwie śl</w:t>
      </w:r>
      <w:r>
        <w:t>ąskim zarejestrowanych było 47,8</w:t>
      </w:r>
      <w:r w:rsidRPr="00A41099">
        <w:t xml:space="preserve"> tys. bezrobotnych bez doświadczeni</w:t>
      </w:r>
      <w:r>
        <w:t>a zawodowego, stanowili oni 23,0</w:t>
      </w:r>
      <w:r w:rsidRPr="00A41099">
        <w:t xml:space="preserve">% ogółu bezrobotnych </w:t>
      </w:r>
      <w:r w:rsidRPr="00A41099">
        <w:br/>
        <w:t>w województ</w:t>
      </w:r>
      <w:r>
        <w:t>wie. Od stycznia do grudnia 2013</w:t>
      </w:r>
      <w:r w:rsidRPr="00A41099">
        <w:t xml:space="preserve"> roku w śląskich powiatowych urzędach pracy zarej</w:t>
      </w:r>
      <w:r>
        <w:t>estrowano 80,0</w:t>
      </w:r>
      <w:r w:rsidRPr="00A41099">
        <w:t xml:space="preserve"> tys. osób bez doświadczenia zawodowego (tzw. napływ). Wyłączenia </w:t>
      </w:r>
      <w:r w:rsidRPr="00A41099">
        <w:br/>
        <w:t>z tytułu podjęcia pracy w grupie bezrobotnych bez doświadcze</w:t>
      </w:r>
      <w:r>
        <w:t xml:space="preserve">nia zawodowego dotyczyły </w:t>
      </w:r>
      <w:r>
        <w:br/>
        <w:t>w 2013 roku 25,7</w:t>
      </w:r>
      <w:r w:rsidRPr="00A41099">
        <w:t xml:space="preserve"> tys. osób. Większość bezrobotnych z opisywanej kategorii stanowią kobiet</w:t>
      </w:r>
      <w:r>
        <w:t>y (59,1</w:t>
      </w:r>
      <w:r w:rsidRPr="00A41099">
        <w:t>%). Największa liczba osób bez doświadczenia zawodowego wed</w:t>
      </w:r>
      <w:r>
        <w:t xml:space="preserve">ług stanu na koniec grudnia 2013 r. notowana była w: Sosnowcu (3,7 tys. osób), Częstochowie (3,1 tys. osób) oraz </w:t>
      </w:r>
      <w:r>
        <w:br/>
        <w:t>w Bytomiu (3,0</w:t>
      </w:r>
      <w:r w:rsidRPr="00A41099">
        <w:t xml:space="preserve"> tys. osób). </w:t>
      </w:r>
    </w:p>
    <w:p w:rsidR="00913E32" w:rsidRPr="00A41099" w:rsidRDefault="00913E32" w:rsidP="00913E32">
      <w:pPr>
        <w:spacing w:before="0" w:after="0"/>
        <w:ind w:left="0" w:firstLine="0"/>
      </w:pPr>
      <w:r>
        <w:t>W omawianej kategorii osób 89,5</w:t>
      </w:r>
      <w:r w:rsidRPr="00A41099">
        <w:t>% jest w wieku o</w:t>
      </w:r>
      <w:r>
        <w:t>d 18 do 44 lat, 6,1</w:t>
      </w:r>
      <w:r w:rsidRPr="00A41099">
        <w:t>% to osoby z przedziału wiekowego 45-54 lat, natomiast najniższy odsetek osób notujemy w przedziałach wiekowych 55 – 59 lat oraz 60 – 64 lat</w:t>
      </w:r>
      <w:r>
        <w:t>a; kolejno: 3,2</w:t>
      </w:r>
      <w:r w:rsidRPr="00A41099">
        <w:t>% i 1,2%. W przypadku bezrobotnych bez doświadczenia zawodowego ponad jedna trzecia legitymuje się najniższym wykształceni</w:t>
      </w:r>
      <w:r>
        <w:t xml:space="preserve">em gimnazjalnym </w:t>
      </w:r>
      <w:r>
        <w:br/>
        <w:t>i poniżej (37,5% - 17,9</w:t>
      </w:r>
      <w:r w:rsidRPr="00A41099">
        <w:t xml:space="preserve"> tys. osób). W odniesieniu do bezrobotnych bez doświadczenia zawodowego trudno mówić o strukturze według dotychczasowego stażu pracy. Można jedynie dokonać rozbicia na osoby, które posiadają staż pracy do 1</w:t>
      </w:r>
      <w:r>
        <w:t xml:space="preserve"> roku (28,1% tej kategorii; 13,4</w:t>
      </w:r>
      <w:r w:rsidRPr="00A41099">
        <w:t xml:space="preserve"> tys. osób) lub osoby nie mające żadnych doświad</w:t>
      </w:r>
      <w:r>
        <w:t>czeń zawodowych (71,9%, tj. 34,4</w:t>
      </w:r>
      <w:r w:rsidRPr="00A41099">
        <w:t xml:space="preserve"> tys. osób). Analizując czas pozostawania bez pracy stwierdzamy, że 30,2% wśród ogółu bezrobotnych bez doświadczenia zawodowego poszukuj</w:t>
      </w:r>
      <w:r>
        <w:t>e zatrudnienia od ponad roku (32,6%, 15</w:t>
      </w:r>
      <w:r w:rsidRPr="00A41099">
        <w:t>,6 tys. osób).</w:t>
      </w:r>
    </w:p>
    <w:p w:rsidR="00913E32" w:rsidRPr="00A41099" w:rsidRDefault="00913E32" w:rsidP="00913E32">
      <w:pPr>
        <w:spacing w:before="0" w:after="0"/>
        <w:ind w:left="0" w:firstLine="0"/>
      </w:pPr>
    </w:p>
    <w:p w:rsidR="00913E32" w:rsidRDefault="00913E32" w:rsidP="00913E32">
      <w:pPr>
        <w:pStyle w:val="normalny0"/>
        <w:spacing w:before="0" w:after="0"/>
        <w:ind w:firstLine="0"/>
        <w:jc w:val="center"/>
        <w:rPr>
          <w:b/>
          <w:i/>
          <w:color w:val="000000"/>
          <w:sz w:val="22"/>
          <w:szCs w:val="22"/>
        </w:rPr>
      </w:pPr>
      <w:r w:rsidRPr="00A41099">
        <w:rPr>
          <w:b/>
          <w:i/>
          <w:sz w:val="22"/>
          <w:szCs w:val="22"/>
        </w:rPr>
        <w:t xml:space="preserve">Bezrobotni bez doświadczenia zawodowego według czasu pozostawania bez pracy </w:t>
      </w:r>
      <w:r w:rsidRPr="00A41099">
        <w:rPr>
          <w:b/>
          <w:i/>
          <w:sz w:val="22"/>
          <w:szCs w:val="22"/>
        </w:rPr>
        <w:br/>
        <w:t>Stan</w:t>
      </w:r>
      <w:r>
        <w:rPr>
          <w:b/>
          <w:i/>
          <w:color w:val="000000"/>
          <w:sz w:val="22"/>
          <w:szCs w:val="22"/>
        </w:rPr>
        <w:t xml:space="preserve"> na 31.12.2013</w:t>
      </w:r>
      <w:r w:rsidRPr="008D27D8">
        <w:rPr>
          <w:b/>
          <w:i/>
          <w:color w:val="000000"/>
          <w:sz w:val="22"/>
          <w:szCs w:val="22"/>
        </w:rPr>
        <w:t xml:space="preserve"> r.</w:t>
      </w:r>
    </w:p>
    <w:p w:rsidR="00913E32" w:rsidRPr="008D27D8" w:rsidRDefault="00913E32" w:rsidP="00913E32">
      <w:pPr>
        <w:pStyle w:val="normalny0"/>
        <w:spacing w:before="0" w:after="0"/>
        <w:ind w:firstLine="0"/>
        <w:jc w:val="center"/>
        <w:rPr>
          <w:b/>
          <w:i/>
          <w:color w:val="000000"/>
          <w:sz w:val="22"/>
          <w:szCs w:val="22"/>
        </w:rPr>
      </w:pPr>
    </w:p>
    <w:tbl>
      <w:tblPr>
        <w:tblW w:w="0" w:type="auto"/>
        <w:jc w:val="center"/>
        <w:tblInd w:w="-556" w:type="dxa"/>
        <w:tblLayout w:type="fixed"/>
        <w:tblCellMar>
          <w:left w:w="70" w:type="dxa"/>
          <w:right w:w="70" w:type="dxa"/>
        </w:tblCellMar>
        <w:tblLook w:val="0000"/>
      </w:tblPr>
      <w:tblGrid>
        <w:gridCol w:w="2611"/>
        <w:gridCol w:w="1788"/>
        <w:gridCol w:w="1789"/>
      </w:tblGrid>
      <w:tr w:rsidR="00913E32" w:rsidRPr="008D27D8" w:rsidTr="00913E32">
        <w:trPr>
          <w:trHeight w:val="117"/>
          <w:jc w:val="center"/>
        </w:trPr>
        <w:tc>
          <w:tcPr>
            <w:tcW w:w="2611" w:type="dxa"/>
            <w:vMerge w:val="restart"/>
            <w:tcBorders>
              <w:top w:val="single" w:sz="6" w:space="0" w:color="auto"/>
              <w:left w:val="single" w:sz="6" w:space="0" w:color="auto"/>
              <w:bottom w:val="nil"/>
              <w:right w:val="nil"/>
            </w:tcBorders>
            <w:shd w:val="clear" w:color="auto" w:fill="C6D9F1"/>
            <w:vAlign w:val="center"/>
          </w:tcPr>
          <w:p w:rsidR="00913E32" w:rsidRPr="00E94DDD" w:rsidRDefault="00913E32" w:rsidP="00913E32">
            <w:pPr>
              <w:widowControl w:val="0"/>
              <w:autoSpaceDE w:val="0"/>
              <w:autoSpaceDN w:val="0"/>
              <w:adjustRightInd w:val="0"/>
              <w:spacing w:after="0"/>
              <w:jc w:val="center"/>
              <w:rPr>
                <w:rFonts w:ascii="Arial Narrow" w:hAnsi="Arial Narrow"/>
                <w:b/>
                <w:bCs/>
                <w:iCs/>
                <w:color w:val="000000"/>
                <w:sz w:val="20"/>
                <w:szCs w:val="20"/>
              </w:rPr>
            </w:pPr>
            <w:r w:rsidRPr="00E94DDD">
              <w:rPr>
                <w:rFonts w:ascii="Arial Narrow" w:hAnsi="Arial Narrow"/>
                <w:b/>
                <w:bCs/>
                <w:iCs/>
                <w:color w:val="000000"/>
                <w:sz w:val="20"/>
                <w:szCs w:val="20"/>
              </w:rPr>
              <w:t>Czas pozostawania bez pracy</w:t>
            </w:r>
          </w:p>
        </w:tc>
        <w:tc>
          <w:tcPr>
            <w:tcW w:w="3577" w:type="dxa"/>
            <w:gridSpan w:val="2"/>
            <w:tcBorders>
              <w:top w:val="single" w:sz="6" w:space="0" w:color="auto"/>
              <w:left w:val="single" w:sz="6" w:space="0" w:color="auto"/>
              <w:bottom w:val="nil"/>
              <w:right w:val="single" w:sz="6" w:space="0" w:color="auto"/>
            </w:tcBorders>
            <w:shd w:val="clear" w:color="auto" w:fill="C6D9F1"/>
          </w:tcPr>
          <w:p w:rsidR="00913E32" w:rsidRPr="00E94DDD" w:rsidRDefault="00913E32" w:rsidP="00913E32">
            <w:pPr>
              <w:widowControl w:val="0"/>
              <w:autoSpaceDE w:val="0"/>
              <w:autoSpaceDN w:val="0"/>
              <w:adjustRightInd w:val="0"/>
              <w:spacing w:after="0"/>
              <w:jc w:val="center"/>
              <w:rPr>
                <w:rFonts w:ascii="Arial Narrow" w:hAnsi="Arial Narrow"/>
                <w:b/>
                <w:bCs/>
                <w:iCs/>
                <w:color w:val="000000"/>
                <w:sz w:val="20"/>
                <w:szCs w:val="20"/>
              </w:rPr>
            </w:pPr>
            <w:r w:rsidRPr="00E94DDD">
              <w:rPr>
                <w:rFonts w:ascii="Arial Narrow" w:hAnsi="Arial Narrow"/>
                <w:b/>
                <w:bCs/>
                <w:iCs/>
                <w:color w:val="000000"/>
                <w:sz w:val="20"/>
                <w:szCs w:val="20"/>
              </w:rPr>
              <w:t>Bezrobotni bez doświadczenia zawodowego</w:t>
            </w:r>
          </w:p>
        </w:tc>
      </w:tr>
      <w:tr w:rsidR="00913E32" w:rsidRPr="008D27D8" w:rsidTr="00EA3C7E">
        <w:trPr>
          <w:jc w:val="center"/>
        </w:trPr>
        <w:tc>
          <w:tcPr>
            <w:tcW w:w="2611" w:type="dxa"/>
            <w:vMerge/>
            <w:tcBorders>
              <w:top w:val="nil"/>
              <w:left w:val="single" w:sz="6" w:space="0" w:color="auto"/>
              <w:bottom w:val="single" w:sz="4" w:space="0" w:color="auto"/>
              <w:right w:val="nil"/>
            </w:tcBorders>
            <w:shd w:val="clear" w:color="auto" w:fill="C6D9F1"/>
          </w:tcPr>
          <w:p w:rsidR="00913E32" w:rsidRPr="00E94DDD" w:rsidRDefault="00913E32" w:rsidP="00913E32">
            <w:pPr>
              <w:widowControl w:val="0"/>
              <w:autoSpaceDE w:val="0"/>
              <w:autoSpaceDN w:val="0"/>
              <w:adjustRightInd w:val="0"/>
              <w:spacing w:after="0"/>
              <w:jc w:val="center"/>
              <w:rPr>
                <w:rFonts w:ascii="Arial Narrow" w:hAnsi="Arial Narrow"/>
                <w:b/>
                <w:bCs/>
                <w:iCs/>
                <w:color w:val="000000"/>
                <w:sz w:val="20"/>
                <w:szCs w:val="20"/>
              </w:rPr>
            </w:pPr>
          </w:p>
        </w:tc>
        <w:tc>
          <w:tcPr>
            <w:tcW w:w="1788" w:type="dxa"/>
            <w:tcBorders>
              <w:top w:val="single" w:sz="6" w:space="0" w:color="auto"/>
              <w:left w:val="single" w:sz="6" w:space="0" w:color="auto"/>
              <w:bottom w:val="single" w:sz="4" w:space="0" w:color="auto"/>
              <w:right w:val="single" w:sz="6" w:space="0" w:color="auto"/>
            </w:tcBorders>
            <w:shd w:val="clear" w:color="auto" w:fill="C6D9F1"/>
            <w:vAlign w:val="center"/>
          </w:tcPr>
          <w:p w:rsidR="00913E32" w:rsidRPr="00E94DDD" w:rsidRDefault="00913E32" w:rsidP="00913E32">
            <w:pPr>
              <w:widowControl w:val="0"/>
              <w:autoSpaceDE w:val="0"/>
              <w:autoSpaceDN w:val="0"/>
              <w:adjustRightInd w:val="0"/>
              <w:spacing w:after="0"/>
              <w:jc w:val="center"/>
              <w:rPr>
                <w:rFonts w:ascii="Arial Narrow" w:hAnsi="Arial Narrow"/>
                <w:b/>
                <w:bCs/>
                <w:iCs/>
                <w:color w:val="000000"/>
                <w:sz w:val="20"/>
                <w:szCs w:val="20"/>
              </w:rPr>
            </w:pPr>
            <w:r w:rsidRPr="00E94DDD">
              <w:rPr>
                <w:rFonts w:ascii="Arial Narrow" w:hAnsi="Arial Narrow"/>
                <w:b/>
                <w:bCs/>
                <w:iCs/>
                <w:color w:val="000000"/>
                <w:sz w:val="20"/>
                <w:szCs w:val="20"/>
              </w:rPr>
              <w:t>liczba osób</w:t>
            </w:r>
          </w:p>
        </w:tc>
        <w:tc>
          <w:tcPr>
            <w:tcW w:w="1789" w:type="dxa"/>
            <w:tcBorders>
              <w:top w:val="single" w:sz="6" w:space="0" w:color="auto"/>
              <w:left w:val="nil"/>
              <w:bottom w:val="single" w:sz="4" w:space="0" w:color="auto"/>
              <w:right w:val="single" w:sz="6" w:space="0" w:color="auto"/>
            </w:tcBorders>
            <w:shd w:val="clear" w:color="auto" w:fill="C6D9F1"/>
            <w:vAlign w:val="center"/>
          </w:tcPr>
          <w:p w:rsidR="00913E32" w:rsidRPr="00E94DDD" w:rsidRDefault="00913E32" w:rsidP="00913E32">
            <w:pPr>
              <w:widowControl w:val="0"/>
              <w:autoSpaceDE w:val="0"/>
              <w:autoSpaceDN w:val="0"/>
              <w:adjustRightInd w:val="0"/>
              <w:spacing w:after="0"/>
              <w:jc w:val="center"/>
              <w:rPr>
                <w:rFonts w:ascii="Arial Narrow" w:hAnsi="Arial Narrow"/>
                <w:b/>
                <w:bCs/>
                <w:iCs/>
                <w:color w:val="000000"/>
                <w:sz w:val="20"/>
                <w:szCs w:val="20"/>
              </w:rPr>
            </w:pPr>
            <w:r w:rsidRPr="00E94DDD">
              <w:rPr>
                <w:rFonts w:ascii="Arial Narrow" w:hAnsi="Arial Narrow"/>
                <w:b/>
                <w:bCs/>
                <w:iCs/>
                <w:color w:val="000000"/>
                <w:sz w:val="20"/>
                <w:szCs w:val="20"/>
              </w:rPr>
              <w:t xml:space="preserve">% udział </w:t>
            </w:r>
          </w:p>
        </w:tc>
      </w:tr>
      <w:tr w:rsidR="00913E32" w:rsidRPr="008D27D8" w:rsidTr="00EA3C7E">
        <w:trPr>
          <w:jc w:val="center"/>
        </w:trPr>
        <w:tc>
          <w:tcPr>
            <w:tcW w:w="2611"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FE4EB6">
            <w:pPr>
              <w:widowControl w:val="0"/>
              <w:autoSpaceDE w:val="0"/>
              <w:autoSpaceDN w:val="0"/>
              <w:adjustRightInd w:val="0"/>
              <w:spacing w:before="0" w:after="0"/>
              <w:jc w:val="center"/>
              <w:rPr>
                <w:rFonts w:ascii="Arial Narrow" w:hAnsi="Arial Narrow"/>
                <w:color w:val="000000"/>
                <w:sz w:val="20"/>
                <w:szCs w:val="20"/>
              </w:rPr>
            </w:pPr>
            <w:r w:rsidRPr="00E94DDD">
              <w:rPr>
                <w:rFonts w:ascii="Arial Narrow" w:hAnsi="Arial Narrow"/>
                <w:color w:val="000000"/>
                <w:sz w:val="20"/>
                <w:szCs w:val="20"/>
              </w:rPr>
              <w:t>do 1 miesiąca</w:t>
            </w:r>
          </w:p>
        </w:tc>
        <w:tc>
          <w:tcPr>
            <w:tcW w:w="1788"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913E32">
            <w:pPr>
              <w:spacing w:before="0" w:after="0"/>
              <w:jc w:val="center"/>
              <w:rPr>
                <w:rFonts w:ascii="Arial Narrow" w:hAnsi="Arial Narrow"/>
                <w:color w:val="000000"/>
                <w:sz w:val="20"/>
                <w:szCs w:val="20"/>
              </w:rPr>
            </w:pPr>
            <w:r w:rsidRPr="00E94DDD">
              <w:rPr>
                <w:rFonts w:ascii="Arial Narrow" w:hAnsi="Arial Narrow"/>
                <w:color w:val="000000"/>
                <w:sz w:val="20"/>
                <w:szCs w:val="20"/>
              </w:rPr>
              <w:t>4 328</w:t>
            </w:r>
          </w:p>
        </w:tc>
        <w:tc>
          <w:tcPr>
            <w:tcW w:w="1789" w:type="dxa"/>
            <w:tcBorders>
              <w:top w:val="single" w:sz="4" w:space="0" w:color="auto"/>
              <w:left w:val="single" w:sz="4" w:space="0" w:color="auto"/>
              <w:bottom w:val="single" w:sz="4" w:space="0" w:color="auto"/>
              <w:right w:val="single" w:sz="4" w:space="0" w:color="auto"/>
            </w:tcBorders>
            <w:vAlign w:val="bottom"/>
          </w:tcPr>
          <w:p w:rsidR="00913E32" w:rsidRPr="00E94DDD" w:rsidRDefault="00913E32" w:rsidP="00913E32">
            <w:pPr>
              <w:spacing w:before="0" w:after="0"/>
              <w:jc w:val="center"/>
              <w:rPr>
                <w:rFonts w:ascii="Arial Narrow" w:hAnsi="Arial Narrow" w:cs="Arial"/>
                <w:color w:val="000000"/>
                <w:sz w:val="20"/>
                <w:szCs w:val="20"/>
              </w:rPr>
            </w:pPr>
            <w:r w:rsidRPr="00E94DDD">
              <w:rPr>
                <w:rFonts w:ascii="Arial Narrow" w:hAnsi="Arial Narrow" w:cs="Arial"/>
                <w:color w:val="000000"/>
                <w:sz w:val="20"/>
                <w:szCs w:val="20"/>
              </w:rPr>
              <w:t>9,0</w:t>
            </w:r>
          </w:p>
        </w:tc>
      </w:tr>
      <w:tr w:rsidR="00913E32" w:rsidRPr="008D27D8" w:rsidTr="00EA3C7E">
        <w:trPr>
          <w:jc w:val="center"/>
        </w:trPr>
        <w:tc>
          <w:tcPr>
            <w:tcW w:w="2611"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FE4EB6">
            <w:pPr>
              <w:widowControl w:val="0"/>
              <w:autoSpaceDE w:val="0"/>
              <w:autoSpaceDN w:val="0"/>
              <w:adjustRightInd w:val="0"/>
              <w:spacing w:before="0" w:after="0"/>
              <w:jc w:val="center"/>
              <w:rPr>
                <w:rFonts w:ascii="Arial Narrow" w:hAnsi="Arial Narrow"/>
                <w:color w:val="000000"/>
                <w:sz w:val="20"/>
                <w:szCs w:val="20"/>
              </w:rPr>
            </w:pPr>
            <w:r w:rsidRPr="00E94DDD">
              <w:rPr>
                <w:rFonts w:ascii="Arial Narrow" w:hAnsi="Arial Narrow"/>
                <w:color w:val="000000"/>
                <w:sz w:val="20"/>
                <w:szCs w:val="20"/>
              </w:rPr>
              <w:t>1 - 3</w:t>
            </w:r>
          </w:p>
        </w:tc>
        <w:tc>
          <w:tcPr>
            <w:tcW w:w="1788"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913E32">
            <w:pPr>
              <w:spacing w:before="0" w:after="0"/>
              <w:jc w:val="center"/>
              <w:rPr>
                <w:rFonts w:ascii="Arial Narrow" w:hAnsi="Arial Narrow"/>
                <w:color w:val="000000"/>
                <w:sz w:val="20"/>
                <w:szCs w:val="20"/>
              </w:rPr>
            </w:pPr>
            <w:r w:rsidRPr="00E94DDD">
              <w:rPr>
                <w:rFonts w:ascii="Arial Narrow" w:hAnsi="Arial Narrow"/>
                <w:color w:val="000000"/>
                <w:sz w:val="20"/>
                <w:szCs w:val="20"/>
              </w:rPr>
              <w:t>10 704</w:t>
            </w:r>
          </w:p>
        </w:tc>
        <w:tc>
          <w:tcPr>
            <w:tcW w:w="1789" w:type="dxa"/>
            <w:tcBorders>
              <w:top w:val="single" w:sz="4" w:space="0" w:color="auto"/>
              <w:left w:val="single" w:sz="4" w:space="0" w:color="auto"/>
              <w:bottom w:val="single" w:sz="4" w:space="0" w:color="auto"/>
              <w:right w:val="single" w:sz="4" w:space="0" w:color="auto"/>
            </w:tcBorders>
            <w:vAlign w:val="bottom"/>
          </w:tcPr>
          <w:p w:rsidR="00913E32" w:rsidRPr="00E94DDD" w:rsidRDefault="00913E32" w:rsidP="00913E32">
            <w:pPr>
              <w:spacing w:before="0" w:after="0"/>
              <w:jc w:val="center"/>
              <w:rPr>
                <w:rFonts w:ascii="Arial Narrow" w:hAnsi="Arial Narrow" w:cs="Arial"/>
                <w:color w:val="000000"/>
                <w:sz w:val="20"/>
                <w:szCs w:val="20"/>
              </w:rPr>
            </w:pPr>
            <w:r w:rsidRPr="00E94DDD">
              <w:rPr>
                <w:rFonts w:ascii="Arial Narrow" w:hAnsi="Arial Narrow" w:cs="Arial"/>
                <w:color w:val="000000"/>
                <w:sz w:val="20"/>
                <w:szCs w:val="20"/>
              </w:rPr>
              <w:t>22,4</w:t>
            </w:r>
          </w:p>
        </w:tc>
      </w:tr>
      <w:tr w:rsidR="00913E32" w:rsidRPr="008D27D8" w:rsidTr="00EA3C7E">
        <w:trPr>
          <w:jc w:val="center"/>
        </w:trPr>
        <w:tc>
          <w:tcPr>
            <w:tcW w:w="2611"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FE4EB6">
            <w:pPr>
              <w:widowControl w:val="0"/>
              <w:autoSpaceDE w:val="0"/>
              <w:autoSpaceDN w:val="0"/>
              <w:adjustRightInd w:val="0"/>
              <w:spacing w:before="0" w:after="0"/>
              <w:jc w:val="center"/>
              <w:rPr>
                <w:rFonts w:ascii="Arial Narrow" w:hAnsi="Arial Narrow"/>
                <w:color w:val="000000"/>
                <w:sz w:val="20"/>
                <w:szCs w:val="20"/>
              </w:rPr>
            </w:pPr>
            <w:r w:rsidRPr="00E94DDD">
              <w:rPr>
                <w:rFonts w:ascii="Arial Narrow" w:hAnsi="Arial Narrow"/>
                <w:color w:val="000000"/>
                <w:sz w:val="20"/>
                <w:szCs w:val="20"/>
              </w:rPr>
              <w:t>3 - 6</w:t>
            </w:r>
          </w:p>
        </w:tc>
        <w:tc>
          <w:tcPr>
            <w:tcW w:w="1788"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913E32">
            <w:pPr>
              <w:spacing w:before="0" w:after="0"/>
              <w:jc w:val="center"/>
              <w:rPr>
                <w:rFonts w:ascii="Arial Narrow" w:hAnsi="Arial Narrow"/>
                <w:color w:val="000000"/>
                <w:sz w:val="20"/>
                <w:szCs w:val="20"/>
              </w:rPr>
            </w:pPr>
            <w:r w:rsidRPr="00E94DDD">
              <w:rPr>
                <w:rFonts w:ascii="Arial Narrow" w:hAnsi="Arial Narrow"/>
                <w:color w:val="000000"/>
                <w:sz w:val="20"/>
                <w:szCs w:val="20"/>
              </w:rPr>
              <w:t>9 552</w:t>
            </w:r>
          </w:p>
        </w:tc>
        <w:tc>
          <w:tcPr>
            <w:tcW w:w="1789" w:type="dxa"/>
            <w:tcBorders>
              <w:top w:val="single" w:sz="4" w:space="0" w:color="auto"/>
              <w:left w:val="single" w:sz="4" w:space="0" w:color="auto"/>
              <w:bottom w:val="single" w:sz="4" w:space="0" w:color="auto"/>
              <w:right w:val="single" w:sz="4" w:space="0" w:color="auto"/>
            </w:tcBorders>
            <w:vAlign w:val="bottom"/>
          </w:tcPr>
          <w:p w:rsidR="00913E32" w:rsidRPr="00E94DDD" w:rsidRDefault="00913E32" w:rsidP="00913E32">
            <w:pPr>
              <w:spacing w:before="0" w:after="0"/>
              <w:jc w:val="center"/>
              <w:rPr>
                <w:rFonts w:ascii="Arial Narrow" w:hAnsi="Arial Narrow" w:cs="Arial"/>
                <w:color w:val="000000"/>
                <w:sz w:val="20"/>
                <w:szCs w:val="20"/>
              </w:rPr>
            </w:pPr>
            <w:r w:rsidRPr="00E94DDD">
              <w:rPr>
                <w:rFonts w:ascii="Arial Narrow" w:hAnsi="Arial Narrow" w:cs="Arial"/>
                <w:color w:val="000000"/>
                <w:sz w:val="20"/>
                <w:szCs w:val="20"/>
              </w:rPr>
              <w:t>20,0</w:t>
            </w:r>
          </w:p>
        </w:tc>
      </w:tr>
      <w:tr w:rsidR="00913E32" w:rsidRPr="008D27D8" w:rsidTr="00EA3C7E">
        <w:trPr>
          <w:jc w:val="center"/>
        </w:trPr>
        <w:tc>
          <w:tcPr>
            <w:tcW w:w="2611"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FE4EB6">
            <w:pPr>
              <w:widowControl w:val="0"/>
              <w:autoSpaceDE w:val="0"/>
              <w:autoSpaceDN w:val="0"/>
              <w:adjustRightInd w:val="0"/>
              <w:spacing w:before="0" w:after="0"/>
              <w:jc w:val="center"/>
              <w:rPr>
                <w:rFonts w:ascii="Arial Narrow" w:hAnsi="Arial Narrow"/>
                <w:color w:val="000000"/>
                <w:sz w:val="20"/>
                <w:szCs w:val="20"/>
              </w:rPr>
            </w:pPr>
            <w:r w:rsidRPr="00E94DDD">
              <w:rPr>
                <w:rFonts w:ascii="Arial Narrow" w:hAnsi="Arial Narrow"/>
                <w:color w:val="000000"/>
                <w:sz w:val="20"/>
                <w:szCs w:val="20"/>
              </w:rPr>
              <w:t>6 -12</w:t>
            </w:r>
          </w:p>
        </w:tc>
        <w:tc>
          <w:tcPr>
            <w:tcW w:w="1788"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913E32">
            <w:pPr>
              <w:spacing w:before="0" w:after="0"/>
              <w:jc w:val="center"/>
              <w:rPr>
                <w:rFonts w:ascii="Arial Narrow" w:hAnsi="Arial Narrow"/>
                <w:color w:val="000000"/>
                <w:sz w:val="20"/>
                <w:szCs w:val="20"/>
              </w:rPr>
            </w:pPr>
            <w:r w:rsidRPr="00E94DDD">
              <w:rPr>
                <w:rFonts w:ascii="Arial Narrow" w:hAnsi="Arial Narrow"/>
                <w:color w:val="000000"/>
                <w:sz w:val="20"/>
                <w:szCs w:val="20"/>
              </w:rPr>
              <w:t>7 663</w:t>
            </w:r>
          </w:p>
        </w:tc>
        <w:tc>
          <w:tcPr>
            <w:tcW w:w="1789" w:type="dxa"/>
            <w:tcBorders>
              <w:top w:val="single" w:sz="4" w:space="0" w:color="auto"/>
              <w:left w:val="single" w:sz="4" w:space="0" w:color="auto"/>
              <w:bottom w:val="single" w:sz="4" w:space="0" w:color="auto"/>
              <w:right w:val="single" w:sz="4" w:space="0" w:color="auto"/>
            </w:tcBorders>
            <w:vAlign w:val="bottom"/>
          </w:tcPr>
          <w:p w:rsidR="00913E32" w:rsidRPr="00E94DDD" w:rsidRDefault="00913E32" w:rsidP="00913E32">
            <w:pPr>
              <w:spacing w:before="0" w:after="0"/>
              <w:jc w:val="center"/>
              <w:rPr>
                <w:rFonts w:ascii="Arial Narrow" w:hAnsi="Arial Narrow" w:cs="Arial"/>
                <w:color w:val="000000"/>
                <w:sz w:val="20"/>
                <w:szCs w:val="20"/>
              </w:rPr>
            </w:pPr>
            <w:r w:rsidRPr="00E94DDD">
              <w:rPr>
                <w:rFonts w:ascii="Arial Narrow" w:hAnsi="Arial Narrow" w:cs="Arial"/>
                <w:color w:val="000000"/>
                <w:sz w:val="20"/>
                <w:szCs w:val="20"/>
              </w:rPr>
              <w:t>16,0</w:t>
            </w:r>
          </w:p>
        </w:tc>
      </w:tr>
      <w:tr w:rsidR="00913E32" w:rsidRPr="008D27D8" w:rsidTr="00EA3C7E">
        <w:trPr>
          <w:jc w:val="center"/>
        </w:trPr>
        <w:tc>
          <w:tcPr>
            <w:tcW w:w="2611"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FE4EB6">
            <w:pPr>
              <w:widowControl w:val="0"/>
              <w:autoSpaceDE w:val="0"/>
              <w:autoSpaceDN w:val="0"/>
              <w:adjustRightInd w:val="0"/>
              <w:spacing w:before="0" w:after="0"/>
              <w:jc w:val="center"/>
              <w:rPr>
                <w:rFonts w:ascii="Arial Narrow" w:hAnsi="Arial Narrow"/>
                <w:color w:val="000000"/>
                <w:sz w:val="20"/>
                <w:szCs w:val="20"/>
              </w:rPr>
            </w:pPr>
            <w:r w:rsidRPr="00E94DDD">
              <w:rPr>
                <w:rFonts w:ascii="Arial Narrow" w:hAnsi="Arial Narrow"/>
                <w:color w:val="000000"/>
                <w:sz w:val="20"/>
                <w:szCs w:val="20"/>
              </w:rPr>
              <w:t>12 - 24</w:t>
            </w:r>
          </w:p>
        </w:tc>
        <w:tc>
          <w:tcPr>
            <w:tcW w:w="1788"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913E32">
            <w:pPr>
              <w:spacing w:before="0" w:after="0"/>
              <w:jc w:val="center"/>
              <w:rPr>
                <w:rFonts w:ascii="Arial Narrow" w:hAnsi="Arial Narrow"/>
                <w:color w:val="000000"/>
                <w:sz w:val="20"/>
                <w:szCs w:val="20"/>
              </w:rPr>
            </w:pPr>
            <w:r w:rsidRPr="00E94DDD">
              <w:rPr>
                <w:rFonts w:ascii="Arial Narrow" w:hAnsi="Arial Narrow"/>
                <w:color w:val="000000"/>
                <w:sz w:val="20"/>
                <w:szCs w:val="20"/>
              </w:rPr>
              <w:t>7 763</w:t>
            </w:r>
          </w:p>
        </w:tc>
        <w:tc>
          <w:tcPr>
            <w:tcW w:w="1789" w:type="dxa"/>
            <w:tcBorders>
              <w:top w:val="single" w:sz="4" w:space="0" w:color="auto"/>
              <w:left w:val="single" w:sz="4" w:space="0" w:color="auto"/>
              <w:bottom w:val="single" w:sz="4" w:space="0" w:color="auto"/>
              <w:right w:val="single" w:sz="4" w:space="0" w:color="auto"/>
            </w:tcBorders>
            <w:vAlign w:val="bottom"/>
          </w:tcPr>
          <w:p w:rsidR="00913E32" w:rsidRPr="00E94DDD" w:rsidRDefault="00913E32" w:rsidP="00913E32">
            <w:pPr>
              <w:spacing w:before="0" w:after="0"/>
              <w:jc w:val="center"/>
              <w:rPr>
                <w:rFonts w:ascii="Arial Narrow" w:hAnsi="Arial Narrow" w:cs="Arial"/>
                <w:color w:val="000000"/>
                <w:sz w:val="20"/>
                <w:szCs w:val="20"/>
              </w:rPr>
            </w:pPr>
            <w:r w:rsidRPr="00E94DDD">
              <w:rPr>
                <w:rFonts w:ascii="Arial Narrow" w:hAnsi="Arial Narrow" w:cs="Arial"/>
                <w:color w:val="000000"/>
                <w:sz w:val="20"/>
                <w:szCs w:val="20"/>
              </w:rPr>
              <w:t>16,2</w:t>
            </w:r>
          </w:p>
        </w:tc>
      </w:tr>
      <w:tr w:rsidR="00913E32" w:rsidRPr="008D27D8" w:rsidTr="00EA3C7E">
        <w:trPr>
          <w:jc w:val="center"/>
        </w:trPr>
        <w:tc>
          <w:tcPr>
            <w:tcW w:w="2611"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FE4EB6">
            <w:pPr>
              <w:widowControl w:val="0"/>
              <w:autoSpaceDE w:val="0"/>
              <w:autoSpaceDN w:val="0"/>
              <w:adjustRightInd w:val="0"/>
              <w:spacing w:before="0" w:after="0"/>
              <w:jc w:val="center"/>
              <w:rPr>
                <w:rFonts w:ascii="Arial Narrow" w:hAnsi="Arial Narrow"/>
                <w:color w:val="000000"/>
                <w:sz w:val="20"/>
                <w:szCs w:val="20"/>
              </w:rPr>
            </w:pPr>
            <w:r w:rsidRPr="00E94DDD">
              <w:rPr>
                <w:rFonts w:ascii="Arial Narrow" w:hAnsi="Arial Narrow"/>
                <w:color w:val="000000"/>
                <w:sz w:val="20"/>
                <w:szCs w:val="20"/>
              </w:rPr>
              <w:t>powyżej 24</w:t>
            </w:r>
          </w:p>
        </w:tc>
        <w:tc>
          <w:tcPr>
            <w:tcW w:w="1788" w:type="dxa"/>
            <w:tcBorders>
              <w:top w:val="single" w:sz="4" w:space="0" w:color="auto"/>
              <w:left w:val="single" w:sz="4" w:space="0" w:color="auto"/>
              <w:bottom w:val="single" w:sz="4" w:space="0" w:color="auto"/>
              <w:right w:val="single" w:sz="4" w:space="0" w:color="auto"/>
            </w:tcBorders>
            <w:vAlign w:val="center"/>
          </w:tcPr>
          <w:p w:rsidR="00913E32" w:rsidRPr="00E94DDD" w:rsidRDefault="00913E32" w:rsidP="00913E32">
            <w:pPr>
              <w:spacing w:before="0" w:after="0"/>
              <w:jc w:val="center"/>
              <w:rPr>
                <w:rFonts w:ascii="Arial Narrow" w:hAnsi="Arial Narrow"/>
                <w:color w:val="000000"/>
                <w:sz w:val="20"/>
                <w:szCs w:val="20"/>
              </w:rPr>
            </w:pPr>
            <w:r w:rsidRPr="00E94DDD">
              <w:rPr>
                <w:rFonts w:ascii="Arial Narrow" w:hAnsi="Arial Narrow"/>
                <w:color w:val="000000"/>
                <w:sz w:val="20"/>
                <w:szCs w:val="20"/>
              </w:rPr>
              <w:t>7 815</w:t>
            </w:r>
          </w:p>
        </w:tc>
        <w:tc>
          <w:tcPr>
            <w:tcW w:w="1789" w:type="dxa"/>
            <w:tcBorders>
              <w:top w:val="single" w:sz="4" w:space="0" w:color="auto"/>
              <w:left w:val="single" w:sz="4" w:space="0" w:color="auto"/>
              <w:bottom w:val="single" w:sz="4" w:space="0" w:color="auto"/>
              <w:right w:val="single" w:sz="4" w:space="0" w:color="auto"/>
            </w:tcBorders>
            <w:vAlign w:val="bottom"/>
          </w:tcPr>
          <w:p w:rsidR="00913E32" w:rsidRPr="00E94DDD" w:rsidRDefault="00913E32" w:rsidP="00913E32">
            <w:pPr>
              <w:spacing w:before="0" w:after="0"/>
              <w:jc w:val="center"/>
              <w:rPr>
                <w:rFonts w:ascii="Arial Narrow" w:hAnsi="Arial Narrow" w:cs="Arial"/>
                <w:color w:val="000000"/>
                <w:sz w:val="20"/>
                <w:szCs w:val="20"/>
              </w:rPr>
            </w:pPr>
            <w:r w:rsidRPr="00E94DDD">
              <w:rPr>
                <w:rFonts w:ascii="Arial Narrow" w:hAnsi="Arial Narrow" w:cs="Arial"/>
                <w:color w:val="000000"/>
                <w:sz w:val="20"/>
                <w:szCs w:val="20"/>
              </w:rPr>
              <w:t>16,</w:t>
            </w:r>
            <w:r w:rsidR="009A6600">
              <w:rPr>
                <w:rFonts w:ascii="Arial Narrow" w:hAnsi="Arial Narrow" w:cs="Arial"/>
                <w:color w:val="000000"/>
                <w:sz w:val="20"/>
                <w:szCs w:val="20"/>
              </w:rPr>
              <w:t>4</w:t>
            </w:r>
          </w:p>
        </w:tc>
      </w:tr>
      <w:tr w:rsidR="00913E32" w:rsidRPr="008D27D8" w:rsidTr="00FE4EB6">
        <w:trPr>
          <w:trHeight w:val="76"/>
          <w:jc w:val="center"/>
        </w:trPr>
        <w:tc>
          <w:tcPr>
            <w:tcW w:w="2611" w:type="dxa"/>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E94DDD" w:rsidRDefault="00913E32" w:rsidP="00FE4EB6">
            <w:pPr>
              <w:widowControl w:val="0"/>
              <w:autoSpaceDE w:val="0"/>
              <w:autoSpaceDN w:val="0"/>
              <w:adjustRightInd w:val="0"/>
              <w:spacing w:before="0" w:after="0"/>
              <w:jc w:val="center"/>
              <w:rPr>
                <w:rFonts w:ascii="Arial Narrow" w:hAnsi="Arial Narrow"/>
                <w:b/>
                <w:bCs/>
                <w:color w:val="000000"/>
                <w:sz w:val="20"/>
                <w:szCs w:val="20"/>
              </w:rPr>
            </w:pPr>
            <w:r w:rsidRPr="00E94DDD">
              <w:rPr>
                <w:rFonts w:ascii="Arial Narrow" w:hAnsi="Arial Narrow"/>
                <w:b/>
                <w:bCs/>
                <w:color w:val="000000"/>
                <w:sz w:val="20"/>
                <w:szCs w:val="20"/>
              </w:rPr>
              <w:t>razem</w:t>
            </w:r>
          </w:p>
        </w:tc>
        <w:tc>
          <w:tcPr>
            <w:tcW w:w="1788" w:type="dxa"/>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E94DDD" w:rsidRDefault="00913E32" w:rsidP="00FE4EB6">
            <w:pPr>
              <w:spacing w:before="0" w:after="0"/>
              <w:jc w:val="center"/>
              <w:rPr>
                <w:rFonts w:ascii="Arial Narrow" w:hAnsi="Arial Narrow"/>
                <w:b/>
                <w:color w:val="000000"/>
                <w:sz w:val="20"/>
                <w:szCs w:val="20"/>
              </w:rPr>
            </w:pPr>
            <w:r w:rsidRPr="00E94DDD">
              <w:rPr>
                <w:rFonts w:ascii="Arial Narrow" w:hAnsi="Arial Narrow"/>
                <w:b/>
                <w:color w:val="000000"/>
                <w:sz w:val="20"/>
                <w:szCs w:val="20"/>
              </w:rPr>
              <w:t>47 825</w:t>
            </w:r>
          </w:p>
        </w:tc>
        <w:tc>
          <w:tcPr>
            <w:tcW w:w="1789" w:type="dxa"/>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E94DDD" w:rsidRDefault="00913E32" w:rsidP="00FE4EB6">
            <w:pPr>
              <w:spacing w:before="0" w:after="0"/>
              <w:jc w:val="center"/>
              <w:rPr>
                <w:rFonts w:ascii="Arial Narrow" w:hAnsi="Arial Narrow"/>
                <w:b/>
                <w:color w:val="000000"/>
                <w:sz w:val="20"/>
                <w:szCs w:val="20"/>
              </w:rPr>
            </w:pPr>
            <w:r w:rsidRPr="00E94DDD">
              <w:rPr>
                <w:rFonts w:ascii="Arial Narrow" w:hAnsi="Arial Narrow"/>
                <w:b/>
                <w:color w:val="000000"/>
                <w:sz w:val="20"/>
                <w:szCs w:val="20"/>
              </w:rPr>
              <w:t>100,0</w:t>
            </w:r>
          </w:p>
        </w:tc>
      </w:tr>
    </w:tbl>
    <w:p w:rsidR="00544BB8" w:rsidRPr="00544BB8" w:rsidRDefault="00544BB8" w:rsidP="00FE4EB6">
      <w:pPr>
        <w:pStyle w:val="Nagwek2"/>
        <w:numPr>
          <w:ilvl w:val="0"/>
          <w:numId w:val="0"/>
        </w:numPr>
        <w:spacing w:before="0" w:beforeAutospacing="0"/>
        <w:ind w:left="576" w:hanging="576"/>
        <w:rPr>
          <w:color w:val="000000"/>
          <w:sz w:val="24"/>
          <w:szCs w:val="24"/>
        </w:rPr>
      </w:pPr>
      <w:bookmarkStart w:id="213" w:name="_Toc287870535"/>
      <w:bookmarkStart w:id="214" w:name="_Toc287871224"/>
      <w:bookmarkStart w:id="215" w:name="_Toc287872314"/>
      <w:bookmarkStart w:id="216" w:name="_Toc291072964"/>
      <w:bookmarkStart w:id="217" w:name="_Toc318882189"/>
      <w:bookmarkStart w:id="218" w:name="_Toc320165193"/>
      <w:bookmarkStart w:id="219" w:name="_Toc351451922"/>
    </w:p>
    <w:p w:rsidR="00913E32" w:rsidRPr="00A62972" w:rsidRDefault="00913E32" w:rsidP="00913E32">
      <w:pPr>
        <w:pStyle w:val="Nagwek2"/>
        <w:rPr>
          <w:color w:val="000000"/>
        </w:rPr>
      </w:pPr>
      <w:bookmarkStart w:id="220" w:name="_Toc382545829"/>
      <w:r w:rsidRPr="00A62972">
        <w:rPr>
          <w:color w:val="000000"/>
        </w:rPr>
        <w:lastRenderedPageBreak/>
        <w:t>Bezrobotni bez wykształcenia średniego</w:t>
      </w:r>
      <w:bookmarkEnd w:id="213"/>
      <w:bookmarkEnd w:id="214"/>
      <w:bookmarkEnd w:id="215"/>
      <w:bookmarkEnd w:id="216"/>
      <w:bookmarkEnd w:id="217"/>
      <w:bookmarkEnd w:id="218"/>
      <w:bookmarkEnd w:id="219"/>
      <w:bookmarkEnd w:id="220"/>
    </w:p>
    <w:p w:rsidR="00913E32" w:rsidRPr="00807CD7" w:rsidRDefault="00913E32" w:rsidP="00913E32">
      <w:pPr>
        <w:pStyle w:val="Tekstpodstawowy"/>
        <w:spacing w:after="120" w:line="240" w:lineRule="auto"/>
        <w:jc w:val="center"/>
        <w:rPr>
          <w:b/>
          <w:i/>
          <w:color w:val="000000"/>
          <w:sz w:val="22"/>
          <w:szCs w:val="22"/>
        </w:rPr>
      </w:pPr>
      <w:r w:rsidRPr="00807CD7">
        <w:rPr>
          <w:b/>
          <w:i/>
          <w:color w:val="000000"/>
          <w:sz w:val="22"/>
          <w:szCs w:val="22"/>
        </w:rPr>
        <w:t>Liczba zarejestrowanych bezrobotnych bez wykształcenia średniego, stan w końcu miesiąca</w:t>
      </w:r>
    </w:p>
    <w:tbl>
      <w:tblPr>
        <w:tblW w:w="7480" w:type="dxa"/>
        <w:jc w:val="center"/>
        <w:tblCellMar>
          <w:left w:w="70" w:type="dxa"/>
          <w:right w:w="70" w:type="dxa"/>
        </w:tblCellMar>
        <w:tblLook w:val="04A0"/>
      </w:tblPr>
      <w:tblGrid>
        <w:gridCol w:w="140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101 457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79 940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103 440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109 687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112 262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123 453</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98 611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85 491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107 645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112 811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115 457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126 578</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96 450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89 477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108 731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112 988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115 127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126 649</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89 779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88 525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105 079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109 118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112 482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125 098</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83 371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85 993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100 899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104 679</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108 633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120 924</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78 198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84 336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97 549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100 147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105 593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117 538</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73 670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83 578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94 501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97 716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103 276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114 848</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71 187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83 706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93 240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96 618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103 236</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113 383</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68 569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85 065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94 917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97 397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104 818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113 264</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66 232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87 299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96 001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97 861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106 325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112 864</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68 051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91 036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97 383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100 908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110 345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114 958</w:t>
            </w:r>
          </w:p>
        </w:tc>
      </w:tr>
      <w:tr w:rsidR="00913E32" w:rsidRPr="00B47AC0" w:rsidTr="008C071E">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9A64A0">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70 755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94 803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101 434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103 875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114 013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8C071E">
            <w:pPr>
              <w:spacing w:before="0" w:after="0"/>
              <w:ind w:left="0" w:firstLine="0"/>
              <w:jc w:val="center"/>
              <w:rPr>
                <w:rFonts w:ascii="Arial Narrow" w:hAnsi="Arial Narrow" w:cs="Arial"/>
                <w:sz w:val="20"/>
                <w:szCs w:val="20"/>
              </w:rPr>
            </w:pPr>
            <w:r w:rsidRPr="00135223">
              <w:rPr>
                <w:rFonts w:ascii="Arial Narrow" w:hAnsi="Arial Narrow" w:cs="Arial"/>
                <w:sz w:val="20"/>
                <w:szCs w:val="20"/>
              </w:rPr>
              <w:t>116 683</w:t>
            </w:r>
          </w:p>
        </w:tc>
      </w:tr>
    </w:tbl>
    <w:p w:rsidR="00913E32" w:rsidRPr="00A41099" w:rsidRDefault="00913E32" w:rsidP="00913E32">
      <w:pPr>
        <w:autoSpaceDE w:val="0"/>
        <w:autoSpaceDN w:val="0"/>
        <w:adjustRightInd w:val="0"/>
        <w:spacing w:before="0" w:after="0"/>
        <w:ind w:left="0" w:firstLine="0"/>
      </w:pPr>
    </w:p>
    <w:p w:rsidR="00913E32" w:rsidRPr="00A41099" w:rsidRDefault="00913E32" w:rsidP="00913E32">
      <w:pPr>
        <w:autoSpaceDE w:val="0"/>
        <w:autoSpaceDN w:val="0"/>
        <w:adjustRightInd w:val="0"/>
        <w:spacing w:before="0" w:after="0"/>
        <w:ind w:left="0" w:firstLine="708"/>
      </w:pPr>
      <w:r w:rsidRPr="00A41099">
        <w:t>W ko</w:t>
      </w:r>
      <w:r w:rsidRPr="00A41099">
        <w:rPr>
          <w:rFonts w:ascii="TimesNewRoman" w:eastAsia="TimesNewRoman" w:cs="TimesNewRoman" w:hint="eastAsia"/>
        </w:rPr>
        <w:t>ń</w:t>
      </w:r>
      <w:r w:rsidRPr="00A41099">
        <w:t>cu 201</w:t>
      </w:r>
      <w:r>
        <w:t>3</w:t>
      </w:r>
      <w:r w:rsidRPr="00A41099">
        <w:t xml:space="preserve"> roku w województwie ś</w:t>
      </w:r>
      <w:r>
        <w:t>ląskim zarejestrowanych było 116,7</w:t>
      </w:r>
      <w:r w:rsidRPr="00A41099">
        <w:t xml:space="preserve"> tys. osób bez wykształcenia</w:t>
      </w:r>
      <w:r>
        <w:t xml:space="preserve"> średniego, które stanowiły 56,0</w:t>
      </w:r>
      <w:r w:rsidRPr="00A41099">
        <w:t xml:space="preserve">% ogółu bezrobotnych. </w:t>
      </w:r>
    </w:p>
    <w:p w:rsidR="00913E32" w:rsidRPr="00A41099" w:rsidRDefault="00913E32" w:rsidP="00913E32">
      <w:pPr>
        <w:autoSpaceDE w:val="0"/>
        <w:autoSpaceDN w:val="0"/>
        <w:adjustRightInd w:val="0"/>
        <w:spacing w:before="0" w:after="0"/>
        <w:ind w:left="0" w:firstLine="0"/>
      </w:pPr>
      <w:r w:rsidRPr="00A41099">
        <w:t>W porównaniu z ko</w:t>
      </w:r>
      <w:r w:rsidRPr="00A41099">
        <w:rPr>
          <w:rFonts w:ascii="TimesNewRoman" w:eastAsia="TimesNewRoman" w:cs="TimesNewRoman" w:hint="eastAsia"/>
        </w:rPr>
        <w:t>ń</w:t>
      </w:r>
      <w:r w:rsidRPr="00A41099">
        <w:t xml:space="preserve">cem poprzedniego roku liczba bezrobotnych bez wykształcenia </w:t>
      </w:r>
      <w:r w:rsidRPr="00A41099">
        <w:rPr>
          <w:rFonts w:ascii="TimesNewRoman" w:eastAsia="TimesNewRoman" w:cs="TimesNewRoman" w:hint="eastAsia"/>
        </w:rPr>
        <w:t>ś</w:t>
      </w:r>
      <w:r w:rsidRPr="00A41099">
        <w:t>redniego zwiększyła si</w:t>
      </w:r>
      <w:r w:rsidRPr="00A41099">
        <w:rPr>
          <w:rFonts w:ascii="TimesNewRoman" w:eastAsia="TimesNewRoman" w:cs="TimesNewRoman" w:hint="eastAsia"/>
        </w:rPr>
        <w:t>ę</w:t>
      </w:r>
      <w:r w:rsidRPr="00A41099">
        <w:rPr>
          <w:rFonts w:ascii="TimesNewRoman" w:eastAsia="TimesNewRoman" w:cs="TimesNewRoman"/>
        </w:rPr>
        <w:t xml:space="preserve"> </w:t>
      </w:r>
      <w:r>
        <w:t>o 2,7 tys. osób czyli o 2,3%. Kobiety stanowią 45,3</w:t>
      </w:r>
      <w:r w:rsidRPr="00A41099">
        <w:t>% tej kategorii. „Napływ” do bezro</w:t>
      </w:r>
      <w:r>
        <w:t>bocia w okresie 12 miesięcy 2013</w:t>
      </w:r>
      <w:r w:rsidRPr="00A41099">
        <w:t xml:space="preserve"> roku wśród bezrobotnych bez wykształce</w:t>
      </w:r>
      <w:r>
        <w:t>nia średniego wyniósł 144,4</w:t>
      </w:r>
      <w:r w:rsidRPr="00A41099">
        <w:t xml:space="preserve"> tys. osób. W ciągu roku status bezrobotnego utrac</w:t>
      </w:r>
      <w:r>
        <w:t>iło z powodu podjęcia pracy 48,1</w:t>
      </w:r>
      <w:r w:rsidRPr="00A41099">
        <w:t xml:space="preserve"> tys. osób nie posiadających wykształcenia średniego.</w:t>
      </w:r>
    </w:p>
    <w:p w:rsidR="00913E32" w:rsidRPr="00A41099" w:rsidRDefault="00913E32" w:rsidP="00913E32">
      <w:pPr>
        <w:autoSpaceDE w:val="0"/>
        <w:autoSpaceDN w:val="0"/>
        <w:adjustRightInd w:val="0"/>
        <w:spacing w:before="0" w:after="0"/>
        <w:ind w:left="0" w:firstLine="0"/>
      </w:pPr>
      <w:r w:rsidRPr="00A41099">
        <w:t>Jeżeli chodzi o powiaty, to największa liczba osób bez wykształcenia średniego wed</w:t>
      </w:r>
      <w:r>
        <w:t>ług stanu na koniec grudnia 2013</w:t>
      </w:r>
      <w:r w:rsidRPr="00A41099">
        <w:t xml:space="preserve"> r. notowana była w: </w:t>
      </w:r>
      <w:r>
        <w:t>Bytomiu (7,7</w:t>
      </w:r>
      <w:r w:rsidRPr="00A41099">
        <w:t xml:space="preserve"> tys. osób), Częstochowie (7,6 tys. osób), oraz w </w:t>
      </w:r>
      <w:r>
        <w:t>Katowicach (6,2</w:t>
      </w:r>
      <w:r w:rsidRPr="00A41099">
        <w:t xml:space="preserve"> tys. osób), natomiast najmniej takich osób było w: powi</w:t>
      </w:r>
      <w:r>
        <w:t>ecie bieruńsko - lędzińskim (842 osoby</w:t>
      </w:r>
      <w:r w:rsidRPr="00A41099">
        <w:t xml:space="preserve">), Żorach (1,1 tys. osób) oraz w </w:t>
      </w:r>
      <w:r>
        <w:t>Jaworznie (1,4</w:t>
      </w:r>
      <w:r w:rsidRPr="00A41099">
        <w:t xml:space="preserve"> tys. osób). </w:t>
      </w:r>
    </w:p>
    <w:p w:rsidR="00913E32" w:rsidRPr="00A41099" w:rsidRDefault="00913E32" w:rsidP="00913E32">
      <w:pPr>
        <w:spacing w:before="0" w:after="0"/>
        <w:ind w:left="0" w:firstLine="0"/>
      </w:pPr>
      <w:r w:rsidRPr="00A41099">
        <w:t xml:space="preserve">Analiza struktury bezrobotnych bez wykształcenia </w:t>
      </w:r>
      <w:r w:rsidRPr="00A41099">
        <w:rPr>
          <w:rFonts w:ascii="TimesNewRoman" w:eastAsia="TimesNewRoman" w:cs="TimesNewRoman" w:hint="eastAsia"/>
        </w:rPr>
        <w:t>ś</w:t>
      </w:r>
      <w:r w:rsidRPr="00A41099">
        <w:t>redniego pokazuje, że najwi</w:t>
      </w:r>
      <w:r w:rsidRPr="00A41099">
        <w:rPr>
          <w:rFonts w:ascii="TimesNewRoman" w:eastAsia="TimesNewRoman" w:cs="TimesNewRoman" w:hint="eastAsia"/>
        </w:rPr>
        <w:t>ę</w:t>
      </w:r>
      <w:r w:rsidRPr="00A41099">
        <w:t xml:space="preserve">ksze grupy </w:t>
      </w:r>
      <w:r w:rsidRPr="00A41099">
        <w:br/>
        <w:t>pod wzgl</w:t>
      </w:r>
      <w:r w:rsidRPr="00A41099">
        <w:rPr>
          <w:rFonts w:ascii="TimesNewRoman" w:eastAsia="TimesNewRoman" w:cs="TimesNewRoman" w:hint="eastAsia"/>
        </w:rPr>
        <w:t>ę</w:t>
      </w:r>
      <w:r w:rsidRPr="00A41099">
        <w:t>dem wieku to osoby</w:t>
      </w:r>
      <w:r>
        <w:t xml:space="preserve"> w przedziale 45 – 54 lata (25,0%) oraz 35 - 44 lata (22,8</w:t>
      </w:r>
      <w:r w:rsidRPr="00A41099">
        <w:t>%), pod wzgl</w:t>
      </w:r>
      <w:r w:rsidRPr="00A41099">
        <w:rPr>
          <w:rFonts w:ascii="TimesNewRoman" w:eastAsia="TimesNewRoman" w:cs="TimesNewRoman" w:hint="eastAsia"/>
        </w:rPr>
        <w:t>ę</w:t>
      </w:r>
      <w:r w:rsidRPr="00A41099">
        <w:t>dem wykształcenia – osoby, które uko</w:t>
      </w:r>
      <w:r w:rsidRPr="00A41099">
        <w:rPr>
          <w:rFonts w:ascii="TimesNewRoman" w:eastAsia="TimesNewRoman" w:cs="TimesNewRoman" w:hint="eastAsia"/>
        </w:rPr>
        <w:t>ń</w:t>
      </w:r>
      <w:r w:rsidRPr="00A41099">
        <w:t xml:space="preserve">czyły </w:t>
      </w:r>
      <w:r>
        <w:t>szkołę zasadniczą zawodową (50,5</w:t>
      </w:r>
      <w:r w:rsidRPr="00A41099">
        <w:t>%), pod wzgl</w:t>
      </w:r>
      <w:r w:rsidRPr="00A41099">
        <w:rPr>
          <w:rFonts w:ascii="TimesNewRoman" w:eastAsia="TimesNewRoman" w:cs="TimesNewRoman" w:hint="eastAsia"/>
        </w:rPr>
        <w:t>ę</w:t>
      </w:r>
      <w:r w:rsidRPr="00A41099">
        <w:t>dem czasu pozostawania bez pracy co piąty był osobą przebywaj</w:t>
      </w:r>
      <w:r w:rsidRPr="00A41099">
        <w:rPr>
          <w:rFonts w:ascii="TimesNewRoman" w:eastAsia="TimesNewRoman" w:cs="TimesNewRoman" w:hint="eastAsia"/>
        </w:rPr>
        <w:t>ą</w:t>
      </w:r>
      <w:r w:rsidRPr="00A41099">
        <w:t>cą w reje</w:t>
      </w:r>
      <w:r>
        <w:t xml:space="preserve">strach od </w:t>
      </w:r>
      <w:r>
        <w:br/>
        <w:t>6 do 12 miesięcy (19,6</w:t>
      </w:r>
      <w:r w:rsidRPr="00A41099">
        <w:t>%). Analizując staż pracy omaw</w:t>
      </w:r>
      <w:r>
        <w:t>ianej grupy stwierdzamy, że 19,8</w:t>
      </w:r>
      <w:r w:rsidRPr="00A41099">
        <w:t>% wśród ogółu bezrobotnych bez wykształcenia średniego posia</w:t>
      </w:r>
      <w:r>
        <w:t>da staż pracy od 1 – 5 lat (23,1</w:t>
      </w:r>
      <w:r w:rsidRPr="00A41099">
        <w:t xml:space="preserve"> tys. osób).</w:t>
      </w:r>
    </w:p>
    <w:p w:rsidR="00913E32" w:rsidRPr="00A41099" w:rsidRDefault="00913E32" w:rsidP="00913E32">
      <w:pPr>
        <w:autoSpaceDE w:val="0"/>
        <w:autoSpaceDN w:val="0"/>
        <w:adjustRightInd w:val="0"/>
        <w:ind w:left="0" w:firstLine="0"/>
      </w:pPr>
    </w:p>
    <w:p w:rsidR="00913E32" w:rsidRPr="0086439A" w:rsidRDefault="00913E32" w:rsidP="00913E32">
      <w:pPr>
        <w:jc w:val="center"/>
        <w:rPr>
          <w:b/>
          <w:i/>
          <w:color w:val="000000"/>
          <w:sz w:val="22"/>
          <w:szCs w:val="22"/>
        </w:rPr>
      </w:pPr>
      <w:r w:rsidRPr="0086439A">
        <w:rPr>
          <w:b/>
          <w:i/>
          <w:color w:val="000000"/>
          <w:sz w:val="22"/>
          <w:szCs w:val="22"/>
        </w:rPr>
        <w:t>Struktura bezrobocia według stażu pracy wśród osób bez wykształcenia średniego</w:t>
      </w:r>
    </w:p>
    <w:p w:rsidR="00913E32" w:rsidRPr="00F228AD" w:rsidRDefault="00913E32" w:rsidP="00913E32">
      <w:pPr>
        <w:jc w:val="center"/>
        <w:rPr>
          <w:b/>
          <w:i/>
          <w:color w:val="000000"/>
          <w:sz w:val="22"/>
          <w:szCs w:val="22"/>
        </w:rPr>
      </w:pPr>
      <w:r>
        <w:rPr>
          <w:b/>
          <w:i/>
          <w:color w:val="000000"/>
          <w:sz w:val="22"/>
          <w:szCs w:val="22"/>
        </w:rPr>
        <w:t>Stan na 31.12.2013</w:t>
      </w:r>
      <w:r w:rsidRPr="0086439A">
        <w:rPr>
          <w:b/>
          <w:i/>
          <w:color w:val="000000"/>
          <w:sz w:val="22"/>
          <w:szCs w:val="22"/>
        </w:rPr>
        <w:t xml:space="preserve"> r.</w:t>
      </w:r>
    </w:p>
    <w:p w:rsidR="00913E32" w:rsidRDefault="00D513E5" w:rsidP="00913E32">
      <w:pPr>
        <w:jc w:val="center"/>
      </w:pPr>
      <w:r>
        <w:rPr>
          <w:noProof/>
        </w:rPr>
        <w:drawing>
          <wp:inline distT="0" distB="0" distL="0" distR="0">
            <wp:extent cx="4848225" cy="2143125"/>
            <wp:effectExtent l="0" t="0" r="0" b="0"/>
            <wp:docPr id="22" name="Obiekt 2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544BB8" w:rsidRPr="00A41099" w:rsidRDefault="00544BB8" w:rsidP="00913E32">
      <w:pPr>
        <w:jc w:val="center"/>
      </w:pPr>
    </w:p>
    <w:p w:rsidR="00913E32" w:rsidRPr="00AB51F1" w:rsidRDefault="00913E32" w:rsidP="00913E32">
      <w:pPr>
        <w:pStyle w:val="Nagwek2"/>
        <w:rPr>
          <w:color w:val="000000"/>
        </w:rPr>
      </w:pPr>
      <w:bookmarkStart w:id="221" w:name="_Toc193009633"/>
      <w:bookmarkStart w:id="222" w:name="_Toc193005165"/>
      <w:bookmarkStart w:id="223" w:name="_Toc193004604"/>
      <w:bookmarkStart w:id="224" w:name="_Toc193004387"/>
      <w:bookmarkStart w:id="225" w:name="_Toc223933331"/>
      <w:bookmarkStart w:id="226" w:name="_Toc223931503"/>
      <w:bookmarkStart w:id="227" w:name="_Toc223931319"/>
      <w:bookmarkStart w:id="228" w:name="_Toc224348807"/>
      <w:bookmarkStart w:id="229" w:name="_Toc224349270"/>
      <w:bookmarkStart w:id="230" w:name="_Toc224913104"/>
      <w:bookmarkStart w:id="231" w:name="_Toc287870536"/>
      <w:bookmarkStart w:id="232" w:name="_Toc287871225"/>
      <w:bookmarkStart w:id="233" w:name="_Toc287872315"/>
      <w:bookmarkStart w:id="234" w:name="_Toc291072965"/>
      <w:bookmarkStart w:id="235" w:name="_Toc318882190"/>
      <w:bookmarkStart w:id="236" w:name="_Toc320165194"/>
      <w:bookmarkStart w:id="237" w:name="_Toc351451923"/>
      <w:bookmarkStart w:id="238" w:name="_Toc382545830"/>
      <w:r w:rsidRPr="00A41099">
        <w:lastRenderedPageBreak/>
        <w:t xml:space="preserve">Bezrobotni samotnie </w:t>
      </w:r>
      <w:bookmarkEnd w:id="221"/>
      <w:bookmarkEnd w:id="222"/>
      <w:bookmarkEnd w:id="223"/>
      <w:bookmarkEnd w:id="224"/>
      <w:r w:rsidRPr="00A41099">
        <w:t>wychowujący co najmniej jedno dziecko do 18 la</w:t>
      </w:r>
      <w:bookmarkEnd w:id="225"/>
      <w:bookmarkEnd w:id="226"/>
      <w:bookmarkEnd w:id="227"/>
      <w:bookmarkEnd w:id="228"/>
      <w:bookmarkEnd w:id="229"/>
      <w:bookmarkEnd w:id="230"/>
      <w:r w:rsidRPr="00AB51F1">
        <w:rPr>
          <w:color w:val="000000"/>
        </w:rPr>
        <w:t>t</w:t>
      </w:r>
      <w:bookmarkEnd w:id="231"/>
      <w:bookmarkEnd w:id="232"/>
      <w:bookmarkEnd w:id="233"/>
      <w:bookmarkEnd w:id="234"/>
      <w:bookmarkEnd w:id="235"/>
      <w:bookmarkEnd w:id="236"/>
      <w:bookmarkEnd w:id="237"/>
      <w:bookmarkEnd w:id="238"/>
    </w:p>
    <w:p w:rsidR="00913E32" w:rsidRPr="00EE5CB7" w:rsidRDefault="00913E32" w:rsidP="00913E32">
      <w:pPr>
        <w:pStyle w:val="Tekstpodstawowy"/>
        <w:spacing w:after="120" w:line="240" w:lineRule="auto"/>
        <w:jc w:val="center"/>
        <w:rPr>
          <w:b/>
          <w:i/>
          <w:color w:val="000000"/>
          <w:sz w:val="22"/>
          <w:szCs w:val="22"/>
        </w:rPr>
      </w:pPr>
      <w:r w:rsidRPr="00EE5CB7">
        <w:rPr>
          <w:b/>
          <w:i/>
          <w:color w:val="000000"/>
          <w:sz w:val="22"/>
          <w:szCs w:val="22"/>
        </w:rPr>
        <w:t>Liczba zarejestrowanych bezrobotnych samotnie wychowujących co najmniej jedno dziecko do 18 lat, stan w końcu miesiąca</w:t>
      </w:r>
    </w:p>
    <w:tbl>
      <w:tblPr>
        <w:tblW w:w="7480" w:type="dxa"/>
        <w:jc w:val="center"/>
        <w:tblCellMar>
          <w:left w:w="70" w:type="dxa"/>
          <w:right w:w="70" w:type="dxa"/>
        </w:tblCellMar>
        <w:tblLook w:val="04A0"/>
      </w:tblPr>
      <w:tblGrid>
        <w:gridCol w:w="140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15 734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12 544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14 742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17 194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19 583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21 584</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15 376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12 872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15 010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17 667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19 920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21 982</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14 728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13 284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15 073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17 933</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19 803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21 992</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14 059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13 126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15 075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17 706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19 511</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21 926</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13 405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12 847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14 753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17 291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19 178</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sz w:val="20"/>
                <w:szCs w:val="20"/>
              </w:rPr>
            </w:pPr>
            <w:r w:rsidRPr="007A558C">
              <w:rPr>
                <w:rFonts w:ascii="Arial Narrow" w:hAnsi="Arial Narrow"/>
                <w:sz w:val="20"/>
                <w:szCs w:val="20"/>
              </w:rPr>
              <w:t>21 542</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13 043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12 593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14 539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17 012</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18 802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21 213</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12 654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12 502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14 566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16 938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18 625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21 115</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12 564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12 737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14 757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17 344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18 930</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21 220</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12 124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12 957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15 194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17 707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19 234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21 200</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11 778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13 203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15 401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17 791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19 434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21 024</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11 633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13 503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15 528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18 168</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19 893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21 327</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left"/>
              <w:rPr>
                <w:rFonts w:ascii="Arial Narrow" w:hAnsi="Arial Narrow" w:cs="Arial"/>
                <w:color w:val="000000"/>
                <w:sz w:val="20"/>
                <w:szCs w:val="20"/>
              </w:rPr>
            </w:pPr>
            <w:r w:rsidRPr="007A558C">
              <w:rPr>
                <w:rFonts w:ascii="Arial Narrow" w:hAnsi="Arial Narrow" w:cs="Arial"/>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11 788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13 861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15 897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18 510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20 424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7A558C" w:rsidRDefault="00913E32" w:rsidP="00EA63AF">
            <w:pPr>
              <w:spacing w:before="0" w:after="0"/>
              <w:ind w:left="0" w:firstLine="0"/>
              <w:jc w:val="center"/>
              <w:rPr>
                <w:rFonts w:ascii="Arial Narrow" w:hAnsi="Arial Narrow" w:cs="Arial"/>
                <w:sz w:val="20"/>
                <w:szCs w:val="20"/>
              </w:rPr>
            </w:pPr>
            <w:r w:rsidRPr="007A558C">
              <w:rPr>
                <w:rFonts w:ascii="Arial Narrow" w:hAnsi="Arial Narrow" w:cs="Arial"/>
                <w:sz w:val="20"/>
                <w:szCs w:val="20"/>
              </w:rPr>
              <w:t>21 593</w:t>
            </w:r>
          </w:p>
        </w:tc>
      </w:tr>
    </w:tbl>
    <w:p w:rsidR="00913E32" w:rsidRDefault="00913E32" w:rsidP="00913E32">
      <w:pPr>
        <w:pStyle w:val="normalny0"/>
        <w:spacing w:before="0" w:after="0"/>
      </w:pPr>
    </w:p>
    <w:p w:rsidR="00913E32" w:rsidRDefault="00913E32" w:rsidP="00913E32">
      <w:pPr>
        <w:pStyle w:val="normalny0"/>
        <w:spacing w:before="0" w:after="0"/>
        <w:rPr>
          <w:color w:val="000000"/>
        </w:rPr>
      </w:pPr>
      <w:r w:rsidRPr="00A41099">
        <w:t>Według</w:t>
      </w:r>
      <w:r>
        <w:rPr>
          <w:color w:val="000000"/>
        </w:rPr>
        <w:t xml:space="preserve"> stanu na koniec grudnia 2013</w:t>
      </w:r>
      <w:r w:rsidRPr="00AB51F1">
        <w:rPr>
          <w:color w:val="000000"/>
        </w:rPr>
        <w:t xml:space="preserve"> r. w powiatowych urzędach pracy województwa śląs</w:t>
      </w:r>
      <w:r>
        <w:rPr>
          <w:color w:val="000000"/>
        </w:rPr>
        <w:t>kiego zarejestrowanych było 21,6</w:t>
      </w:r>
      <w:r w:rsidRPr="00AB51F1">
        <w:rPr>
          <w:color w:val="000000"/>
        </w:rPr>
        <w:t xml:space="preserve"> tys. osób zaliczanych do kategorii samotnie wychowujących co najmniej jedno dziecko do 18 </w:t>
      </w:r>
      <w:r>
        <w:rPr>
          <w:color w:val="000000"/>
        </w:rPr>
        <w:t xml:space="preserve">roku życia. </w:t>
      </w:r>
      <w:r w:rsidRPr="00AB51F1">
        <w:rPr>
          <w:color w:val="000000"/>
        </w:rPr>
        <w:t xml:space="preserve">Kategoria </w:t>
      </w:r>
      <w:r>
        <w:rPr>
          <w:color w:val="000000"/>
        </w:rPr>
        <w:t>ta</w:t>
      </w:r>
      <w:r w:rsidRPr="00AB51F1">
        <w:rPr>
          <w:color w:val="000000"/>
        </w:rPr>
        <w:t xml:space="preserve"> jest zdominowana przez kobiety, </w:t>
      </w:r>
      <w:r>
        <w:rPr>
          <w:color w:val="000000"/>
        </w:rPr>
        <w:t>które według stanu</w:t>
      </w:r>
      <w:r w:rsidR="00274A4B">
        <w:rPr>
          <w:color w:val="000000"/>
        </w:rPr>
        <w:t xml:space="preserve"> na 31.12.2013 r. stanowiły 84,4</w:t>
      </w:r>
      <w:r w:rsidRPr="00AB51F1">
        <w:rPr>
          <w:color w:val="000000"/>
        </w:rPr>
        <w:t xml:space="preserve">% ogółu zarejestrowanych </w:t>
      </w:r>
      <w:r>
        <w:rPr>
          <w:color w:val="000000"/>
        </w:rPr>
        <w:br/>
        <w:t>w tej grupie (18,2</w:t>
      </w:r>
      <w:r w:rsidRPr="00AB51F1">
        <w:rPr>
          <w:color w:val="000000"/>
        </w:rPr>
        <w:t xml:space="preserve"> tys. osób).</w:t>
      </w:r>
      <w:r>
        <w:rPr>
          <w:color w:val="FF0000"/>
        </w:rPr>
        <w:t xml:space="preserve"> </w:t>
      </w:r>
      <w:r>
        <w:rPr>
          <w:color w:val="000000"/>
        </w:rPr>
        <w:t>W 2013</w:t>
      </w:r>
      <w:r w:rsidRPr="00E947FA">
        <w:rPr>
          <w:color w:val="000000"/>
        </w:rPr>
        <w:t xml:space="preserve"> r</w:t>
      </w:r>
      <w:r>
        <w:rPr>
          <w:color w:val="000000"/>
        </w:rPr>
        <w:t>. do bezrobocia „napłynęło” 22,7</w:t>
      </w:r>
      <w:r w:rsidRPr="00E947FA">
        <w:rPr>
          <w:color w:val="000000"/>
        </w:rPr>
        <w:t xml:space="preserve"> tys. osób samotnie wychowujących co najmniej jedno dziecko do 18 roku życia.</w:t>
      </w:r>
      <w:r>
        <w:rPr>
          <w:color w:val="FF0000"/>
        </w:rPr>
        <w:t xml:space="preserve"> </w:t>
      </w:r>
      <w:r w:rsidRPr="00E947FA">
        <w:rPr>
          <w:color w:val="000000"/>
        </w:rPr>
        <w:t xml:space="preserve">Ponad połowa omawianej kategorii to ludzie młodzi znajdujący się w przedziale wiekowym </w:t>
      </w:r>
      <w:r>
        <w:rPr>
          <w:color w:val="000000"/>
        </w:rPr>
        <w:t>od 18 do 34 lat, stanowią oni 56</w:t>
      </w:r>
      <w:r w:rsidRPr="00E947FA">
        <w:rPr>
          <w:color w:val="000000"/>
        </w:rPr>
        <w:t>,8% wszystkich zaewidencjonowanych.</w:t>
      </w:r>
      <w:r>
        <w:rPr>
          <w:color w:val="000000"/>
        </w:rPr>
        <w:t xml:space="preserve"> Kolejne 30,9</w:t>
      </w:r>
      <w:r w:rsidRPr="00E947FA">
        <w:rPr>
          <w:color w:val="000000"/>
        </w:rPr>
        <w:t>% bezrobotnych mieści się w przedziale wiekowym 35 – 44 lata.</w:t>
      </w:r>
      <w:r>
        <w:rPr>
          <w:color w:val="000000"/>
        </w:rPr>
        <w:t xml:space="preserve"> </w:t>
      </w:r>
      <w:r w:rsidRPr="00E947FA">
        <w:rPr>
          <w:color w:val="000000"/>
        </w:rPr>
        <w:t>Brakiem</w:t>
      </w:r>
      <w:r>
        <w:rPr>
          <w:color w:val="000000"/>
        </w:rPr>
        <w:t xml:space="preserve"> stażu pracy legitymowało się 22</w:t>
      </w:r>
      <w:r w:rsidRPr="00E947FA">
        <w:rPr>
          <w:color w:val="000000"/>
        </w:rPr>
        <w:t>,4% samotnych rodziców.</w:t>
      </w:r>
      <w:r w:rsidRPr="005A57A6">
        <w:rPr>
          <w:color w:val="FF0000"/>
        </w:rPr>
        <w:t xml:space="preserve"> </w:t>
      </w:r>
      <w:r>
        <w:rPr>
          <w:color w:val="000000"/>
        </w:rPr>
        <w:t>Ponadto w</w:t>
      </w:r>
      <w:r w:rsidRPr="00F9243F">
        <w:rPr>
          <w:color w:val="000000"/>
        </w:rPr>
        <w:t xml:space="preserve"> przypadku bezrobotnych samotnie wychowujących dzieci, struktura wykształcenia jest nie</w:t>
      </w:r>
      <w:r>
        <w:rPr>
          <w:color w:val="000000"/>
        </w:rPr>
        <w:t>korzystna. Blisko połowa (43,4%; 9,4</w:t>
      </w:r>
      <w:r w:rsidRPr="00F9243F">
        <w:rPr>
          <w:color w:val="000000"/>
        </w:rPr>
        <w:t xml:space="preserve"> tys. osób) legitymuje się najniższym wykształceniem tj. gimnazjalnym i poniżej.</w:t>
      </w:r>
    </w:p>
    <w:p w:rsidR="00C01425" w:rsidRPr="00391A87" w:rsidRDefault="00C01425" w:rsidP="00C01425">
      <w:pPr>
        <w:pStyle w:val="Nagwek2"/>
      </w:pPr>
      <w:bookmarkStart w:id="239" w:name="_Toc320165196"/>
      <w:bookmarkStart w:id="240" w:name="_Toc382545831"/>
      <w:bookmarkStart w:id="241" w:name="_Toc287870537"/>
      <w:bookmarkStart w:id="242" w:name="_Toc287871226"/>
      <w:bookmarkStart w:id="243" w:name="_Toc287872316"/>
      <w:bookmarkStart w:id="244" w:name="_Toc291072966"/>
      <w:bookmarkStart w:id="245" w:name="_Toc318882191"/>
      <w:bookmarkStart w:id="246" w:name="_Toc320165195"/>
      <w:bookmarkStart w:id="247" w:name="_Toc351451924"/>
      <w:r w:rsidRPr="00391A87">
        <w:t>Niepełnosprawni bezrobotni</w:t>
      </w:r>
      <w:bookmarkEnd w:id="239"/>
      <w:bookmarkEnd w:id="240"/>
    </w:p>
    <w:p w:rsidR="00C01425" w:rsidRPr="00391A87" w:rsidRDefault="00C01425" w:rsidP="00C01425">
      <w:pPr>
        <w:pStyle w:val="Tekstpodstawowy"/>
        <w:spacing w:before="120" w:after="240" w:line="240" w:lineRule="auto"/>
        <w:ind w:hanging="720"/>
        <w:jc w:val="center"/>
        <w:rPr>
          <w:b/>
          <w:i/>
          <w:sz w:val="22"/>
          <w:szCs w:val="22"/>
        </w:rPr>
      </w:pPr>
      <w:r w:rsidRPr="00391A87">
        <w:rPr>
          <w:b/>
          <w:i/>
          <w:sz w:val="22"/>
          <w:szCs w:val="22"/>
        </w:rPr>
        <w:t>Liczba zarejestrowanych osób niepełnosprawnych, stan w końcu miesiąca</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00"/>
        <w:gridCol w:w="1040"/>
        <w:gridCol w:w="1040"/>
        <w:gridCol w:w="1040"/>
        <w:gridCol w:w="1040"/>
        <w:gridCol w:w="1040"/>
        <w:gridCol w:w="960"/>
        <w:gridCol w:w="960"/>
      </w:tblGrid>
      <w:tr w:rsidR="00C01425" w:rsidRPr="00391A87" w:rsidTr="00697091">
        <w:trPr>
          <w:trHeight w:hRule="exact" w:val="454"/>
          <w:tblHeader/>
          <w:jc w:val="center"/>
        </w:trPr>
        <w:tc>
          <w:tcPr>
            <w:tcW w:w="1400" w:type="dxa"/>
            <w:shd w:val="clear" w:color="auto" w:fill="C6D9F1"/>
            <w:noWrap/>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miesiąc / rok</w:t>
            </w:r>
          </w:p>
        </w:tc>
        <w:tc>
          <w:tcPr>
            <w:tcW w:w="1040" w:type="dxa"/>
            <w:shd w:val="clear" w:color="auto" w:fill="C6D9F1"/>
            <w:noWrap/>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2007</w:t>
            </w:r>
          </w:p>
        </w:tc>
        <w:tc>
          <w:tcPr>
            <w:tcW w:w="1040" w:type="dxa"/>
            <w:shd w:val="clear" w:color="auto" w:fill="C6D9F1"/>
            <w:noWrap/>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2008</w:t>
            </w:r>
          </w:p>
        </w:tc>
        <w:tc>
          <w:tcPr>
            <w:tcW w:w="1040" w:type="dxa"/>
            <w:shd w:val="clear" w:color="auto" w:fill="C6D9F1"/>
            <w:noWrap/>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2009</w:t>
            </w:r>
          </w:p>
        </w:tc>
        <w:tc>
          <w:tcPr>
            <w:tcW w:w="1040" w:type="dxa"/>
            <w:shd w:val="clear" w:color="auto" w:fill="C6D9F1"/>
            <w:noWrap/>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2010</w:t>
            </w:r>
          </w:p>
        </w:tc>
        <w:tc>
          <w:tcPr>
            <w:tcW w:w="1040" w:type="dxa"/>
            <w:shd w:val="clear" w:color="auto" w:fill="C6D9F1"/>
            <w:noWrap/>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2011</w:t>
            </w:r>
          </w:p>
        </w:tc>
        <w:tc>
          <w:tcPr>
            <w:tcW w:w="960" w:type="dxa"/>
            <w:shd w:val="clear" w:color="auto" w:fill="C6D9F1"/>
            <w:noWrap/>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2012</w:t>
            </w:r>
          </w:p>
        </w:tc>
        <w:tc>
          <w:tcPr>
            <w:tcW w:w="960" w:type="dxa"/>
            <w:shd w:val="clear" w:color="auto" w:fill="C6D9F1"/>
            <w:vAlign w:val="center"/>
          </w:tcPr>
          <w:p w:rsidR="00C01425" w:rsidRPr="00391A87" w:rsidRDefault="00C01425" w:rsidP="00697091">
            <w:pPr>
              <w:jc w:val="center"/>
              <w:rPr>
                <w:rFonts w:ascii="Arial Narrow" w:hAnsi="Arial Narrow"/>
                <w:b/>
                <w:bCs/>
                <w:sz w:val="20"/>
                <w:szCs w:val="20"/>
              </w:rPr>
            </w:pPr>
            <w:r w:rsidRPr="00391A87">
              <w:rPr>
                <w:rFonts w:ascii="Arial Narrow" w:hAnsi="Arial Narrow"/>
                <w:b/>
                <w:bCs/>
                <w:sz w:val="20"/>
                <w:szCs w:val="20"/>
              </w:rPr>
              <w:t>2013</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 xml:space="preserve">styczeń </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9 258</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8 208</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8 867</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10 771</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11 476</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12 262</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12 890</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luty</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9 165</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8 103</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9 185</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10 929</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11 514</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12 386</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13 024</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marzec</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9 107</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8 100</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9 501</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11 040</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11 567</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12 463</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12 920</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 xml:space="preserve">kwiecień </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8 808</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7 946</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9 457</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10 853</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11 311</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12 177</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12 710</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maj</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8 520</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7 804</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9 239</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10 671</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11 136</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12 005</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12 489</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czerwiec</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8 414</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7 748</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9 149</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10 399</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10 778</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11 837</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12 263</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lipiec</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8 307</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7 570</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9 181</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10 345</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10 773</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11 689</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12 274</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sierpień</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8 272</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7 535</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9 310</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10 414</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10 823</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11 762</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12 256</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wrzesień</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8 120</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7 493</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9 367</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10 563</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10 930</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11 817</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12 267</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październik</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7 889</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7 605</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9 690</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10 681</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10 944</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11 928</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12 384</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listopad</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7 937</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7 965</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9 976</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10 757</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11 184</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12 191</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12 635</w:t>
            </w:r>
          </w:p>
        </w:tc>
      </w:tr>
      <w:tr w:rsidR="00C01425" w:rsidRPr="00391A87" w:rsidTr="00EA63AF">
        <w:trPr>
          <w:trHeight w:hRule="exact" w:val="284"/>
          <w:jc w:val="center"/>
        </w:trPr>
        <w:tc>
          <w:tcPr>
            <w:tcW w:w="1400" w:type="dxa"/>
            <w:shd w:val="clear" w:color="auto" w:fill="auto"/>
            <w:noWrap/>
            <w:vAlign w:val="center"/>
          </w:tcPr>
          <w:p w:rsidR="00C01425" w:rsidRPr="00391A87" w:rsidRDefault="00C01425" w:rsidP="00697091">
            <w:pPr>
              <w:jc w:val="left"/>
              <w:rPr>
                <w:rFonts w:ascii="Arial Narrow" w:hAnsi="Arial Narrow"/>
                <w:sz w:val="20"/>
                <w:szCs w:val="20"/>
              </w:rPr>
            </w:pPr>
            <w:r w:rsidRPr="00391A87">
              <w:rPr>
                <w:rFonts w:ascii="Arial Narrow" w:hAnsi="Arial Narrow"/>
                <w:sz w:val="20"/>
                <w:szCs w:val="20"/>
              </w:rPr>
              <w:t>grudzień</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7 922</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8 291</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10 386</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11 064</w:t>
            </w:r>
          </w:p>
        </w:tc>
        <w:tc>
          <w:tcPr>
            <w:tcW w:w="104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11 511</w:t>
            </w:r>
          </w:p>
        </w:tc>
        <w:tc>
          <w:tcPr>
            <w:tcW w:w="960" w:type="dxa"/>
            <w:shd w:val="clear" w:color="auto" w:fill="auto"/>
            <w:noWrap/>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12 475</w:t>
            </w:r>
          </w:p>
        </w:tc>
        <w:tc>
          <w:tcPr>
            <w:tcW w:w="960" w:type="dxa"/>
            <w:vAlign w:val="center"/>
          </w:tcPr>
          <w:p w:rsidR="00C01425" w:rsidRPr="00391A87" w:rsidRDefault="00C01425" w:rsidP="00EA63AF">
            <w:pPr>
              <w:jc w:val="center"/>
              <w:rPr>
                <w:rFonts w:ascii="Arial Narrow" w:hAnsi="Arial Narrow"/>
                <w:sz w:val="20"/>
                <w:szCs w:val="20"/>
              </w:rPr>
            </w:pPr>
            <w:r w:rsidRPr="00391A87">
              <w:rPr>
                <w:rFonts w:ascii="Arial Narrow" w:hAnsi="Arial Narrow"/>
                <w:sz w:val="20"/>
                <w:szCs w:val="20"/>
              </w:rPr>
              <w:t>12 822</w:t>
            </w:r>
          </w:p>
        </w:tc>
      </w:tr>
    </w:tbl>
    <w:p w:rsidR="00C01425" w:rsidRPr="00391A87" w:rsidRDefault="00C01425" w:rsidP="00C01425">
      <w:pPr>
        <w:pStyle w:val="normalny0"/>
        <w:spacing w:before="0" w:after="0"/>
        <w:ind w:firstLine="0"/>
        <w:rPr>
          <w:kern w:val="16"/>
        </w:rPr>
      </w:pPr>
    </w:p>
    <w:p w:rsidR="00C01425" w:rsidRPr="00E950BA" w:rsidRDefault="00C01425" w:rsidP="00C01425">
      <w:pPr>
        <w:spacing w:before="0" w:after="0"/>
        <w:ind w:left="0" w:firstLine="708"/>
        <w:rPr>
          <w:kern w:val="16"/>
        </w:rPr>
      </w:pPr>
      <w:r w:rsidRPr="001B01FA">
        <w:rPr>
          <w:kern w:val="16"/>
        </w:rPr>
        <w:t>W końcu grudnia 2013 roku liczba bezrobotnych niepełnosprawnych wynosiła 12,8 tys. i </w:t>
      </w:r>
      <w:r>
        <w:rPr>
          <w:kern w:val="16"/>
        </w:rPr>
        <w:t>w porównaniu z</w:t>
      </w:r>
      <w:r w:rsidRPr="001B01FA">
        <w:rPr>
          <w:kern w:val="16"/>
        </w:rPr>
        <w:t xml:space="preserve"> </w:t>
      </w:r>
      <w:r w:rsidRPr="0063342F">
        <w:rPr>
          <w:kern w:val="16"/>
        </w:rPr>
        <w:t>rokiem poprzednim zwiększyła się o 347</w:t>
      </w:r>
      <w:r>
        <w:rPr>
          <w:kern w:val="16"/>
        </w:rPr>
        <w:t xml:space="preserve"> os</w:t>
      </w:r>
      <w:r w:rsidRPr="0063342F">
        <w:rPr>
          <w:kern w:val="16"/>
        </w:rPr>
        <w:t xml:space="preserve">ób (tj. o 2,8%). Nieznacznie </w:t>
      </w:r>
      <w:r w:rsidRPr="0063342F">
        <w:rPr>
          <w:kern w:val="16"/>
        </w:rPr>
        <w:lastRenderedPageBreak/>
        <w:t xml:space="preserve">zwiększył się również udział niepełnosprawnych wśród ogółu bezrobotnych z 6,1% w grudniu 2012 r. do 6,2% w grudniu </w:t>
      </w:r>
      <w:r w:rsidRPr="006B32D0">
        <w:rPr>
          <w:kern w:val="16"/>
        </w:rPr>
        <w:t xml:space="preserve">2013 r. Mężczyźni nieznacznie przeważają wśród bezrobotnych niepełnosprawnych. Według </w:t>
      </w:r>
      <w:r w:rsidRPr="00E950BA">
        <w:rPr>
          <w:kern w:val="16"/>
        </w:rPr>
        <w:t xml:space="preserve">stanu na 31.12.2013 r. udział kobiet wynosił 49,9%, rok wcześniej – 50,7%. </w:t>
      </w:r>
      <w:r w:rsidRPr="00E950BA">
        <w:t>W okresie 12 miesięcy 2013 r. w powiatowych urzędach pracy województwa śląskiego zarejestrowano („napływ”) 17,2 tys. osób zaliczanych do grupy niepełnosprawnych. Na przestrzeni całego ubiegłego roku z powodu podjęcia pracy status bezrob</w:t>
      </w:r>
      <w:r>
        <w:t>otnych utraciły 5 </w:t>
      </w:r>
      <w:r w:rsidRPr="00E950BA">
        <w:t>8</w:t>
      </w:r>
      <w:r>
        <w:t>22</w:t>
      </w:r>
      <w:r w:rsidRPr="00E950BA">
        <w:t xml:space="preserve"> os</w:t>
      </w:r>
      <w:r>
        <w:t>o</w:t>
      </w:r>
      <w:r w:rsidRPr="00E950BA">
        <w:t>b</w:t>
      </w:r>
      <w:r>
        <w:t>y</w:t>
      </w:r>
      <w:r w:rsidRPr="00E950BA">
        <w:t xml:space="preserve"> z orze</w:t>
      </w:r>
      <w:r>
        <w:t>czoną grupą niepełnosprawności.</w:t>
      </w:r>
    </w:p>
    <w:p w:rsidR="00C01425" w:rsidRPr="00E950BA" w:rsidRDefault="00C01425" w:rsidP="00C01425">
      <w:pPr>
        <w:spacing w:before="0" w:after="0"/>
        <w:ind w:left="0" w:firstLine="0"/>
      </w:pPr>
      <w:r w:rsidRPr="00E950BA">
        <w:t>Bezrobocie osób niepełnosprawnych charakteryzuje się dużym zróżnicowaniem przestrzennym.</w:t>
      </w:r>
    </w:p>
    <w:p w:rsidR="00C01425" w:rsidRPr="006B32D0" w:rsidRDefault="00C01425" w:rsidP="00C01425">
      <w:pPr>
        <w:spacing w:before="0" w:after="0"/>
        <w:ind w:left="0" w:firstLine="0"/>
      </w:pPr>
    </w:p>
    <w:p w:rsidR="00C01425" w:rsidRPr="00631C80" w:rsidRDefault="00C01425" w:rsidP="00C01425">
      <w:pPr>
        <w:pStyle w:val="Tekstpodstawowy"/>
        <w:spacing w:after="240" w:line="240" w:lineRule="auto"/>
        <w:ind w:hanging="720"/>
        <w:jc w:val="center"/>
        <w:rPr>
          <w:b/>
          <w:i/>
          <w:sz w:val="22"/>
          <w:szCs w:val="22"/>
        </w:rPr>
      </w:pPr>
      <w:r w:rsidRPr="00631C80">
        <w:rPr>
          <w:b/>
          <w:i/>
          <w:sz w:val="22"/>
          <w:szCs w:val="22"/>
        </w:rPr>
        <w:t>Bezrobotni niepełnosprawni</w:t>
      </w:r>
      <w:r>
        <w:rPr>
          <w:b/>
          <w:i/>
          <w:sz w:val="22"/>
          <w:szCs w:val="22"/>
        </w:rPr>
        <w:t>,</w:t>
      </w:r>
      <w:r w:rsidRPr="00631C80">
        <w:rPr>
          <w:b/>
          <w:i/>
          <w:sz w:val="22"/>
          <w:szCs w:val="22"/>
        </w:rPr>
        <w:t xml:space="preserve"> </w:t>
      </w:r>
      <w:r>
        <w:rPr>
          <w:b/>
          <w:i/>
          <w:sz w:val="22"/>
          <w:szCs w:val="22"/>
        </w:rPr>
        <w:t>s</w:t>
      </w:r>
      <w:r w:rsidRPr="00631C80">
        <w:rPr>
          <w:b/>
          <w:i/>
          <w:sz w:val="22"/>
          <w:szCs w:val="22"/>
        </w:rPr>
        <w:t>tan w końcu miesiąca</w:t>
      </w:r>
    </w:p>
    <w:tbl>
      <w:tblPr>
        <w:tblW w:w="9876" w:type="dxa"/>
        <w:tblInd w:w="55" w:type="dxa"/>
        <w:tblCellMar>
          <w:left w:w="70" w:type="dxa"/>
          <w:right w:w="70" w:type="dxa"/>
        </w:tblCellMar>
        <w:tblLook w:val="04A0"/>
      </w:tblPr>
      <w:tblGrid>
        <w:gridCol w:w="1716"/>
        <w:gridCol w:w="680"/>
        <w:gridCol w:w="680"/>
        <w:gridCol w:w="680"/>
        <w:gridCol w:w="680"/>
        <w:gridCol w:w="680"/>
        <w:gridCol w:w="680"/>
        <w:gridCol w:w="680"/>
        <w:gridCol w:w="680"/>
        <w:gridCol w:w="680"/>
        <w:gridCol w:w="680"/>
        <w:gridCol w:w="680"/>
        <w:gridCol w:w="680"/>
      </w:tblGrid>
      <w:tr w:rsidR="00C01425" w:rsidRPr="00A25A50" w:rsidTr="00697091">
        <w:trPr>
          <w:trHeight w:val="660"/>
          <w:tblHeader/>
        </w:trPr>
        <w:tc>
          <w:tcPr>
            <w:tcW w:w="1716" w:type="dxa"/>
            <w:tcBorders>
              <w:top w:val="single" w:sz="8" w:space="0" w:color="auto"/>
              <w:left w:val="single" w:sz="8" w:space="0" w:color="auto"/>
              <w:bottom w:val="single" w:sz="8" w:space="0" w:color="auto"/>
              <w:right w:val="single" w:sz="8"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bCs/>
                <w:i/>
                <w:iCs/>
                <w:color w:val="000000"/>
                <w:sz w:val="20"/>
                <w:szCs w:val="20"/>
              </w:rPr>
            </w:pPr>
            <w:r w:rsidRPr="00631C80">
              <w:rPr>
                <w:rFonts w:ascii="Arial Narrow" w:hAnsi="Arial Narrow" w:cs="Arial"/>
                <w:b/>
                <w:bCs/>
                <w:i/>
                <w:iCs/>
                <w:color w:val="000000"/>
                <w:sz w:val="20"/>
                <w:szCs w:val="20"/>
              </w:rPr>
              <w:t>Powiaty</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sty-13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lut-13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mar-13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kwi-13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maj-13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cze-13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lip-13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sie-13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wrz-13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paź-13</w:t>
            </w:r>
          </w:p>
        </w:tc>
        <w:tc>
          <w:tcPr>
            <w:tcW w:w="680" w:type="dxa"/>
            <w:tcBorders>
              <w:top w:val="single" w:sz="8" w:space="0" w:color="auto"/>
              <w:left w:val="nil"/>
              <w:bottom w:val="single" w:sz="8" w:space="0" w:color="auto"/>
              <w:right w:val="single" w:sz="4"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lis-13</w:t>
            </w:r>
          </w:p>
        </w:tc>
        <w:tc>
          <w:tcPr>
            <w:tcW w:w="680" w:type="dxa"/>
            <w:tcBorders>
              <w:top w:val="single" w:sz="8" w:space="0" w:color="auto"/>
              <w:left w:val="nil"/>
              <w:bottom w:val="single" w:sz="8" w:space="0" w:color="auto"/>
              <w:right w:val="single" w:sz="8" w:space="0" w:color="auto"/>
            </w:tcBorders>
            <w:shd w:val="clear" w:color="auto" w:fill="C6D9F1" w:themeFill="text2" w:themeFillTint="33"/>
            <w:noWrap/>
            <w:vAlign w:val="center"/>
            <w:hideMark/>
          </w:tcPr>
          <w:p w:rsidR="00C01425" w:rsidRPr="00631C80" w:rsidRDefault="00C01425" w:rsidP="00697091">
            <w:pPr>
              <w:spacing w:before="0" w:after="0"/>
              <w:ind w:left="0" w:firstLine="0"/>
              <w:jc w:val="center"/>
              <w:rPr>
                <w:rFonts w:ascii="Arial Narrow" w:hAnsi="Arial Narrow" w:cs="Arial"/>
                <w:b/>
                <w:color w:val="000000"/>
                <w:sz w:val="18"/>
                <w:szCs w:val="18"/>
              </w:rPr>
            </w:pPr>
            <w:r w:rsidRPr="00631C80">
              <w:rPr>
                <w:rFonts w:ascii="Arial Narrow" w:hAnsi="Arial Narrow" w:cs="Arial"/>
                <w:b/>
                <w:color w:val="000000"/>
                <w:sz w:val="18"/>
                <w:szCs w:val="18"/>
              </w:rPr>
              <w:t>gru-13</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Będziński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405</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Bielski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446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448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461</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461</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Cieszyński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555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560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560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544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540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504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510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513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514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514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535</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536</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Częstochowski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431</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436</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Gliwicki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188</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Kłobucki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186</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190</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Lubliniecki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91</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97</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Mikołowski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159</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157</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Myszkowski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245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271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256</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260</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Pszczyński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170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183</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199</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Raciborski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246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245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247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218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245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248</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Rybnicki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125</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Tarnogórski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274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271</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269</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Bieruńsko-lędziński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93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105</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114</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Wodzisławski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285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288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286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327</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314</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Zawierciański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409</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Żywiecki</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337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353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346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333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340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404</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396</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Bielsko-Biała</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840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841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824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822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837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832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849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855</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880</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Bytom</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535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529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517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538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527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513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487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498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498</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Chorzów</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324</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342</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Częstochowa</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1 505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1 522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1 474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1 470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1 428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1 406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1 400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1 398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1 357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1 379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1 375</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1 419</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Dąbrowa Górnicza</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449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441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393</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403</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Gliwice</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444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432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408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413</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425</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Jastrzębie Zdrój</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143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149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161</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169</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Jaworzno</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271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213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217</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213</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Katowice</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628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650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664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653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631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628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599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608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608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623</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613</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Mysłowice</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209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205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213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209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200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183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197</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198</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Piekary Śląskie</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131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126</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Ruda Śląska</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281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252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264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277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292</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290</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Rybnik</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347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325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307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313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331</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353</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Siemianowice Śląskie</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233</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227</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Sosnowiec</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649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657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660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653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664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663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665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677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688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692</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696</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Świętochłowice</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158</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147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141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143</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150</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Tychy</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353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375</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371</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366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388</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377</w:t>
            </w:r>
          </w:p>
        </w:tc>
      </w:tr>
      <w:tr w:rsidR="00C01425" w:rsidRPr="00A25A50" w:rsidTr="00697091">
        <w:trPr>
          <w:trHeight w:val="270"/>
        </w:trPr>
        <w:tc>
          <w:tcPr>
            <w:tcW w:w="1716" w:type="dxa"/>
            <w:tcBorders>
              <w:top w:val="nil"/>
              <w:left w:val="single" w:sz="8" w:space="0" w:color="auto"/>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Zabrze</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577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567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579</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557</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554</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546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526</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542</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553</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530</w:t>
            </w:r>
          </w:p>
        </w:tc>
        <w:tc>
          <w:tcPr>
            <w:tcW w:w="680" w:type="dxa"/>
            <w:tcBorders>
              <w:top w:val="nil"/>
              <w:left w:val="nil"/>
              <w:bottom w:val="single" w:sz="4"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505</w:t>
            </w:r>
          </w:p>
        </w:tc>
        <w:tc>
          <w:tcPr>
            <w:tcW w:w="680" w:type="dxa"/>
            <w:tcBorders>
              <w:top w:val="nil"/>
              <w:left w:val="nil"/>
              <w:bottom w:val="single" w:sz="4"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526</w:t>
            </w:r>
          </w:p>
        </w:tc>
      </w:tr>
      <w:tr w:rsidR="00C01425" w:rsidRPr="00A25A50" w:rsidTr="00697091">
        <w:trPr>
          <w:trHeight w:val="285"/>
        </w:trPr>
        <w:tc>
          <w:tcPr>
            <w:tcW w:w="1716" w:type="dxa"/>
            <w:tcBorders>
              <w:top w:val="nil"/>
              <w:left w:val="single" w:sz="8" w:space="0" w:color="auto"/>
              <w:bottom w:val="single" w:sz="8"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sz w:val="18"/>
                <w:szCs w:val="18"/>
              </w:rPr>
            </w:pPr>
            <w:r w:rsidRPr="00A25A50">
              <w:rPr>
                <w:rFonts w:ascii="Arial Narrow" w:hAnsi="Arial Narrow" w:cs="Arial"/>
                <w:sz w:val="18"/>
                <w:szCs w:val="18"/>
              </w:rPr>
              <w:t>Żory</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135</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125</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128</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112</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113</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108</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105</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106</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107</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103</w:t>
            </w:r>
          </w:p>
        </w:tc>
        <w:tc>
          <w:tcPr>
            <w:tcW w:w="680" w:type="dxa"/>
            <w:tcBorders>
              <w:top w:val="nil"/>
              <w:left w:val="nil"/>
              <w:bottom w:val="nil"/>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108</w:t>
            </w:r>
          </w:p>
        </w:tc>
        <w:tc>
          <w:tcPr>
            <w:tcW w:w="680" w:type="dxa"/>
            <w:tcBorders>
              <w:top w:val="nil"/>
              <w:left w:val="nil"/>
              <w:bottom w:val="nil"/>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color w:val="000000"/>
                <w:sz w:val="18"/>
                <w:szCs w:val="18"/>
              </w:rPr>
            </w:pPr>
            <w:r w:rsidRPr="00A25A50">
              <w:rPr>
                <w:rFonts w:ascii="Arial Narrow" w:hAnsi="Arial Narrow" w:cs="Arial"/>
                <w:color w:val="000000"/>
                <w:sz w:val="18"/>
                <w:szCs w:val="18"/>
              </w:rPr>
              <w:t>113</w:t>
            </w:r>
          </w:p>
        </w:tc>
      </w:tr>
      <w:tr w:rsidR="00C01425" w:rsidRPr="00A25A50" w:rsidTr="00697091">
        <w:trPr>
          <w:trHeight w:val="285"/>
        </w:trPr>
        <w:tc>
          <w:tcPr>
            <w:tcW w:w="1716" w:type="dxa"/>
            <w:tcBorders>
              <w:top w:val="nil"/>
              <w:left w:val="single" w:sz="8" w:space="0" w:color="auto"/>
              <w:bottom w:val="single" w:sz="8"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left"/>
              <w:rPr>
                <w:rFonts w:ascii="Arial Narrow" w:hAnsi="Arial Narrow" w:cs="Arial"/>
                <w:b/>
                <w:sz w:val="18"/>
                <w:szCs w:val="18"/>
              </w:rPr>
            </w:pPr>
            <w:r w:rsidRPr="00A25A50">
              <w:rPr>
                <w:rFonts w:ascii="Arial Narrow" w:hAnsi="Arial Narrow" w:cs="Arial"/>
                <w:b/>
                <w:sz w:val="18"/>
                <w:szCs w:val="18"/>
              </w:rPr>
              <w:t>Województwo śląskie</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12 890</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13 024</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12 920</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12 710</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12 489</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12 263</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12 274</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12 256</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12 267</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12 384</w:t>
            </w:r>
          </w:p>
        </w:tc>
        <w:tc>
          <w:tcPr>
            <w:tcW w:w="680" w:type="dxa"/>
            <w:tcBorders>
              <w:top w:val="single" w:sz="8" w:space="0" w:color="auto"/>
              <w:left w:val="nil"/>
              <w:bottom w:val="single" w:sz="8" w:space="0" w:color="auto"/>
              <w:right w:val="single" w:sz="4"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12 635</w:t>
            </w:r>
          </w:p>
        </w:tc>
        <w:tc>
          <w:tcPr>
            <w:tcW w:w="680" w:type="dxa"/>
            <w:tcBorders>
              <w:top w:val="single" w:sz="8" w:space="0" w:color="auto"/>
              <w:left w:val="nil"/>
              <w:bottom w:val="single" w:sz="8" w:space="0" w:color="auto"/>
              <w:right w:val="single" w:sz="8" w:space="0" w:color="auto"/>
            </w:tcBorders>
            <w:shd w:val="clear" w:color="auto" w:fill="auto"/>
            <w:noWrap/>
            <w:vAlign w:val="bottom"/>
            <w:hideMark/>
          </w:tcPr>
          <w:p w:rsidR="00C01425" w:rsidRPr="00A25A50" w:rsidRDefault="00C01425" w:rsidP="00697091">
            <w:pPr>
              <w:spacing w:before="0" w:after="0"/>
              <w:ind w:left="0" w:firstLine="0"/>
              <w:jc w:val="right"/>
              <w:rPr>
                <w:rFonts w:ascii="Arial Narrow" w:hAnsi="Arial Narrow" w:cs="Arial"/>
                <w:b/>
                <w:color w:val="000000"/>
                <w:sz w:val="18"/>
                <w:szCs w:val="18"/>
              </w:rPr>
            </w:pPr>
            <w:r w:rsidRPr="00A25A50">
              <w:rPr>
                <w:rFonts w:ascii="Arial Narrow" w:hAnsi="Arial Narrow" w:cs="Arial"/>
                <w:b/>
                <w:color w:val="000000"/>
                <w:sz w:val="18"/>
                <w:szCs w:val="18"/>
              </w:rPr>
              <w:t>12 822</w:t>
            </w:r>
          </w:p>
        </w:tc>
      </w:tr>
    </w:tbl>
    <w:p w:rsidR="00C01425" w:rsidRPr="000F5995" w:rsidRDefault="00C01425" w:rsidP="00C01425">
      <w:pPr>
        <w:spacing w:before="120" w:after="120"/>
        <w:ind w:left="0" w:firstLine="0"/>
      </w:pPr>
    </w:p>
    <w:p w:rsidR="00C01425" w:rsidRDefault="00C01425" w:rsidP="00C01425">
      <w:pPr>
        <w:spacing w:before="0" w:after="0"/>
        <w:ind w:left="0" w:firstLine="708"/>
        <w:rPr>
          <w:kern w:val="16"/>
        </w:rPr>
      </w:pPr>
      <w:r w:rsidRPr="000F5995">
        <w:rPr>
          <w:kern w:val="16"/>
        </w:rPr>
        <w:lastRenderedPageBreak/>
        <w:t>Według stanu na 31.12.2013 r. najwięcej osób niepełnosprawnych zarejestrowanych było w: Częstochowie (1</w:t>
      </w:r>
      <w:r>
        <w:rPr>
          <w:kern w:val="16"/>
        </w:rPr>
        <w:t> 419</w:t>
      </w:r>
      <w:r w:rsidRPr="000F5995">
        <w:rPr>
          <w:kern w:val="16"/>
        </w:rPr>
        <w:t xml:space="preserve"> osób), Bielsku-Białej (880 osób) oraz Sosnowcu (696 osób) i Katowicach (613 osób)</w:t>
      </w:r>
      <w:r>
        <w:rPr>
          <w:kern w:val="16"/>
        </w:rPr>
        <w:t>.</w:t>
      </w:r>
    </w:p>
    <w:p w:rsidR="00C01425" w:rsidRPr="00B80DFA" w:rsidRDefault="00C01425" w:rsidP="00C01425">
      <w:pPr>
        <w:spacing w:before="0" w:after="0"/>
        <w:ind w:left="0" w:firstLine="0"/>
        <w:rPr>
          <w:kern w:val="16"/>
        </w:rPr>
      </w:pPr>
      <w:r w:rsidRPr="00B80DFA">
        <w:rPr>
          <w:kern w:val="16"/>
        </w:rPr>
        <w:t>Najmniej bezrobotnych niepełnosprawnych zaewidencjonowanych było w Żorach (113 osób) oraz w powiatach: lublinieckim (97 osób), bieruńsko-lędzińskim (114 osób), i w rybnickim (125 osób).</w:t>
      </w:r>
    </w:p>
    <w:p w:rsidR="00C01425" w:rsidRPr="00A953A6" w:rsidRDefault="00C01425" w:rsidP="00C01425">
      <w:pPr>
        <w:pStyle w:val="normalny0"/>
      </w:pPr>
      <w:r w:rsidRPr="00B80DFA">
        <w:t xml:space="preserve">Wśród bezrobotnych niepełnosprawnych osoby długookresowo bezrobotne, które pozostawały bez zatrudnienia nieprzerwanie powyżej 12 </w:t>
      </w:r>
      <w:r w:rsidRPr="0022185C">
        <w:t xml:space="preserve">miesięcy stanowiły 45,9% zaewidencjonowanych niepełnosprawnych (5 882 </w:t>
      </w:r>
      <w:r w:rsidRPr="00A953A6">
        <w:t xml:space="preserve">osoby). Niepełnosprawność najczęściej nabywana jest z wiekiem, stąd w końcu grudnia 2013 r. osoby młode, do 34 roku życia stanowiły zaledwie 17,7% bezrobotnych niepełnosprawnych (2 266 osób). Udział ten był wyraźnie niższy niż rok wcześniej, kiedy wynosił ponad 19%. Wysoki był udział osób w wieku od 45 do 54 lat (31,1%). </w:t>
      </w:r>
    </w:p>
    <w:p w:rsidR="00C01425" w:rsidRDefault="00C01425" w:rsidP="00C01425">
      <w:pPr>
        <w:pStyle w:val="normalny0"/>
        <w:spacing w:before="0" w:after="0"/>
        <w:ind w:firstLine="708"/>
      </w:pPr>
      <w:r w:rsidRPr="00A953A6">
        <w:t>Wśród bezrobotnych niepełnosprawnych obserwowano niekorzystną strukturę wykształcenia.</w:t>
      </w:r>
      <w:r>
        <w:t xml:space="preserve"> Według stanu na 31 grudnia </w:t>
      </w:r>
      <w:r w:rsidRPr="009305A0">
        <w:t>2013 r. 68,7% omawianej kategorii legitymowało się świadectwem ukończenia szkoły zasadniczej zawodowej lub szkoły gimnazjalnej i poniżej (8,8 tys. osób). W</w:t>
      </w:r>
      <w:r>
        <w:t> </w:t>
      </w:r>
      <w:r w:rsidRPr="009305A0">
        <w:t xml:space="preserve">odniesieniu do grudnia 2012 r. odnotowano </w:t>
      </w:r>
      <w:r>
        <w:t>spadek udziału tych kategorii o </w:t>
      </w:r>
      <w:r w:rsidRPr="009305A0">
        <w:t>1,3</w:t>
      </w:r>
      <w:r>
        <w:t xml:space="preserve"> pkt. </w:t>
      </w:r>
      <w:r w:rsidRPr="009305A0">
        <w:t xml:space="preserve">procentowego. Wyższe wykształcenie posiadało </w:t>
      </w:r>
      <w:r>
        <w:t>5</w:t>
      </w:r>
      <w:r w:rsidRPr="009305A0">
        <w:t>% niepełnosprawnych bezrobotnych.</w:t>
      </w:r>
    </w:p>
    <w:p w:rsidR="00C01425" w:rsidRPr="009305A0" w:rsidRDefault="00C01425" w:rsidP="00C01425">
      <w:pPr>
        <w:pStyle w:val="normalny0"/>
        <w:spacing w:before="0" w:after="0"/>
        <w:ind w:firstLine="708"/>
      </w:pPr>
    </w:p>
    <w:p w:rsidR="00C01425" w:rsidRPr="009305A0" w:rsidRDefault="00C01425" w:rsidP="00C01425">
      <w:pPr>
        <w:pStyle w:val="normalny0"/>
        <w:spacing w:before="0" w:after="0"/>
        <w:ind w:firstLine="708"/>
        <w:rPr>
          <w:spacing w:val="-4"/>
        </w:rPr>
      </w:pPr>
      <w:r w:rsidRPr="009305A0">
        <w:rPr>
          <w:spacing w:val="-4"/>
        </w:rPr>
        <w:t>Analiza sytuacji niepełnosprawnych na rynku pracy dotyczy tylko tych osób, które posiadają status bezrobotnego.</w:t>
      </w:r>
    </w:p>
    <w:p w:rsidR="00C01425" w:rsidRPr="009305A0" w:rsidRDefault="00C01425" w:rsidP="00C01425">
      <w:pPr>
        <w:pStyle w:val="normalny0"/>
        <w:spacing w:before="120" w:after="120"/>
        <w:ind w:firstLine="0"/>
      </w:pPr>
    </w:p>
    <w:p w:rsidR="00C01425" w:rsidRPr="009305A0" w:rsidRDefault="00C01425" w:rsidP="00C01425">
      <w:pPr>
        <w:widowControl w:val="0"/>
        <w:autoSpaceDE w:val="0"/>
        <w:autoSpaceDN w:val="0"/>
        <w:adjustRightInd w:val="0"/>
        <w:spacing w:before="240" w:after="240"/>
        <w:jc w:val="center"/>
        <w:rPr>
          <w:b/>
          <w:bCs/>
          <w:i/>
          <w:iCs/>
          <w:sz w:val="22"/>
          <w:szCs w:val="22"/>
        </w:rPr>
      </w:pPr>
      <w:r w:rsidRPr="009305A0">
        <w:rPr>
          <w:b/>
          <w:bCs/>
          <w:i/>
          <w:iCs/>
          <w:sz w:val="22"/>
          <w:szCs w:val="22"/>
        </w:rPr>
        <w:t>Przyczyny niepełnosprawności – stan na koniec II półrocza 201</w:t>
      </w:r>
      <w:r>
        <w:rPr>
          <w:b/>
          <w:bCs/>
          <w:i/>
          <w:iCs/>
          <w:sz w:val="22"/>
          <w:szCs w:val="22"/>
        </w:rPr>
        <w:t>3</w:t>
      </w:r>
      <w:r w:rsidRPr="009305A0">
        <w:rPr>
          <w:b/>
          <w:bCs/>
          <w:i/>
          <w:iCs/>
          <w:sz w:val="22"/>
          <w:szCs w:val="22"/>
        </w:rPr>
        <w:t xml:space="preserve"> r. (Dane w %)</w:t>
      </w:r>
    </w:p>
    <w:p w:rsidR="00C01425" w:rsidRPr="002F55D7" w:rsidRDefault="00D513E5" w:rsidP="00C01425">
      <w:pPr>
        <w:ind w:left="0" w:firstLine="0"/>
        <w:jc w:val="center"/>
      </w:pPr>
      <w:r>
        <w:rPr>
          <w:noProof/>
          <w:color w:val="FF0000"/>
        </w:rPr>
        <w:drawing>
          <wp:inline distT="0" distB="0" distL="0" distR="0">
            <wp:extent cx="5023104" cy="3346704"/>
            <wp:effectExtent l="12192" t="6096" r="3429" b="0"/>
            <wp:docPr id="23" name="Wykre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C01425" w:rsidRPr="002F55D7" w:rsidRDefault="00C01425" w:rsidP="00C01425">
      <w:pPr>
        <w:ind w:left="0" w:firstLine="0"/>
      </w:pPr>
    </w:p>
    <w:p w:rsidR="00C01425" w:rsidRPr="0087558B" w:rsidRDefault="00C01425" w:rsidP="00C01425">
      <w:pPr>
        <w:pStyle w:val="normalny0"/>
        <w:spacing w:before="0" w:after="0"/>
        <w:ind w:firstLine="708"/>
      </w:pPr>
      <w:r w:rsidRPr="002F55D7">
        <w:t xml:space="preserve">Wśród bezrobotnych niepełnosprawnych zarejestrowanych w województwie śląskim </w:t>
      </w:r>
      <w:r w:rsidRPr="0087558B">
        <w:t>zdecydowana większość posiadała orzeczenie o lekkim stopniu niepełnosprawności – 9,3 tys. osób (72,2%). Kolejne 3,3 tys. osób legitymowało się umiarkowaną niepełnosprawnością (26,2%), a 203 bezrobotnych znacznym stopniem niepełnosprawności (1,6%).</w:t>
      </w:r>
    </w:p>
    <w:p w:rsidR="00C01425" w:rsidRDefault="00C01425" w:rsidP="00C01425">
      <w:pPr>
        <w:pStyle w:val="normalny0"/>
        <w:spacing w:before="0" w:after="0"/>
        <w:ind w:firstLine="0"/>
      </w:pPr>
      <w:r w:rsidRPr="0087558B">
        <w:t xml:space="preserve">Biorąc pod uwagę przyczyny kwalifikujące do niepełnosprawności, niezmiennie najpowszechniejsze są kłopoty związane z funkcjonowaniem narządów ruchu. Bardzo dużo </w:t>
      </w:r>
      <w:r w:rsidRPr="0087558B">
        <w:lastRenderedPageBreak/>
        <w:t>klientów powiatowych urzędów pracy podaje również choroby psychiczne, choroby neurologiczne oraz choroby układu oddechowego i układu krążenia, jako czynniki powodujące przynależność do omawianej kategorii osób.</w:t>
      </w:r>
    </w:p>
    <w:p w:rsidR="00887B39" w:rsidRPr="0087558B" w:rsidRDefault="00887B39" w:rsidP="00C01425">
      <w:pPr>
        <w:pStyle w:val="normalny0"/>
        <w:spacing w:before="0" w:after="0"/>
        <w:ind w:firstLine="0"/>
      </w:pPr>
    </w:p>
    <w:p w:rsidR="00913E32" w:rsidRPr="00F63477" w:rsidRDefault="00913E32" w:rsidP="00913E32">
      <w:pPr>
        <w:pStyle w:val="Nagwek2"/>
        <w:rPr>
          <w:color w:val="000000"/>
        </w:rPr>
      </w:pPr>
      <w:bookmarkStart w:id="248" w:name="_Toc382545832"/>
      <w:r w:rsidRPr="00F63477">
        <w:rPr>
          <w:color w:val="000000"/>
        </w:rPr>
        <w:t>Bezrobotni, którzy po odbyciu kary pozbawienia wolności nie podjęli zatrudnienia</w:t>
      </w:r>
      <w:bookmarkEnd w:id="241"/>
      <w:bookmarkEnd w:id="242"/>
      <w:bookmarkEnd w:id="243"/>
      <w:bookmarkEnd w:id="244"/>
      <w:bookmarkEnd w:id="245"/>
      <w:bookmarkEnd w:id="246"/>
      <w:bookmarkEnd w:id="247"/>
      <w:bookmarkEnd w:id="248"/>
    </w:p>
    <w:p w:rsidR="00913E32" w:rsidRPr="00F01911" w:rsidRDefault="00913E32" w:rsidP="00913E32">
      <w:pPr>
        <w:pStyle w:val="Tekstpodstawowy"/>
        <w:spacing w:after="120" w:line="240" w:lineRule="auto"/>
        <w:jc w:val="center"/>
        <w:rPr>
          <w:b/>
          <w:i/>
          <w:color w:val="000000"/>
          <w:sz w:val="22"/>
          <w:szCs w:val="22"/>
        </w:rPr>
      </w:pPr>
      <w:r w:rsidRPr="00EE5CB7">
        <w:rPr>
          <w:b/>
          <w:i/>
          <w:color w:val="000000"/>
          <w:sz w:val="22"/>
          <w:szCs w:val="22"/>
        </w:rPr>
        <w:t>Liczba zarejestrowanych bezrobotnych,</w:t>
      </w:r>
      <w:r>
        <w:rPr>
          <w:b/>
          <w:i/>
          <w:color w:val="000000"/>
          <w:sz w:val="22"/>
          <w:szCs w:val="22"/>
        </w:rPr>
        <w:t xml:space="preserve"> którzy</w:t>
      </w:r>
      <w:r w:rsidRPr="00EE5CB7">
        <w:rPr>
          <w:b/>
          <w:i/>
          <w:color w:val="000000"/>
          <w:sz w:val="22"/>
          <w:szCs w:val="22"/>
        </w:rPr>
        <w:t xml:space="preserve"> </w:t>
      </w:r>
      <w:r>
        <w:rPr>
          <w:b/>
          <w:i/>
          <w:color w:val="000000"/>
          <w:sz w:val="22"/>
          <w:szCs w:val="22"/>
        </w:rPr>
        <w:t>po odbyciu kary pozbawienia wolności nie podjęli zatrudnienia, s</w:t>
      </w:r>
      <w:r w:rsidRPr="00EE5CB7">
        <w:rPr>
          <w:b/>
          <w:i/>
          <w:color w:val="000000"/>
          <w:sz w:val="22"/>
          <w:szCs w:val="22"/>
        </w:rPr>
        <w:t>tan w końcu miesiąca</w:t>
      </w:r>
    </w:p>
    <w:tbl>
      <w:tblPr>
        <w:tblW w:w="7480" w:type="dxa"/>
        <w:jc w:val="center"/>
        <w:tblCellMar>
          <w:left w:w="70" w:type="dxa"/>
          <w:right w:w="70" w:type="dxa"/>
        </w:tblCellMar>
        <w:tblLook w:val="04A0"/>
      </w:tblPr>
      <w:tblGrid>
        <w:gridCol w:w="1400"/>
        <w:gridCol w:w="1040"/>
        <w:gridCol w:w="1040"/>
        <w:gridCol w:w="1040"/>
        <w:gridCol w:w="1040"/>
        <w:gridCol w:w="960"/>
        <w:gridCol w:w="960"/>
      </w:tblGrid>
      <w:tr w:rsidR="00913E32" w:rsidRPr="00B47AC0" w:rsidTr="00EA3C7E">
        <w:trPr>
          <w:trHeight w:hRule="exact" w:val="454"/>
          <w:tblHeader/>
          <w:jc w:val="center"/>
        </w:trPr>
        <w:tc>
          <w:tcPr>
            <w:tcW w:w="1400" w:type="dxa"/>
            <w:tcBorders>
              <w:top w:val="single" w:sz="4" w:space="0" w:color="auto"/>
              <w:left w:val="single" w:sz="4" w:space="0" w:color="auto"/>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miesiąc / rok</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2008</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2009</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2010</w:t>
            </w:r>
          </w:p>
        </w:tc>
        <w:tc>
          <w:tcPr>
            <w:tcW w:w="104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2011</w:t>
            </w:r>
          </w:p>
        </w:tc>
        <w:tc>
          <w:tcPr>
            <w:tcW w:w="960" w:type="dxa"/>
            <w:tcBorders>
              <w:top w:val="single" w:sz="4" w:space="0" w:color="auto"/>
              <w:left w:val="nil"/>
              <w:bottom w:val="single" w:sz="4" w:space="0" w:color="auto"/>
              <w:right w:val="single" w:sz="4" w:space="0" w:color="auto"/>
            </w:tcBorders>
            <w:shd w:val="clear" w:color="auto" w:fill="C6D9F1"/>
            <w:noWrap/>
            <w:vAlign w:val="center"/>
          </w:tcPr>
          <w:p w:rsidR="00913E32" w:rsidRPr="00B47AC0" w:rsidRDefault="00913E32" w:rsidP="00913E32">
            <w:pPr>
              <w:jc w:val="center"/>
              <w:rPr>
                <w:rFonts w:ascii="Arial Narrow" w:hAnsi="Arial Narrow"/>
                <w:b/>
                <w:bCs/>
                <w:color w:val="000000"/>
                <w:sz w:val="20"/>
                <w:szCs w:val="20"/>
              </w:rPr>
            </w:pPr>
            <w:r w:rsidRPr="00B47AC0">
              <w:rPr>
                <w:rFonts w:ascii="Arial Narrow" w:hAnsi="Arial Narrow"/>
                <w:b/>
                <w:bCs/>
                <w:color w:val="000000"/>
                <w:sz w:val="20"/>
                <w:szCs w:val="20"/>
              </w:rPr>
              <w:t>2012</w:t>
            </w:r>
          </w:p>
        </w:tc>
        <w:tc>
          <w:tcPr>
            <w:tcW w:w="960" w:type="dxa"/>
            <w:tcBorders>
              <w:top w:val="single" w:sz="4" w:space="0" w:color="auto"/>
              <w:left w:val="nil"/>
              <w:bottom w:val="single" w:sz="4" w:space="0" w:color="auto"/>
              <w:right w:val="single" w:sz="4" w:space="0" w:color="auto"/>
            </w:tcBorders>
            <w:shd w:val="clear" w:color="auto" w:fill="C6D9F1"/>
            <w:vAlign w:val="center"/>
          </w:tcPr>
          <w:p w:rsidR="00913E32" w:rsidRPr="00B47AC0" w:rsidRDefault="00913E32" w:rsidP="00913E32">
            <w:pPr>
              <w:jc w:val="center"/>
              <w:rPr>
                <w:rFonts w:ascii="Arial Narrow" w:hAnsi="Arial Narrow"/>
                <w:b/>
                <w:bCs/>
                <w:color w:val="000000"/>
                <w:sz w:val="20"/>
                <w:szCs w:val="20"/>
              </w:rPr>
            </w:pPr>
            <w:r>
              <w:rPr>
                <w:rFonts w:ascii="Arial Narrow" w:hAnsi="Arial Narrow"/>
                <w:b/>
                <w:bCs/>
                <w:color w:val="000000"/>
                <w:sz w:val="20"/>
                <w:szCs w:val="20"/>
              </w:rPr>
              <w:t>2013</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styczeń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3 014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2 496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3 607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4 501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4 827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5 640</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luty</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2 954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2 683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3 807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4 634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5 062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5 814</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marzec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2 807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2 783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3 931</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4 624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5 083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5 874</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 xml:space="preserve">kwiecień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2 640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2 775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3 903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4 555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4 931</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5 842</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maj</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2 475</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2 716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3 797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4 410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4 755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5 734</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czerwiec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2 324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2 693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3 752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4 224</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4 664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5 627</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lipiec</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2 117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2 620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3 654</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4 086</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4 554</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5 507</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sierpień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2 009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2 626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3 629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4 020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4 523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5 499</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wrzesień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1 957</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2 652</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3 666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4 065</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4 583</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5 487</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październik</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1 969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2 826</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3 738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4 147</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4 742</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5 554</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listopad</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2 103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3 099</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3 930</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4 361</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4 987</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5 872</w:t>
            </w:r>
          </w:p>
        </w:tc>
      </w:tr>
      <w:tr w:rsidR="00913E32" w:rsidRPr="00B47AC0" w:rsidTr="00EA63AF">
        <w:trPr>
          <w:trHeight w:hRule="exact" w:val="284"/>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left"/>
              <w:rPr>
                <w:rFonts w:ascii="Arial Narrow" w:hAnsi="Arial Narrow"/>
                <w:color w:val="000000"/>
                <w:sz w:val="20"/>
                <w:szCs w:val="20"/>
              </w:rPr>
            </w:pPr>
            <w:r w:rsidRPr="00135223">
              <w:rPr>
                <w:rFonts w:ascii="Arial Narrow" w:hAnsi="Arial Narrow"/>
                <w:color w:val="000000"/>
                <w:sz w:val="20"/>
                <w:szCs w:val="20"/>
              </w:rPr>
              <w:t>grudzień</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2 183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3 318</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4 173</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4 540</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5 275</w:t>
            </w:r>
          </w:p>
        </w:tc>
        <w:tc>
          <w:tcPr>
            <w:tcW w:w="960" w:type="dxa"/>
            <w:tcBorders>
              <w:top w:val="single" w:sz="4" w:space="0" w:color="auto"/>
              <w:left w:val="single" w:sz="4" w:space="0" w:color="auto"/>
              <w:bottom w:val="single" w:sz="4" w:space="0" w:color="auto"/>
              <w:right w:val="single" w:sz="4" w:space="0" w:color="auto"/>
            </w:tcBorders>
            <w:vAlign w:val="center"/>
          </w:tcPr>
          <w:p w:rsidR="00913E32" w:rsidRPr="00135223" w:rsidRDefault="00913E32" w:rsidP="00EA63AF">
            <w:pPr>
              <w:spacing w:before="0" w:after="0"/>
              <w:ind w:left="0" w:firstLine="0"/>
              <w:jc w:val="center"/>
              <w:rPr>
                <w:rFonts w:ascii="Arial Narrow" w:hAnsi="Arial Narrow" w:cs="Arial"/>
                <w:sz w:val="20"/>
                <w:szCs w:val="20"/>
              </w:rPr>
            </w:pPr>
            <w:r w:rsidRPr="00135223">
              <w:rPr>
                <w:rFonts w:ascii="Arial Narrow" w:hAnsi="Arial Narrow" w:cs="Arial"/>
                <w:sz w:val="20"/>
                <w:szCs w:val="20"/>
              </w:rPr>
              <w:t>6 021</w:t>
            </w:r>
          </w:p>
        </w:tc>
      </w:tr>
    </w:tbl>
    <w:p w:rsidR="00A25A50" w:rsidRDefault="00A25A50" w:rsidP="00913E32">
      <w:pPr>
        <w:pStyle w:val="normalny0"/>
        <w:spacing w:before="0" w:after="0"/>
        <w:ind w:firstLine="708"/>
        <w:rPr>
          <w:color w:val="000000"/>
        </w:rPr>
      </w:pPr>
    </w:p>
    <w:p w:rsidR="00913E32" w:rsidRPr="00526D28" w:rsidRDefault="00913E32" w:rsidP="00913E32">
      <w:pPr>
        <w:pStyle w:val="normalny0"/>
        <w:spacing w:before="0" w:after="0"/>
        <w:ind w:firstLine="708"/>
        <w:rPr>
          <w:color w:val="000000"/>
        </w:rPr>
      </w:pPr>
      <w:r w:rsidRPr="00526D28">
        <w:rPr>
          <w:color w:val="000000"/>
        </w:rPr>
        <w:t>Wed</w:t>
      </w:r>
      <w:r>
        <w:rPr>
          <w:color w:val="000000"/>
        </w:rPr>
        <w:t>ług stanu na koniec grudnia 2013</w:t>
      </w:r>
      <w:r w:rsidRPr="00526D28">
        <w:rPr>
          <w:color w:val="000000"/>
        </w:rPr>
        <w:t xml:space="preserve"> r. w powiatowych urzędach pracy województwa ślą</w:t>
      </w:r>
      <w:r>
        <w:rPr>
          <w:color w:val="000000"/>
        </w:rPr>
        <w:t>skiego zarejestrowanych było 6,0</w:t>
      </w:r>
      <w:r w:rsidRPr="00526D28">
        <w:rPr>
          <w:color w:val="000000"/>
        </w:rPr>
        <w:t xml:space="preserve"> tys. osób zaliczonych do kategorii bezrobotnych, którzy </w:t>
      </w:r>
      <w:r>
        <w:rPr>
          <w:color w:val="000000"/>
        </w:rPr>
        <w:t xml:space="preserve">po </w:t>
      </w:r>
      <w:r w:rsidRPr="00526D28">
        <w:rPr>
          <w:color w:val="000000"/>
        </w:rPr>
        <w:t xml:space="preserve">odbyciu kary pozbawienia wolności nie podjęli zatrudnienia. „Napływ” do bezrobocia </w:t>
      </w:r>
      <w:r>
        <w:rPr>
          <w:color w:val="000000"/>
        </w:rPr>
        <w:t>w okresie 12 miesięcy 2013</w:t>
      </w:r>
      <w:r w:rsidRPr="00526D28">
        <w:rPr>
          <w:color w:val="000000"/>
        </w:rPr>
        <w:t xml:space="preserve"> roku osób, z </w:t>
      </w:r>
      <w:r>
        <w:rPr>
          <w:color w:val="000000"/>
        </w:rPr>
        <w:t>opisywanej kategorii wyniósł 8,5</w:t>
      </w:r>
      <w:r w:rsidRPr="00526D28">
        <w:rPr>
          <w:color w:val="000000"/>
        </w:rPr>
        <w:t xml:space="preserve"> tys. osób. Z tej grupy w ciągu roku status bezrobotnego utraciło z powodu podjęcia pracy</w:t>
      </w:r>
      <w:r>
        <w:rPr>
          <w:color w:val="000000"/>
        </w:rPr>
        <w:t xml:space="preserve"> 1,1 tys.</w:t>
      </w:r>
      <w:r w:rsidR="0091272D">
        <w:rPr>
          <w:color w:val="000000"/>
        </w:rPr>
        <w:t xml:space="preserve"> osób.</w:t>
      </w:r>
    </w:p>
    <w:p w:rsidR="00913E32" w:rsidRPr="00A41099" w:rsidRDefault="00913E32" w:rsidP="0091272D">
      <w:pPr>
        <w:ind w:left="0" w:firstLine="708"/>
      </w:pPr>
      <w:r w:rsidRPr="00020F72">
        <w:rPr>
          <w:color w:val="000000"/>
        </w:rPr>
        <w:t>Największa liczba osób, które po odbyciu kary pozbawienia wolności nie podjęły zatrudnienia wed</w:t>
      </w:r>
      <w:r>
        <w:rPr>
          <w:color w:val="000000"/>
        </w:rPr>
        <w:t>ług stanu na koniec grudnia 2013</w:t>
      </w:r>
      <w:r w:rsidRPr="00020F72">
        <w:rPr>
          <w:color w:val="000000"/>
        </w:rPr>
        <w:t xml:space="preserve"> </w:t>
      </w:r>
      <w:r>
        <w:rPr>
          <w:color w:val="000000"/>
        </w:rPr>
        <w:t>r. notowana była w: Bytomiu (708 osób), Częstochowie (487 osób) oraz w Katowicach (455</w:t>
      </w:r>
      <w:r w:rsidRPr="00020F72">
        <w:rPr>
          <w:color w:val="000000"/>
        </w:rPr>
        <w:t xml:space="preserve"> osób), natomiast najmniej takich osób było w: Żorach </w:t>
      </w:r>
      <w:r>
        <w:rPr>
          <w:color w:val="000000"/>
        </w:rPr>
        <w:t xml:space="preserve">(39 osób), Jaworznie (46 osób) oraz w powiecie </w:t>
      </w:r>
      <w:r w:rsidRPr="00020F72">
        <w:rPr>
          <w:color w:val="000000"/>
        </w:rPr>
        <w:t>bieruńsko-lędzińskim</w:t>
      </w:r>
      <w:r>
        <w:rPr>
          <w:color w:val="000000"/>
        </w:rPr>
        <w:t xml:space="preserve"> (47</w:t>
      </w:r>
      <w:r w:rsidRPr="00020F72">
        <w:rPr>
          <w:color w:val="000000"/>
        </w:rPr>
        <w:t xml:space="preserve"> </w:t>
      </w:r>
      <w:r w:rsidRPr="00A41099">
        <w:t xml:space="preserve">osób). </w:t>
      </w:r>
    </w:p>
    <w:p w:rsidR="004D6CF7" w:rsidRDefault="00913E32" w:rsidP="0091272D">
      <w:pPr>
        <w:autoSpaceDE w:val="0"/>
        <w:autoSpaceDN w:val="0"/>
        <w:adjustRightInd w:val="0"/>
        <w:spacing w:before="0" w:after="0"/>
        <w:ind w:left="0" w:firstLine="432"/>
      </w:pPr>
      <w:r w:rsidRPr="00A41099">
        <w:t>Analiza struktury bezrobotnych, którzy po odbyciu kary pozbawienia wolności nie podjęli zatrudnienia pokazuje, że najwi</w:t>
      </w:r>
      <w:r w:rsidRPr="00A41099">
        <w:rPr>
          <w:rFonts w:ascii="TimesNewRoman" w:eastAsia="TimesNewRoman" w:cs="TimesNewRoman" w:hint="eastAsia"/>
        </w:rPr>
        <w:t>ę</w:t>
      </w:r>
      <w:r w:rsidRPr="00A41099">
        <w:t>ksze grupy pod wzgl</w:t>
      </w:r>
      <w:r w:rsidRPr="00A41099">
        <w:rPr>
          <w:rFonts w:ascii="TimesNewRoman" w:eastAsia="TimesNewRoman" w:cs="TimesNewRoman" w:hint="eastAsia"/>
        </w:rPr>
        <w:t>ę</w:t>
      </w:r>
      <w:r w:rsidRPr="00A41099">
        <w:t>dem wieku to osoby</w:t>
      </w:r>
      <w:r>
        <w:t xml:space="preserve"> w przedziale 45 – 54 lata (28,4</w:t>
      </w:r>
      <w:r w:rsidRPr="00A41099">
        <w:t>%) oraz 35 - 44 lata (26,4%). Pod wzgl</w:t>
      </w:r>
      <w:r w:rsidRPr="00A41099">
        <w:rPr>
          <w:rFonts w:ascii="TimesNewRoman" w:eastAsia="TimesNewRoman" w:cs="TimesNewRoman" w:hint="eastAsia"/>
        </w:rPr>
        <w:t>ę</w:t>
      </w:r>
      <w:r w:rsidRPr="00A41099">
        <w:t>dem wykształcenia najbardziej liczną grupą są osoby, które uko</w:t>
      </w:r>
      <w:r w:rsidRPr="00A41099">
        <w:rPr>
          <w:rFonts w:ascii="TimesNewRoman" w:eastAsia="TimesNewRoman" w:cs="TimesNewRoman" w:hint="eastAsia"/>
        </w:rPr>
        <w:t>ń</w:t>
      </w:r>
      <w:r w:rsidRPr="00A41099">
        <w:t>czyły szkoły gimnazjalne i poniżej (61,5%), pod wzgl</w:t>
      </w:r>
      <w:r w:rsidRPr="00A41099">
        <w:rPr>
          <w:rFonts w:ascii="TimesNewRoman" w:eastAsia="TimesNewRoman" w:cs="TimesNewRoman" w:hint="eastAsia"/>
        </w:rPr>
        <w:t>ę</w:t>
      </w:r>
      <w:r w:rsidRPr="00A41099">
        <w:t>dem czasu pozostawania bez pracy co piąta osoba przebywa w rej</w:t>
      </w:r>
      <w:r>
        <w:t>estrach od 1 do 3 miesięcy (22,0</w:t>
      </w:r>
      <w:r w:rsidRPr="00A41099">
        <w:t>%), natomiast pod wzgl</w:t>
      </w:r>
      <w:r w:rsidRPr="00A41099">
        <w:rPr>
          <w:rFonts w:ascii="TimesNewRoman" w:eastAsia="TimesNewRoman" w:cs="TimesNewRoman" w:hint="eastAsia"/>
        </w:rPr>
        <w:t>ę</w:t>
      </w:r>
      <w:r w:rsidRPr="00A41099">
        <w:t>dem sta</w:t>
      </w:r>
      <w:r w:rsidRPr="00A41099">
        <w:rPr>
          <w:rFonts w:ascii="TimesNewRoman" w:eastAsia="TimesNewRoman" w:cs="TimesNewRoman"/>
        </w:rPr>
        <w:t>ż</w:t>
      </w:r>
      <w:r w:rsidRPr="00A41099">
        <w:t>u pracy, najwyższy jest udział osób,</w:t>
      </w:r>
      <w:r>
        <w:t xml:space="preserve"> które pracowały do 1 roku (30,1</w:t>
      </w:r>
      <w:r w:rsidRPr="00A41099">
        <w:t>%). Co piąty bezrobotny z tej grupy</w:t>
      </w:r>
      <w:r>
        <w:t xml:space="preserve"> był osobą bez stażu pracy (17,7</w:t>
      </w:r>
      <w:r w:rsidRPr="00A41099">
        <w:t xml:space="preserve">%). </w:t>
      </w:r>
    </w:p>
    <w:p w:rsidR="004D6CF7" w:rsidRDefault="004D6CF7">
      <w:pPr>
        <w:spacing w:before="0" w:after="0"/>
        <w:ind w:left="0" w:firstLine="0"/>
        <w:jc w:val="left"/>
      </w:pPr>
      <w:r>
        <w:br w:type="page"/>
      </w:r>
    </w:p>
    <w:p w:rsidR="00A05AF7" w:rsidRPr="00544BB8" w:rsidRDefault="00A05AF7" w:rsidP="0007502E">
      <w:pPr>
        <w:pStyle w:val="Nagwek1"/>
        <w:spacing w:after="240"/>
        <w:ind w:left="431" w:hanging="431"/>
      </w:pPr>
      <w:bookmarkStart w:id="249" w:name="_Toc382545833"/>
      <w:bookmarkEnd w:id="134"/>
      <w:bookmarkEnd w:id="135"/>
      <w:bookmarkEnd w:id="136"/>
      <w:bookmarkEnd w:id="137"/>
      <w:bookmarkEnd w:id="138"/>
      <w:r w:rsidRPr="00544BB8">
        <w:lastRenderedPageBreak/>
        <w:t>Działania urzędów pracy w obszarze przeciwdziałania bezrobociu</w:t>
      </w:r>
      <w:bookmarkEnd w:id="249"/>
    </w:p>
    <w:p w:rsidR="00A05AF7" w:rsidRPr="00544BB8" w:rsidRDefault="00A05AF7" w:rsidP="0007502E">
      <w:pPr>
        <w:pStyle w:val="Nagwek2"/>
        <w:spacing w:before="240" w:beforeAutospacing="0" w:after="240" w:afterAutospacing="0"/>
        <w:ind w:left="578" w:hanging="578"/>
      </w:pPr>
      <w:bookmarkStart w:id="250" w:name="_Toc382545834"/>
      <w:r w:rsidRPr="00544BB8">
        <w:t>Aktywizacja bezrobotnych</w:t>
      </w:r>
      <w:bookmarkEnd w:id="250"/>
    </w:p>
    <w:p w:rsidR="00AC7A9C" w:rsidRPr="00544BB8" w:rsidRDefault="00AC7A9C" w:rsidP="00AC7A9C">
      <w:pPr>
        <w:pStyle w:val="Nagwek3"/>
      </w:pPr>
      <w:bookmarkStart w:id="251" w:name="_Toc382545835"/>
      <w:r w:rsidRPr="00544BB8">
        <w:t>Wolne miejsca pracy i miejsca aktywizacji zawodowej</w:t>
      </w:r>
      <w:bookmarkEnd w:id="251"/>
    </w:p>
    <w:p w:rsidR="00544BB8" w:rsidRPr="002F6B96" w:rsidRDefault="00544BB8" w:rsidP="00544BB8">
      <w:pPr>
        <w:ind w:left="0" w:firstLine="708"/>
      </w:pPr>
      <w:r w:rsidRPr="00D7634E">
        <w:t xml:space="preserve">Od stycznia do grudnia 2013 r. do urzędów pracy zgłoszono 105 250 informacji </w:t>
      </w:r>
      <w:r w:rsidRPr="00D7634E">
        <w:br/>
        <w:t xml:space="preserve">o wolnych miejscach pracy i miejscach aktywizacji zawodowej, to jest o 7,7 tys. więcej niż </w:t>
      </w:r>
      <w:r w:rsidRPr="00D7634E">
        <w:br/>
        <w:t xml:space="preserve">w analogicznym okresie poprzedniego roku (w 2012 r. – 97 573 informacje o wolnych </w:t>
      </w:r>
      <w:r w:rsidRPr="002F6B96">
        <w:t xml:space="preserve">miejscach pracy i miejscach aktywizacji zawodowej). W 2013 roku 21,8% propozycji pracy stanowiły subsydiowane miejsca aktywizacji zawodowej, rok wcześniej analogiczny odsetek wynosił 21,1%. Dokładne dane zawarto w tabeli: </w:t>
      </w:r>
    </w:p>
    <w:p w:rsidR="00544BB8" w:rsidRPr="002F6B96" w:rsidRDefault="00544BB8" w:rsidP="00544BB8">
      <w:pPr>
        <w:ind w:left="0" w:firstLine="0"/>
        <w:jc w:val="left"/>
      </w:pPr>
    </w:p>
    <w:tbl>
      <w:tblPr>
        <w:tblW w:w="9088" w:type="dxa"/>
        <w:jc w:val="center"/>
        <w:tblInd w:w="-172" w:type="dxa"/>
        <w:tblCellMar>
          <w:left w:w="70" w:type="dxa"/>
          <w:right w:w="70" w:type="dxa"/>
        </w:tblCellMar>
        <w:tblLook w:val="04A0"/>
      </w:tblPr>
      <w:tblGrid>
        <w:gridCol w:w="719"/>
        <w:gridCol w:w="3832"/>
        <w:gridCol w:w="980"/>
        <w:gridCol w:w="943"/>
        <w:gridCol w:w="1344"/>
        <w:gridCol w:w="1270"/>
      </w:tblGrid>
      <w:tr w:rsidR="00544BB8" w:rsidRPr="002F6B96" w:rsidTr="00544BB8">
        <w:trPr>
          <w:trHeight w:val="162"/>
          <w:tblHeader/>
          <w:jc w:val="center"/>
        </w:trPr>
        <w:tc>
          <w:tcPr>
            <w:tcW w:w="4551" w:type="dxa"/>
            <w:gridSpan w:val="2"/>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544BB8" w:rsidRPr="002F6B96" w:rsidRDefault="00544BB8" w:rsidP="00544BB8">
            <w:pPr>
              <w:jc w:val="center"/>
              <w:rPr>
                <w:rFonts w:ascii="Arial Narrow" w:hAnsi="Arial Narrow"/>
                <w:b/>
                <w:sz w:val="20"/>
                <w:szCs w:val="20"/>
              </w:rPr>
            </w:pPr>
            <w:r w:rsidRPr="002F6B96">
              <w:rPr>
                <w:rFonts w:ascii="Arial Narrow" w:hAnsi="Arial Narrow"/>
                <w:b/>
                <w:sz w:val="20"/>
                <w:szCs w:val="20"/>
              </w:rPr>
              <w:t>Wyszczególnienie</w:t>
            </w:r>
          </w:p>
        </w:tc>
        <w:tc>
          <w:tcPr>
            <w:tcW w:w="980" w:type="dxa"/>
            <w:vMerge w:val="restart"/>
            <w:tcBorders>
              <w:top w:val="single" w:sz="4" w:space="0" w:color="auto"/>
              <w:left w:val="single" w:sz="4" w:space="0" w:color="auto"/>
              <w:bottom w:val="single" w:sz="4" w:space="0" w:color="auto"/>
              <w:right w:val="single" w:sz="4" w:space="0" w:color="auto"/>
            </w:tcBorders>
            <w:shd w:val="clear" w:color="auto" w:fill="C6D9F1"/>
            <w:noWrap/>
            <w:vAlign w:val="center"/>
            <w:hideMark/>
          </w:tcPr>
          <w:p w:rsidR="00544BB8" w:rsidRPr="002F6B96" w:rsidRDefault="00544BB8" w:rsidP="00544BB8">
            <w:pPr>
              <w:jc w:val="center"/>
              <w:rPr>
                <w:rFonts w:ascii="Arial Narrow" w:hAnsi="Arial Narrow"/>
                <w:b/>
                <w:sz w:val="20"/>
                <w:szCs w:val="20"/>
              </w:rPr>
            </w:pPr>
            <w:r w:rsidRPr="002F6B96">
              <w:rPr>
                <w:rFonts w:ascii="Arial Narrow" w:hAnsi="Arial Narrow"/>
                <w:b/>
                <w:sz w:val="20"/>
                <w:szCs w:val="20"/>
              </w:rPr>
              <w:t>2012 r.</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rsidR="00544BB8" w:rsidRPr="002F6B96" w:rsidRDefault="00544BB8" w:rsidP="00544BB8">
            <w:pPr>
              <w:jc w:val="center"/>
              <w:rPr>
                <w:rFonts w:ascii="Arial Narrow" w:hAnsi="Arial Narrow"/>
                <w:b/>
                <w:sz w:val="20"/>
                <w:szCs w:val="20"/>
              </w:rPr>
            </w:pPr>
            <w:r w:rsidRPr="002F6B96">
              <w:rPr>
                <w:rFonts w:ascii="Arial Narrow" w:hAnsi="Arial Narrow"/>
                <w:b/>
                <w:sz w:val="20"/>
                <w:szCs w:val="20"/>
              </w:rPr>
              <w:t>2013 r.</w:t>
            </w:r>
          </w:p>
        </w:tc>
        <w:tc>
          <w:tcPr>
            <w:tcW w:w="2614" w:type="dxa"/>
            <w:gridSpan w:val="2"/>
            <w:tcBorders>
              <w:top w:val="single" w:sz="4" w:space="0" w:color="auto"/>
              <w:left w:val="nil"/>
              <w:bottom w:val="single" w:sz="4" w:space="0" w:color="auto"/>
              <w:right w:val="single" w:sz="4" w:space="0" w:color="auto"/>
            </w:tcBorders>
            <w:shd w:val="clear" w:color="auto" w:fill="C6D9F1"/>
            <w:vAlign w:val="center"/>
            <w:hideMark/>
          </w:tcPr>
          <w:p w:rsidR="00544BB8" w:rsidRPr="002F6B96" w:rsidRDefault="00544BB8" w:rsidP="00544BB8">
            <w:pPr>
              <w:jc w:val="center"/>
              <w:rPr>
                <w:rFonts w:ascii="Arial Narrow" w:hAnsi="Arial Narrow"/>
                <w:b/>
                <w:sz w:val="20"/>
                <w:szCs w:val="20"/>
              </w:rPr>
            </w:pPr>
            <w:r w:rsidRPr="002F6B96">
              <w:rPr>
                <w:rFonts w:ascii="Arial Narrow" w:hAnsi="Arial Narrow"/>
                <w:b/>
                <w:sz w:val="20"/>
                <w:szCs w:val="20"/>
              </w:rPr>
              <w:t>wzrost / spadek</w:t>
            </w:r>
          </w:p>
        </w:tc>
      </w:tr>
      <w:tr w:rsidR="00544BB8" w:rsidRPr="00CC2918" w:rsidTr="00544BB8">
        <w:trPr>
          <w:trHeight w:val="478"/>
          <w:tblHeader/>
          <w:jc w:val="center"/>
        </w:trPr>
        <w:tc>
          <w:tcPr>
            <w:tcW w:w="4551" w:type="dxa"/>
            <w:gridSpan w:val="2"/>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544BB8" w:rsidRPr="0087439E" w:rsidRDefault="00544BB8" w:rsidP="00544BB8">
            <w:pPr>
              <w:jc w:val="center"/>
              <w:rPr>
                <w:rFonts w:ascii="Arial Narrow" w:hAnsi="Arial Narrow"/>
                <w:b/>
                <w:sz w:val="20"/>
                <w:szCs w:val="20"/>
              </w:rPr>
            </w:pPr>
          </w:p>
        </w:tc>
        <w:tc>
          <w:tcPr>
            <w:tcW w:w="980"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544BB8" w:rsidRPr="0087439E" w:rsidRDefault="00544BB8" w:rsidP="00544BB8">
            <w:pPr>
              <w:jc w:val="center"/>
              <w:rPr>
                <w:rFonts w:ascii="Arial Narrow" w:hAnsi="Arial Narrow"/>
                <w:b/>
                <w:sz w:val="20"/>
                <w:szCs w:val="20"/>
              </w:rPr>
            </w:pPr>
          </w:p>
        </w:tc>
        <w:tc>
          <w:tcPr>
            <w:tcW w:w="943"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rsidR="00544BB8" w:rsidRPr="0087439E" w:rsidRDefault="00544BB8" w:rsidP="00544BB8">
            <w:pPr>
              <w:jc w:val="center"/>
              <w:rPr>
                <w:rFonts w:ascii="Arial Narrow" w:hAnsi="Arial Narrow"/>
                <w:b/>
                <w:sz w:val="20"/>
                <w:szCs w:val="20"/>
              </w:rPr>
            </w:pPr>
          </w:p>
        </w:tc>
        <w:tc>
          <w:tcPr>
            <w:tcW w:w="1344" w:type="dxa"/>
            <w:tcBorders>
              <w:top w:val="nil"/>
              <w:left w:val="nil"/>
              <w:bottom w:val="single" w:sz="4" w:space="0" w:color="auto"/>
              <w:right w:val="single" w:sz="4" w:space="0" w:color="auto"/>
            </w:tcBorders>
            <w:shd w:val="clear" w:color="auto" w:fill="C6D9F1"/>
            <w:vAlign w:val="center"/>
            <w:hideMark/>
          </w:tcPr>
          <w:p w:rsidR="00544BB8" w:rsidRPr="00CC2918" w:rsidRDefault="00544BB8" w:rsidP="00544BB8">
            <w:pPr>
              <w:jc w:val="center"/>
              <w:rPr>
                <w:rFonts w:ascii="Arial Narrow" w:hAnsi="Arial Narrow"/>
                <w:b/>
                <w:sz w:val="20"/>
                <w:szCs w:val="20"/>
              </w:rPr>
            </w:pPr>
            <w:r w:rsidRPr="00CC2918">
              <w:rPr>
                <w:rFonts w:ascii="Arial Narrow" w:hAnsi="Arial Narrow"/>
                <w:b/>
                <w:sz w:val="20"/>
                <w:szCs w:val="20"/>
              </w:rPr>
              <w:t>liczby bezwzględne</w:t>
            </w:r>
          </w:p>
        </w:tc>
        <w:tc>
          <w:tcPr>
            <w:tcW w:w="1270" w:type="dxa"/>
            <w:tcBorders>
              <w:top w:val="nil"/>
              <w:left w:val="nil"/>
              <w:bottom w:val="single" w:sz="4" w:space="0" w:color="auto"/>
              <w:right w:val="single" w:sz="4" w:space="0" w:color="auto"/>
            </w:tcBorders>
            <w:shd w:val="clear" w:color="auto" w:fill="C6D9F1"/>
            <w:vAlign w:val="center"/>
            <w:hideMark/>
          </w:tcPr>
          <w:p w:rsidR="00544BB8" w:rsidRPr="00CC2918" w:rsidRDefault="00544BB8" w:rsidP="00544BB8">
            <w:pPr>
              <w:ind w:left="33" w:hanging="33"/>
              <w:jc w:val="center"/>
              <w:rPr>
                <w:rFonts w:ascii="Arial Narrow" w:hAnsi="Arial Narrow"/>
                <w:b/>
                <w:sz w:val="20"/>
                <w:szCs w:val="20"/>
              </w:rPr>
            </w:pPr>
            <w:r>
              <w:rPr>
                <w:rFonts w:ascii="Arial Narrow" w:hAnsi="Arial Narrow"/>
                <w:b/>
                <w:sz w:val="20"/>
                <w:szCs w:val="20"/>
              </w:rPr>
              <w:t>dynamika 2012</w:t>
            </w:r>
            <w:r w:rsidRPr="00CC2918">
              <w:rPr>
                <w:rFonts w:ascii="Arial Narrow" w:hAnsi="Arial Narrow"/>
                <w:b/>
                <w:sz w:val="20"/>
                <w:szCs w:val="20"/>
              </w:rPr>
              <w:t xml:space="preserve"> r. =100</w:t>
            </w:r>
          </w:p>
        </w:tc>
      </w:tr>
      <w:tr w:rsidR="00544BB8" w:rsidRPr="00CC2918" w:rsidTr="00544BB8">
        <w:trPr>
          <w:trHeight w:val="442"/>
          <w:jc w:val="center"/>
        </w:trPr>
        <w:tc>
          <w:tcPr>
            <w:tcW w:w="4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4BB8" w:rsidRPr="0087439E" w:rsidRDefault="00544BB8" w:rsidP="00544BB8">
            <w:pPr>
              <w:spacing w:before="0" w:after="0"/>
              <w:ind w:left="0" w:firstLine="0"/>
              <w:jc w:val="left"/>
              <w:rPr>
                <w:rFonts w:ascii="Arial Narrow" w:hAnsi="Arial Narrow"/>
                <w:sz w:val="20"/>
                <w:szCs w:val="20"/>
              </w:rPr>
            </w:pPr>
            <w:r w:rsidRPr="0087439E">
              <w:rPr>
                <w:rFonts w:ascii="Arial Narrow" w:hAnsi="Arial Narrow"/>
                <w:sz w:val="20"/>
                <w:szCs w:val="20"/>
              </w:rPr>
              <w:t xml:space="preserve">Liczba  informacji o wolnych miejscach pracy </w:t>
            </w:r>
            <w:r w:rsidRPr="0087439E">
              <w:rPr>
                <w:rFonts w:ascii="Arial Narrow" w:hAnsi="Arial Narrow"/>
                <w:sz w:val="20"/>
                <w:szCs w:val="20"/>
              </w:rPr>
              <w:br/>
              <w:t xml:space="preserve">i miejscach aktywizacji zawodowej - ogółem </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97 573</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105 250</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CC2918" w:rsidRDefault="00544BB8" w:rsidP="00544BB8">
            <w:pPr>
              <w:spacing w:before="0" w:after="0"/>
              <w:jc w:val="right"/>
              <w:rPr>
                <w:rFonts w:ascii="Arial Narrow" w:hAnsi="Arial Narrow" w:cs="Arial"/>
                <w:sz w:val="20"/>
                <w:szCs w:val="20"/>
              </w:rPr>
            </w:pPr>
            <w:r w:rsidRPr="00CC2918">
              <w:rPr>
                <w:rFonts w:ascii="Arial Narrow" w:hAnsi="Arial Narrow" w:cs="Arial"/>
                <w:sz w:val="20"/>
                <w:szCs w:val="20"/>
              </w:rPr>
              <w:t>7 677</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CC2918" w:rsidRDefault="00544BB8" w:rsidP="00544BB8">
            <w:pPr>
              <w:spacing w:before="0" w:after="0"/>
              <w:jc w:val="right"/>
              <w:rPr>
                <w:rFonts w:ascii="Arial Narrow" w:hAnsi="Arial Narrow" w:cs="Arial"/>
                <w:sz w:val="20"/>
                <w:szCs w:val="20"/>
              </w:rPr>
            </w:pPr>
            <w:r w:rsidRPr="00CC2918">
              <w:rPr>
                <w:rFonts w:ascii="Arial Narrow" w:hAnsi="Arial Narrow" w:cs="Arial"/>
                <w:sz w:val="20"/>
                <w:szCs w:val="20"/>
              </w:rPr>
              <w:t>107,9</w:t>
            </w:r>
          </w:p>
        </w:tc>
      </w:tr>
      <w:tr w:rsidR="00544BB8" w:rsidRPr="00CC2918" w:rsidTr="00544BB8">
        <w:trPr>
          <w:trHeight w:val="239"/>
          <w:jc w:val="center"/>
        </w:trPr>
        <w:tc>
          <w:tcPr>
            <w:tcW w:w="9088"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4BB8" w:rsidRPr="00CC2918" w:rsidRDefault="00544BB8" w:rsidP="00544BB8">
            <w:pPr>
              <w:spacing w:before="0" w:after="0"/>
              <w:jc w:val="center"/>
              <w:rPr>
                <w:rFonts w:ascii="Arial Narrow" w:hAnsi="Arial Narrow"/>
                <w:sz w:val="20"/>
                <w:szCs w:val="20"/>
              </w:rPr>
            </w:pPr>
            <w:r w:rsidRPr="00CC2918">
              <w:rPr>
                <w:rFonts w:ascii="Arial Narrow" w:hAnsi="Arial Narrow"/>
                <w:sz w:val="20"/>
                <w:szCs w:val="20"/>
              </w:rPr>
              <w:t>z ogółem na:</w:t>
            </w:r>
          </w:p>
        </w:tc>
      </w:tr>
      <w:tr w:rsidR="00544BB8" w:rsidRPr="00CC2918" w:rsidTr="00544BB8">
        <w:trPr>
          <w:trHeight w:val="130"/>
          <w:jc w:val="center"/>
        </w:trPr>
        <w:tc>
          <w:tcPr>
            <w:tcW w:w="4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4BB8" w:rsidRPr="0087439E" w:rsidRDefault="00544BB8" w:rsidP="00544BB8">
            <w:pPr>
              <w:spacing w:before="0" w:after="0"/>
              <w:jc w:val="left"/>
              <w:rPr>
                <w:rFonts w:ascii="Arial Narrow" w:hAnsi="Arial Narrow"/>
                <w:sz w:val="20"/>
                <w:szCs w:val="20"/>
              </w:rPr>
            </w:pPr>
            <w:r>
              <w:rPr>
                <w:rFonts w:ascii="Arial Narrow" w:hAnsi="Arial Narrow"/>
                <w:sz w:val="20"/>
                <w:szCs w:val="20"/>
              </w:rPr>
              <w:t>zatrudnienie lub inna praca zarobkowa</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76 981</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EC3559" w:rsidRDefault="00544BB8" w:rsidP="00544BB8">
            <w:pPr>
              <w:spacing w:before="0" w:after="0"/>
              <w:ind w:left="0" w:firstLine="0"/>
              <w:jc w:val="right"/>
              <w:rPr>
                <w:rFonts w:ascii="Arial Narrow" w:hAnsi="Arial Narrow"/>
                <w:sz w:val="20"/>
                <w:szCs w:val="20"/>
              </w:rPr>
            </w:pPr>
            <w:r w:rsidRPr="00EC3559">
              <w:rPr>
                <w:rFonts w:ascii="Arial Narrow" w:hAnsi="Arial Narrow"/>
                <w:sz w:val="20"/>
                <w:szCs w:val="20"/>
              </w:rPr>
              <w:t>82</w:t>
            </w:r>
            <w:r w:rsidRPr="0015228B">
              <w:rPr>
                <w:rFonts w:ascii="Arial Narrow" w:hAnsi="Arial Narrow"/>
                <w:sz w:val="20"/>
                <w:szCs w:val="20"/>
              </w:rPr>
              <w:t xml:space="preserve"> </w:t>
            </w:r>
            <w:r w:rsidRPr="00EC3559">
              <w:rPr>
                <w:rFonts w:ascii="Arial Narrow" w:hAnsi="Arial Narrow"/>
                <w:sz w:val="20"/>
                <w:szCs w:val="20"/>
              </w:rPr>
              <w:t>291</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5 310</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106,9</w:t>
            </w:r>
          </w:p>
        </w:tc>
      </w:tr>
      <w:tr w:rsidR="00544BB8" w:rsidRPr="00CC2918" w:rsidTr="00544BB8">
        <w:trPr>
          <w:trHeight w:val="130"/>
          <w:jc w:val="center"/>
        </w:trPr>
        <w:tc>
          <w:tcPr>
            <w:tcW w:w="4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4BB8" w:rsidRPr="0087439E" w:rsidRDefault="00544BB8" w:rsidP="00544BB8">
            <w:pPr>
              <w:spacing w:before="0" w:after="0"/>
              <w:jc w:val="left"/>
              <w:rPr>
                <w:rFonts w:ascii="Arial Narrow" w:hAnsi="Arial Narrow"/>
                <w:sz w:val="20"/>
                <w:szCs w:val="20"/>
              </w:rPr>
            </w:pPr>
            <w:r>
              <w:rPr>
                <w:rFonts w:ascii="Arial Narrow" w:hAnsi="Arial Narrow"/>
                <w:sz w:val="20"/>
                <w:szCs w:val="20"/>
              </w:rPr>
              <w:t>miejsca aktywizacji zawodowej</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20 592</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EC3559" w:rsidRDefault="00544BB8" w:rsidP="00544BB8">
            <w:pPr>
              <w:spacing w:before="0" w:after="0"/>
              <w:ind w:left="0" w:firstLine="0"/>
              <w:jc w:val="right"/>
              <w:rPr>
                <w:rFonts w:ascii="Arial Narrow" w:hAnsi="Arial Narrow"/>
                <w:sz w:val="20"/>
                <w:szCs w:val="20"/>
              </w:rPr>
            </w:pPr>
            <w:r w:rsidRPr="00EC3559">
              <w:rPr>
                <w:rFonts w:ascii="Arial Narrow" w:hAnsi="Arial Narrow"/>
                <w:sz w:val="20"/>
                <w:szCs w:val="20"/>
              </w:rPr>
              <w:t>22</w:t>
            </w:r>
            <w:r w:rsidRPr="0015228B">
              <w:rPr>
                <w:rFonts w:ascii="Arial Narrow" w:hAnsi="Arial Narrow"/>
                <w:sz w:val="20"/>
                <w:szCs w:val="20"/>
              </w:rPr>
              <w:t xml:space="preserve"> </w:t>
            </w:r>
            <w:r w:rsidRPr="00EC3559">
              <w:rPr>
                <w:rFonts w:ascii="Arial Narrow" w:hAnsi="Arial Narrow"/>
                <w:sz w:val="20"/>
                <w:szCs w:val="20"/>
              </w:rPr>
              <w:t>959</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2 367</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111,5</w:t>
            </w:r>
          </w:p>
        </w:tc>
      </w:tr>
      <w:tr w:rsidR="00544BB8" w:rsidRPr="00CC2918" w:rsidTr="00544BB8">
        <w:trPr>
          <w:trHeight w:val="130"/>
          <w:jc w:val="center"/>
        </w:trPr>
        <w:tc>
          <w:tcPr>
            <w:tcW w:w="719" w:type="dxa"/>
            <w:vMerge w:val="restart"/>
            <w:tcBorders>
              <w:top w:val="single" w:sz="4" w:space="0" w:color="auto"/>
              <w:left w:val="single" w:sz="4" w:space="0" w:color="auto"/>
              <w:right w:val="single" w:sz="4" w:space="0" w:color="auto"/>
            </w:tcBorders>
            <w:shd w:val="clear" w:color="auto" w:fill="auto"/>
            <w:vAlign w:val="center"/>
            <w:hideMark/>
          </w:tcPr>
          <w:p w:rsidR="00544BB8" w:rsidRPr="0087439E" w:rsidRDefault="00544BB8" w:rsidP="00544BB8">
            <w:pPr>
              <w:spacing w:before="0" w:after="0"/>
              <w:ind w:left="0" w:firstLine="0"/>
              <w:jc w:val="left"/>
              <w:rPr>
                <w:rFonts w:ascii="Arial Narrow" w:hAnsi="Arial Narrow"/>
                <w:sz w:val="20"/>
                <w:szCs w:val="20"/>
              </w:rPr>
            </w:pPr>
            <w:r>
              <w:rPr>
                <w:rFonts w:ascii="Arial Narrow" w:hAnsi="Arial Narrow"/>
                <w:sz w:val="20"/>
                <w:szCs w:val="20"/>
              </w:rPr>
              <w:t>z tego:</w:t>
            </w: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rsidR="00544BB8" w:rsidRPr="0087439E" w:rsidRDefault="00544BB8" w:rsidP="00544BB8">
            <w:pPr>
              <w:spacing w:before="0" w:after="0"/>
              <w:jc w:val="left"/>
              <w:rPr>
                <w:rFonts w:ascii="Arial Narrow" w:hAnsi="Arial Narrow"/>
                <w:sz w:val="20"/>
                <w:szCs w:val="20"/>
              </w:rPr>
            </w:pPr>
            <w:r w:rsidRPr="0087439E">
              <w:rPr>
                <w:rFonts w:ascii="Arial Narrow" w:hAnsi="Arial Narrow"/>
                <w:sz w:val="20"/>
                <w:szCs w:val="20"/>
              </w:rPr>
              <w:t xml:space="preserve">staże </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16 475</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EC3559" w:rsidRDefault="00544BB8" w:rsidP="00544BB8">
            <w:pPr>
              <w:spacing w:before="0" w:after="0"/>
              <w:ind w:left="0" w:firstLine="0"/>
              <w:jc w:val="right"/>
              <w:rPr>
                <w:rFonts w:ascii="Arial Narrow" w:hAnsi="Arial Narrow"/>
                <w:sz w:val="20"/>
                <w:szCs w:val="20"/>
              </w:rPr>
            </w:pPr>
            <w:r w:rsidRPr="00EC3559">
              <w:rPr>
                <w:rFonts w:ascii="Arial Narrow" w:hAnsi="Arial Narrow"/>
                <w:sz w:val="20"/>
                <w:szCs w:val="20"/>
              </w:rPr>
              <w:t>19</w:t>
            </w:r>
            <w:r w:rsidRPr="0015228B">
              <w:rPr>
                <w:rFonts w:ascii="Arial Narrow" w:hAnsi="Arial Narrow"/>
                <w:sz w:val="20"/>
                <w:szCs w:val="20"/>
              </w:rPr>
              <w:t xml:space="preserve"> </w:t>
            </w:r>
            <w:r w:rsidRPr="00EC3559">
              <w:rPr>
                <w:rFonts w:ascii="Arial Narrow" w:hAnsi="Arial Narrow"/>
                <w:sz w:val="20"/>
                <w:szCs w:val="20"/>
              </w:rPr>
              <w:t>185</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2 710</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116,4</w:t>
            </w:r>
          </w:p>
        </w:tc>
      </w:tr>
      <w:tr w:rsidR="00544BB8" w:rsidRPr="00CC2918" w:rsidTr="00544BB8">
        <w:trPr>
          <w:trHeight w:val="186"/>
          <w:jc w:val="center"/>
        </w:trPr>
        <w:tc>
          <w:tcPr>
            <w:tcW w:w="719" w:type="dxa"/>
            <w:vMerge/>
            <w:tcBorders>
              <w:left w:val="single" w:sz="4" w:space="0" w:color="auto"/>
              <w:right w:val="single" w:sz="4" w:space="0" w:color="auto"/>
            </w:tcBorders>
            <w:shd w:val="clear" w:color="auto" w:fill="auto"/>
            <w:vAlign w:val="center"/>
            <w:hideMark/>
          </w:tcPr>
          <w:p w:rsidR="00544BB8" w:rsidRPr="0087439E" w:rsidRDefault="00544BB8" w:rsidP="00544BB8">
            <w:pPr>
              <w:spacing w:before="0" w:after="0"/>
              <w:jc w:val="left"/>
              <w:rPr>
                <w:rFonts w:ascii="Arial Narrow" w:hAnsi="Arial Narrow"/>
                <w:sz w:val="20"/>
                <w:szCs w:val="20"/>
              </w:rPr>
            </w:pP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rsidR="00544BB8" w:rsidRPr="0087439E" w:rsidRDefault="00544BB8" w:rsidP="00544BB8">
            <w:pPr>
              <w:spacing w:before="0" w:after="0"/>
              <w:jc w:val="left"/>
              <w:rPr>
                <w:rFonts w:ascii="Arial Narrow" w:hAnsi="Arial Narrow"/>
                <w:sz w:val="20"/>
                <w:szCs w:val="20"/>
              </w:rPr>
            </w:pPr>
            <w:r w:rsidRPr="0087439E">
              <w:rPr>
                <w:rFonts w:ascii="Arial Narrow" w:hAnsi="Arial Narrow"/>
                <w:sz w:val="20"/>
                <w:szCs w:val="20"/>
              </w:rPr>
              <w:t>miejsca przygotowania zawodowego</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53</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EC3559" w:rsidRDefault="00544BB8" w:rsidP="00544BB8">
            <w:pPr>
              <w:spacing w:before="0" w:after="0"/>
              <w:ind w:left="0" w:firstLine="0"/>
              <w:jc w:val="right"/>
              <w:rPr>
                <w:rFonts w:ascii="Arial Narrow" w:hAnsi="Arial Narrow"/>
                <w:sz w:val="20"/>
                <w:szCs w:val="20"/>
              </w:rPr>
            </w:pPr>
            <w:r w:rsidRPr="00EC3559">
              <w:rPr>
                <w:rFonts w:ascii="Arial Narrow" w:hAnsi="Arial Narrow"/>
                <w:sz w:val="20"/>
                <w:szCs w:val="20"/>
              </w:rPr>
              <w:t>54</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1</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101,9</w:t>
            </w:r>
          </w:p>
        </w:tc>
      </w:tr>
      <w:tr w:rsidR="00544BB8" w:rsidRPr="00CC2918" w:rsidTr="00544BB8">
        <w:trPr>
          <w:trHeight w:val="375"/>
          <w:jc w:val="center"/>
        </w:trPr>
        <w:tc>
          <w:tcPr>
            <w:tcW w:w="719" w:type="dxa"/>
            <w:vMerge/>
            <w:tcBorders>
              <w:left w:val="single" w:sz="4" w:space="0" w:color="auto"/>
              <w:bottom w:val="single" w:sz="4" w:space="0" w:color="auto"/>
              <w:right w:val="single" w:sz="4" w:space="0" w:color="auto"/>
            </w:tcBorders>
            <w:shd w:val="clear" w:color="auto" w:fill="auto"/>
            <w:vAlign w:val="center"/>
            <w:hideMark/>
          </w:tcPr>
          <w:p w:rsidR="00544BB8" w:rsidRPr="0087439E" w:rsidRDefault="00544BB8" w:rsidP="00544BB8">
            <w:pPr>
              <w:spacing w:before="0" w:after="0"/>
              <w:jc w:val="left"/>
              <w:rPr>
                <w:rFonts w:ascii="Arial Narrow" w:hAnsi="Arial Narrow"/>
                <w:sz w:val="20"/>
                <w:szCs w:val="20"/>
              </w:rPr>
            </w:pPr>
          </w:p>
        </w:tc>
        <w:tc>
          <w:tcPr>
            <w:tcW w:w="3832" w:type="dxa"/>
            <w:tcBorders>
              <w:top w:val="single" w:sz="4" w:space="0" w:color="auto"/>
              <w:left w:val="single" w:sz="4" w:space="0" w:color="auto"/>
              <w:bottom w:val="single" w:sz="4" w:space="0" w:color="auto"/>
              <w:right w:val="single" w:sz="4" w:space="0" w:color="auto"/>
            </w:tcBorders>
            <w:shd w:val="clear" w:color="auto" w:fill="auto"/>
            <w:vAlign w:val="center"/>
          </w:tcPr>
          <w:p w:rsidR="00544BB8" w:rsidRPr="0087439E" w:rsidRDefault="00544BB8" w:rsidP="00544BB8">
            <w:pPr>
              <w:spacing w:before="0" w:after="0"/>
              <w:jc w:val="left"/>
              <w:rPr>
                <w:rFonts w:ascii="Arial Narrow" w:hAnsi="Arial Narrow"/>
                <w:sz w:val="20"/>
                <w:szCs w:val="20"/>
              </w:rPr>
            </w:pPr>
            <w:r w:rsidRPr="0087439E">
              <w:rPr>
                <w:rFonts w:ascii="Arial Narrow" w:hAnsi="Arial Narrow"/>
                <w:sz w:val="20"/>
                <w:szCs w:val="20"/>
              </w:rPr>
              <w:t>prace społecznie użyteczne</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4 064</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EC3559" w:rsidRDefault="00544BB8" w:rsidP="00544BB8">
            <w:pPr>
              <w:spacing w:before="0" w:after="0"/>
              <w:ind w:left="0" w:firstLine="0"/>
              <w:jc w:val="right"/>
              <w:rPr>
                <w:rFonts w:ascii="Arial Narrow" w:hAnsi="Arial Narrow"/>
                <w:sz w:val="20"/>
                <w:szCs w:val="20"/>
              </w:rPr>
            </w:pPr>
            <w:r w:rsidRPr="00EC3559">
              <w:rPr>
                <w:rFonts w:ascii="Arial Narrow" w:hAnsi="Arial Narrow"/>
                <w:sz w:val="20"/>
                <w:szCs w:val="20"/>
              </w:rPr>
              <w:t>3</w:t>
            </w:r>
            <w:r w:rsidRPr="0015228B">
              <w:rPr>
                <w:rFonts w:ascii="Arial Narrow" w:hAnsi="Arial Narrow"/>
                <w:sz w:val="20"/>
                <w:szCs w:val="20"/>
              </w:rPr>
              <w:t xml:space="preserve"> </w:t>
            </w:r>
            <w:r w:rsidRPr="00EC3559">
              <w:rPr>
                <w:rFonts w:ascii="Arial Narrow" w:hAnsi="Arial Narrow"/>
                <w:sz w:val="20"/>
                <w:szCs w:val="20"/>
              </w:rPr>
              <w:t>720</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-344</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91,5</w:t>
            </w:r>
          </w:p>
        </w:tc>
      </w:tr>
      <w:tr w:rsidR="00544BB8" w:rsidRPr="00CC2918" w:rsidTr="00544BB8">
        <w:trPr>
          <w:trHeight w:val="280"/>
          <w:jc w:val="center"/>
        </w:trPr>
        <w:tc>
          <w:tcPr>
            <w:tcW w:w="4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4BB8" w:rsidRPr="0087439E" w:rsidRDefault="00544BB8" w:rsidP="00544BB8">
            <w:pPr>
              <w:spacing w:before="0" w:after="0"/>
              <w:jc w:val="left"/>
              <w:rPr>
                <w:rFonts w:ascii="Arial Narrow" w:hAnsi="Arial Narrow"/>
                <w:sz w:val="20"/>
                <w:szCs w:val="20"/>
              </w:rPr>
            </w:pPr>
            <w:r w:rsidRPr="0087439E">
              <w:rPr>
                <w:rFonts w:ascii="Arial Narrow" w:hAnsi="Arial Narrow"/>
                <w:sz w:val="20"/>
                <w:szCs w:val="20"/>
              </w:rPr>
              <w:t>dla niepełnosprawnych</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8 972</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EC3559" w:rsidRDefault="00544BB8" w:rsidP="00544BB8">
            <w:pPr>
              <w:spacing w:before="0" w:after="0"/>
              <w:ind w:left="0" w:firstLine="0"/>
              <w:jc w:val="right"/>
              <w:rPr>
                <w:rFonts w:ascii="Arial Narrow" w:hAnsi="Arial Narrow"/>
                <w:sz w:val="20"/>
                <w:szCs w:val="20"/>
              </w:rPr>
            </w:pPr>
            <w:r w:rsidRPr="00EC3559">
              <w:rPr>
                <w:rFonts w:ascii="Arial Narrow" w:hAnsi="Arial Narrow"/>
                <w:sz w:val="20"/>
                <w:szCs w:val="20"/>
              </w:rPr>
              <w:t>8</w:t>
            </w:r>
            <w:r w:rsidRPr="0015228B">
              <w:rPr>
                <w:rFonts w:ascii="Arial Narrow" w:hAnsi="Arial Narrow"/>
                <w:sz w:val="20"/>
                <w:szCs w:val="20"/>
              </w:rPr>
              <w:t xml:space="preserve"> </w:t>
            </w:r>
            <w:r w:rsidRPr="00EC3559">
              <w:rPr>
                <w:rFonts w:ascii="Arial Narrow" w:hAnsi="Arial Narrow"/>
                <w:sz w:val="20"/>
                <w:szCs w:val="20"/>
              </w:rPr>
              <w:t>597</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-375</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95,8</w:t>
            </w:r>
          </w:p>
        </w:tc>
      </w:tr>
      <w:tr w:rsidR="00544BB8" w:rsidRPr="00CC2918" w:rsidTr="00544BB8">
        <w:trPr>
          <w:trHeight w:val="274"/>
          <w:jc w:val="center"/>
        </w:trPr>
        <w:tc>
          <w:tcPr>
            <w:tcW w:w="4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4BB8" w:rsidRPr="0087439E" w:rsidRDefault="00544BB8" w:rsidP="00544BB8">
            <w:pPr>
              <w:spacing w:before="0" w:after="0"/>
              <w:ind w:left="0" w:firstLine="0"/>
              <w:jc w:val="left"/>
              <w:rPr>
                <w:rFonts w:ascii="Arial Narrow" w:hAnsi="Arial Narrow"/>
                <w:sz w:val="20"/>
                <w:szCs w:val="20"/>
              </w:rPr>
            </w:pPr>
            <w:r w:rsidRPr="0087439E">
              <w:rPr>
                <w:rFonts w:ascii="Arial Narrow" w:hAnsi="Arial Narrow"/>
                <w:sz w:val="20"/>
                <w:szCs w:val="20"/>
              </w:rPr>
              <w:t>dla osób w okresie do 12 miesięcy od dnia ukończenia nauki</w:t>
            </w:r>
          </w:p>
        </w:tc>
        <w:tc>
          <w:tcPr>
            <w:tcW w:w="980" w:type="dxa"/>
            <w:tcBorders>
              <w:top w:val="nil"/>
              <w:left w:val="nil"/>
              <w:bottom w:val="single" w:sz="4" w:space="0" w:color="auto"/>
              <w:right w:val="single" w:sz="4" w:space="0" w:color="auto"/>
            </w:tcBorders>
            <w:shd w:val="clear" w:color="auto" w:fill="auto"/>
            <w:noWrap/>
            <w:vAlign w:val="center"/>
            <w:hideMark/>
          </w:tcPr>
          <w:p w:rsidR="00544BB8" w:rsidRPr="0015228B" w:rsidRDefault="00544BB8" w:rsidP="00544BB8">
            <w:pPr>
              <w:spacing w:before="0" w:after="0"/>
              <w:jc w:val="right"/>
              <w:rPr>
                <w:rFonts w:ascii="Arial Narrow" w:hAnsi="Arial Narrow"/>
                <w:sz w:val="20"/>
                <w:szCs w:val="20"/>
              </w:rPr>
            </w:pPr>
            <w:r w:rsidRPr="0015228B">
              <w:rPr>
                <w:rFonts w:ascii="Arial Narrow" w:hAnsi="Arial Narrow"/>
                <w:sz w:val="20"/>
                <w:szCs w:val="20"/>
              </w:rPr>
              <w:t>845</w:t>
            </w:r>
          </w:p>
        </w:tc>
        <w:tc>
          <w:tcPr>
            <w:tcW w:w="943" w:type="dxa"/>
            <w:tcBorders>
              <w:top w:val="nil"/>
              <w:left w:val="nil"/>
              <w:bottom w:val="single" w:sz="4" w:space="0" w:color="auto"/>
              <w:right w:val="single" w:sz="4" w:space="0" w:color="auto"/>
            </w:tcBorders>
            <w:shd w:val="clear" w:color="auto" w:fill="auto"/>
            <w:noWrap/>
            <w:vAlign w:val="center"/>
            <w:hideMark/>
          </w:tcPr>
          <w:p w:rsidR="00544BB8" w:rsidRPr="00EC3559" w:rsidRDefault="00544BB8" w:rsidP="00544BB8">
            <w:pPr>
              <w:spacing w:before="0" w:after="0"/>
              <w:ind w:left="0" w:firstLine="0"/>
              <w:jc w:val="right"/>
              <w:rPr>
                <w:rFonts w:ascii="Arial Narrow" w:hAnsi="Arial Narrow"/>
                <w:sz w:val="20"/>
                <w:szCs w:val="20"/>
              </w:rPr>
            </w:pPr>
            <w:r w:rsidRPr="00EC3559">
              <w:rPr>
                <w:rFonts w:ascii="Arial Narrow" w:hAnsi="Arial Narrow"/>
                <w:sz w:val="20"/>
                <w:szCs w:val="20"/>
              </w:rPr>
              <w:t>633</w:t>
            </w:r>
          </w:p>
        </w:tc>
        <w:tc>
          <w:tcPr>
            <w:tcW w:w="1344"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-212</w:t>
            </w:r>
          </w:p>
        </w:tc>
        <w:tc>
          <w:tcPr>
            <w:tcW w:w="1270" w:type="dxa"/>
            <w:tcBorders>
              <w:top w:val="nil"/>
              <w:left w:val="nil"/>
              <w:bottom w:val="single" w:sz="4" w:space="0" w:color="auto"/>
              <w:right w:val="single" w:sz="4" w:space="0" w:color="auto"/>
            </w:tcBorders>
            <w:shd w:val="clear" w:color="auto" w:fill="auto"/>
            <w:noWrap/>
            <w:vAlign w:val="center"/>
            <w:hideMark/>
          </w:tcPr>
          <w:p w:rsidR="00544BB8" w:rsidRPr="00E33020" w:rsidRDefault="00544BB8" w:rsidP="00544BB8">
            <w:pPr>
              <w:spacing w:before="0" w:after="0"/>
              <w:ind w:left="0" w:firstLine="0"/>
              <w:jc w:val="right"/>
              <w:rPr>
                <w:rFonts w:ascii="Arial Narrow" w:hAnsi="Arial Narrow" w:cs="Arial"/>
                <w:sz w:val="20"/>
                <w:szCs w:val="20"/>
              </w:rPr>
            </w:pPr>
            <w:r w:rsidRPr="00E33020">
              <w:rPr>
                <w:rFonts w:ascii="Arial Narrow" w:hAnsi="Arial Narrow" w:cs="Arial"/>
                <w:sz w:val="20"/>
                <w:szCs w:val="20"/>
              </w:rPr>
              <w:t>74,9</w:t>
            </w:r>
          </w:p>
        </w:tc>
      </w:tr>
    </w:tbl>
    <w:p w:rsidR="00544BB8" w:rsidRDefault="00544BB8" w:rsidP="00544BB8">
      <w:pPr>
        <w:autoSpaceDE w:val="0"/>
        <w:autoSpaceDN w:val="0"/>
        <w:adjustRightInd w:val="0"/>
        <w:spacing w:before="0" w:after="0"/>
        <w:ind w:left="0" w:firstLine="708"/>
      </w:pPr>
    </w:p>
    <w:p w:rsidR="00544BB8" w:rsidRPr="003C0F2F" w:rsidRDefault="00544BB8" w:rsidP="00544BB8">
      <w:pPr>
        <w:autoSpaceDE w:val="0"/>
        <w:autoSpaceDN w:val="0"/>
        <w:adjustRightInd w:val="0"/>
        <w:spacing w:before="0" w:after="0"/>
        <w:ind w:left="0" w:firstLine="708"/>
      </w:pPr>
      <w:r w:rsidRPr="00B65569">
        <w:t xml:space="preserve">Największa liczba wolnych miejsc pracy i miejsc aktywizacji zawodowej została zgłoszona w lipcu </w:t>
      </w:r>
      <w:r>
        <w:t>i we wrześniu</w:t>
      </w:r>
      <w:r w:rsidRPr="00B65569">
        <w:t xml:space="preserve">, natomiast najmniej ofert pracy wpłynęło do urzędów pracy województwa </w:t>
      </w:r>
      <w:r w:rsidRPr="002368A6">
        <w:t>śląskiego w ostatnich dwóch miesiącach 2013 roku. Oferty pracy podobnie jak w latach ubiegłych pochodziły w większości z sektora prywatnego – 88,3%. W 2013 r. do śląskich urzędów pracy zgłoszonych zostało ponad 30 tys. ofert pracy subsydiowanej (co stanowiło 28,5% wszystkich zgłoszonych ofert) i było to o 13,0% więcej niż w roku 2012. Równocześnie wzrost liczby ofert pracy subsydiowanej miał znaczenie dla wzrostu liczby osób aktywizowanych w ramach realizacji tychże ofert.</w:t>
      </w:r>
    </w:p>
    <w:p w:rsidR="00544BB8" w:rsidRPr="00020A56" w:rsidRDefault="00544BB8" w:rsidP="00544BB8">
      <w:pPr>
        <w:autoSpaceDE w:val="0"/>
        <w:autoSpaceDN w:val="0"/>
        <w:adjustRightInd w:val="0"/>
        <w:spacing w:before="0" w:after="0"/>
        <w:ind w:left="0" w:firstLine="708"/>
      </w:pPr>
    </w:p>
    <w:p w:rsidR="00544BB8" w:rsidRPr="00D7634E" w:rsidRDefault="00544BB8" w:rsidP="00544BB8">
      <w:pPr>
        <w:spacing w:before="0" w:after="0"/>
        <w:ind w:left="0" w:firstLine="0"/>
        <w:jc w:val="center"/>
        <w:rPr>
          <w:b/>
          <w:i/>
          <w:sz w:val="22"/>
          <w:szCs w:val="22"/>
        </w:rPr>
      </w:pPr>
      <w:r w:rsidRPr="00D7634E">
        <w:rPr>
          <w:b/>
          <w:i/>
          <w:sz w:val="22"/>
          <w:szCs w:val="22"/>
        </w:rPr>
        <w:t>Wolne miejsca pracy i miejsca aktywizacji zawodowej</w:t>
      </w:r>
    </w:p>
    <w:p w:rsidR="00544BB8" w:rsidRPr="00D7634E" w:rsidRDefault="00544BB8" w:rsidP="00544BB8">
      <w:pPr>
        <w:spacing w:before="0" w:after="0"/>
        <w:ind w:left="0" w:firstLine="0"/>
        <w:jc w:val="center"/>
        <w:rPr>
          <w:b/>
          <w:i/>
          <w:sz w:val="22"/>
          <w:szCs w:val="22"/>
        </w:rPr>
      </w:pPr>
      <w:r w:rsidRPr="00D7634E">
        <w:rPr>
          <w:b/>
          <w:i/>
          <w:sz w:val="22"/>
          <w:szCs w:val="22"/>
        </w:rPr>
        <w:t>województwa śląskiego w 2013 r. (w tys.)</w:t>
      </w:r>
    </w:p>
    <w:p w:rsidR="004D6CF7" w:rsidRDefault="00D513E5" w:rsidP="0007502E">
      <w:pPr>
        <w:spacing w:before="0" w:after="0"/>
        <w:ind w:left="0" w:firstLine="0"/>
        <w:jc w:val="center"/>
        <w:rPr>
          <w:b/>
          <w:i/>
          <w:sz w:val="22"/>
          <w:szCs w:val="22"/>
        </w:rPr>
      </w:pPr>
      <w:r>
        <w:rPr>
          <w:b/>
          <w:i/>
          <w:noProof/>
          <w:color w:val="FF0000"/>
          <w:sz w:val="22"/>
          <w:szCs w:val="22"/>
        </w:rPr>
        <w:drawing>
          <wp:inline distT="0" distB="0" distL="0" distR="0">
            <wp:extent cx="5162550" cy="2495550"/>
            <wp:effectExtent l="19050" t="0" r="0" b="0"/>
            <wp:docPr id="24" name="Obiekt 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4D6CF7" w:rsidRDefault="004D6CF7">
      <w:pPr>
        <w:spacing w:before="0" w:after="0"/>
        <w:ind w:left="0" w:firstLine="0"/>
        <w:jc w:val="left"/>
        <w:rPr>
          <w:b/>
          <w:i/>
          <w:sz w:val="22"/>
          <w:szCs w:val="22"/>
        </w:rPr>
      </w:pPr>
      <w:r>
        <w:rPr>
          <w:b/>
          <w:i/>
          <w:sz w:val="22"/>
          <w:szCs w:val="22"/>
        </w:rPr>
        <w:br w:type="page"/>
      </w:r>
    </w:p>
    <w:p w:rsidR="00544BB8" w:rsidRPr="001F0835" w:rsidRDefault="00544BB8" w:rsidP="00544BB8">
      <w:pPr>
        <w:spacing w:after="0"/>
        <w:ind w:left="0" w:firstLine="708"/>
      </w:pPr>
      <w:r w:rsidRPr="001F0835">
        <w:lastRenderedPageBreak/>
        <w:t xml:space="preserve">Spośród 36 powiatów województwa śląskiego w roku 2013 liczba wolnych miejsc pracy i aktywizacji zawodowej wzrosła w dwudziestu trzech powiatach, największy wzrost </w:t>
      </w:r>
      <w:r w:rsidRPr="001F0835">
        <w:br/>
        <w:t>w stosunku do roku poprzedniego, zanotowano w następujących miastach: Rybnik o 1 297, Świętochłowice o 1 284 oraz Tychy o 875 wolnych miejsc pracy i aktywizacji zawodowej. Natomiast w trzynastu powiatach odnotowano spadek zgłoszeń – największy o 473 oferty w mieście Gliwice, o 353 w Bytomiu i o 341 w Siemianowicach Śląskich. Szczegółowe dane na ten temat przedstawia tabela.</w:t>
      </w:r>
    </w:p>
    <w:p w:rsidR="00544BB8" w:rsidRPr="001F0835" w:rsidRDefault="00544BB8" w:rsidP="00544BB8">
      <w:pPr>
        <w:spacing w:after="0"/>
        <w:ind w:left="0" w:firstLine="0"/>
      </w:pPr>
    </w:p>
    <w:p w:rsidR="00544BB8" w:rsidRPr="001F0835" w:rsidRDefault="00544BB8" w:rsidP="00544BB8">
      <w:pPr>
        <w:autoSpaceDE w:val="0"/>
        <w:autoSpaceDN w:val="0"/>
        <w:adjustRightInd w:val="0"/>
        <w:spacing w:before="0" w:after="0"/>
        <w:ind w:left="0" w:firstLine="0"/>
        <w:jc w:val="center"/>
        <w:rPr>
          <w:rFonts w:eastAsia="TimesNewRoman"/>
          <w:b/>
          <w:i/>
          <w:sz w:val="22"/>
          <w:szCs w:val="22"/>
        </w:rPr>
      </w:pPr>
      <w:r w:rsidRPr="001F0835">
        <w:rPr>
          <w:rFonts w:eastAsia="TimesNewRoman"/>
          <w:b/>
          <w:i/>
          <w:sz w:val="22"/>
          <w:szCs w:val="22"/>
        </w:rPr>
        <w:t xml:space="preserve">Liczba zgłaszanych ofert pracy/wolnych miejsc pracy i aktywizacji </w:t>
      </w:r>
      <w:r w:rsidRPr="001F0835">
        <w:rPr>
          <w:rFonts w:eastAsia="TimesNewRoman"/>
          <w:b/>
          <w:i/>
          <w:sz w:val="22"/>
          <w:szCs w:val="22"/>
        </w:rPr>
        <w:br/>
        <w:t>zawodowej w układzie powiatów w latach 2012-2013</w:t>
      </w:r>
    </w:p>
    <w:p w:rsidR="00544BB8" w:rsidRPr="001F0835" w:rsidRDefault="00544BB8" w:rsidP="00544BB8">
      <w:pPr>
        <w:autoSpaceDE w:val="0"/>
        <w:autoSpaceDN w:val="0"/>
        <w:adjustRightInd w:val="0"/>
        <w:spacing w:before="0" w:after="0"/>
        <w:ind w:left="0" w:firstLine="708"/>
        <w:jc w:val="center"/>
        <w:rPr>
          <w:rFonts w:eastAsia="TimesNewRoman"/>
          <w:b/>
          <w:i/>
          <w:sz w:val="18"/>
          <w:szCs w:val="18"/>
        </w:rPr>
      </w:pPr>
    </w:p>
    <w:tbl>
      <w:tblPr>
        <w:tblW w:w="6521" w:type="dxa"/>
        <w:jc w:val="center"/>
        <w:tblInd w:w="1771" w:type="dxa"/>
        <w:tblCellMar>
          <w:left w:w="70" w:type="dxa"/>
          <w:right w:w="70" w:type="dxa"/>
        </w:tblCellMar>
        <w:tblLook w:val="04A0"/>
      </w:tblPr>
      <w:tblGrid>
        <w:gridCol w:w="2127"/>
        <w:gridCol w:w="1417"/>
        <w:gridCol w:w="1559"/>
        <w:gridCol w:w="1418"/>
      </w:tblGrid>
      <w:tr w:rsidR="00544BB8" w:rsidRPr="001F0835" w:rsidTr="00544BB8">
        <w:trPr>
          <w:trHeight w:val="255"/>
          <w:tblHeader/>
          <w:jc w:val="center"/>
        </w:trPr>
        <w:tc>
          <w:tcPr>
            <w:tcW w:w="2127" w:type="dxa"/>
            <w:vMerge w:val="restart"/>
            <w:tcBorders>
              <w:top w:val="single" w:sz="8" w:space="0" w:color="auto"/>
              <w:left w:val="single" w:sz="8" w:space="0" w:color="auto"/>
              <w:bottom w:val="single" w:sz="8" w:space="0" w:color="000000"/>
              <w:right w:val="single" w:sz="8" w:space="0" w:color="auto"/>
            </w:tcBorders>
            <w:shd w:val="clear" w:color="000000" w:fill="C6D9F1"/>
            <w:noWrap/>
            <w:vAlign w:val="center"/>
            <w:hideMark/>
          </w:tcPr>
          <w:p w:rsidR="00544BB8" w:rsidRPr="001F0835" w:rsidRDefault="00544BB8" w:rsidP="00544BB8">
            <w:pPr>
              <w:spacing w:before="0" w:after="0"/>
              <w:ind w:left="0" w:firstLine="0"/>
              <w:jc w:val="center"/>
              <w:rPr>
                <w:rFonts w:ascii="Arial Narrow" w:hAnsi="Arial Narrow"/>
                <w:b/>
                <w:bCs/>
                <w:sz w:val="20"/>
                <w:szCs w:val="20"/>
              </w:rPr>
            </w:pPr>
            <w:r w:rsidRPr="001F0835">
              <w:rPr>
                <w:rFonts w:ascii="Arial Narrow" w:hAnsi="Arial Narrow"/>
                <w:b/>
                <w:bCs/>
                <w:sz w:val="20"/>
                <w:szCs w:val="20"/>
              </w:rPr>
              <w:t>Powiaty</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C6D9F1"/>
            <w:noWrap/>
            <w:vAlign w:val="center"/>
            <w:hideMark/>
          </w:tcPr>
          <w:p w:rsidR="00544BB8" w:rsidRPr="001F0835" w:rsidRDefault="00544BB8" w:rsidP="00544BB8">
            <w:pPr>
              <w:spacing w:before="0" w:after="0"/>
              <w:ind w:left="0" w:firstLine="0"/>
              <w:jc w:val="center"/>
              <w:rPr>
                <w:rFonts w:ascii="Arial Narrow" w:hAnsi="Arial Narrow"/>
                <w:b/>
                <w:bCs/>
                <w:sz w:val="20"/>
                <w:szCs w:val="20"/>
              </w:rPr>
            </w:pPr>
            <w:r w:rsidRPr="001F0835">
              <w:rPr>
                <w:rFonts w:ascii="Arial Narrow" w:hAnsi="Arial Narrow"/>
                <w:b/>
                <w:bCs/>
                <w:sz w:val="20"/>
                <w:szCs w:val="20"/>
              </w:rPr>
              <w:t>2012 r.</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C6D9F1"/>
            <w:noWrap/>
            <w:vAlign w:val="center"/>
            <w:hideMark/>
          </w:tcPr>
          <w:p w:rsidR="00544BB8" w:rsidRPr="001F0835" w:rsidRDefault="00544BB8" w:rsidP="00544BB8">
            <w:pPr>
              <w:spacing w:before="0" w:after="0"/>
              <w:ind w:left="0" w:firstLine="0"/>
              <w:jc w:val="center"/>
              <w:rPr>
                <w:rFonts w:ascii="Arial Narrow" w:hAnsi="Arial Narrow"/>
                <w:b/>
                <w:bCs/>
                <w:sz w:val="20"/>
                <w:szCs w:val="20"/>
              </w:rPr>
            </w:pPr>
            <w:r w:rsidRPr="001F0835">
              <w:rPr>
                <w:rFonts w:ascii="Arial Narrow" w:hAnsi="Arial Narrow"/>
                <w:b/>
                <w:bCs/>
                <w:sz w:val="20"/>
                <w:szCs w:val="20"/>
              </w:rPr>
              <w:t>2013 r.</w:t>
            </w:r>
          </w:p>
        </w:tc>
        <w:tc>
          <w:tcPr>
            <w:tcW w:w="1418" w:type="dxa"/>
            <w:tcBorders>
              <w:top w:val="single" w:sz="8" w:space="0" w:color="auto"/>
              <w:left w:val="nil"/>
              <w:bottom w:val="nil"/>
              <w:right w:val="single" w:sz="8" w:space="0" w:color="auto"/>
            </w:tcBorders>
            <w:shd w:val="clear" w:color="000000" w:fill="C6D9F1"/>
            <w:vAlign w:val="center"/>
            <w:hideMark/>
          </w:tcPr>
          <w:p w:rsidR="00544BB8" w:rsidRPr="001F0835" w:rsidRDefault="00544BB8" w:rsidP="00544BB8">
            <w:pPr>
              <w:spacing w:before="0" w:after="0"/>
              <w:ind w:left="0" w:firstLine="0"/>
              <w:jc w:val="center"/>
              <w:rPr>
                <w:rFonts w:ascii="Arial Narrow" w:hAnsi="Arial Narrow"/>
                <w:b/>
                <w:bCs/>
                <w:sz w:val="20"/>
                <w:szCs w:val="20"/>
              </w:rPr>
            </w:pPr>
            <w:r w:rsidRPr="001F0835">
              <w:rPr>
                <w:rFonts w:ascii="Arial Narrow" w:hAnsi="Arial Narrow"/>
                <w:b/>
                <w:bCs/>
                <w:sz w:val="20"/>
                <w:szCs w:val="20"/>
              </w:rPr>
              <w:t>wzrost/</w:t>
            </w:r>
          </w:p>
        </w:tc>
      </w:tr>
      <w:tr w:rsidR="00544BB8" w:rsidRPr="00861F41" w:rsidTr="00544BB8">
        <w:trPr>
          <w:trHeight w:val="197"/>
          <w:tblHeader/>
          <w:jc w:val="center"/>
        </w:trPr>
        <w:tc>
          <w:tcPr>
            <w:tcW w:w="2127" w:type="dxa"/>
            <w:vMerge/>
            <w:tcBorders>
              <w:top w:val="single" w:sz="8" w:space="0" w:color="auto"/>
              <w:left w:val="single" w:sz="8" w:space="0" w:color="auto"/>
              <w:bottom w:val="single" w:sz="8" w:space="0" w:color="000000"/>
              <w:right w:val="single" w:sz="8" w:space="0" w:color="auto"/>
            </w:tcBorders>
            <w:vAlign w:val="center"/>
            <w:hideMark/>
          </w:tcPr>
          <w:p w:rsidR="00544BB8" w:rsidRPr="00861F41" w:rsidRDefault="00544BB8" w:rsidP="00544BB8">
            <w:pPr>
              <w:spacing w:before="0" w:after="0"/>
              <w:ind w:left="0" w:firstLine="0"/>
              <w:jc w:val="center"/>
              <w:rPr>
                <w:rFonts w:ascii="Arial Narrow" w:hAnsi="Arial Narrow"/>
                <w:b/>
                <w:bCs/>
                <w:sz w:val="20"/>
                <w:szCs w:val="20"/>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544BB8" w:rsidRPr="00861F41" w:rsidRDefault="00544BB8" w:rsidP="00544BB8">
            <w:pPr>
              <w:spacing w:before="0" w:after="0"/>
              <w:ind w:left="0" w:firstLine="0"/>
              <w:jc w:val="center"/>
              <w:rPr>
                <w:rFonts w:ascii="Arial Narrow" w:hAnsi="Arial Narrow"/>
                <w:b/>
                <w:bCs/>
                <w:sz w:val="20"/>
                <w:szCs w:val="20"/>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544BB8" w:rsidRPr="00861F41" w:rsidRDefault="00544BB8" w:rsidP="00544BB8">
            <w:pPr>
              <w:spacing w:before="0" w:after="0"/>
              <w:ind w:left="0" w:firstLine="0"/>
              <w:jc w:val="center"/>
              <w:rPr>
                <w:rFonts w:ascii="Arial Narrow" w:hAnsi="Arial Narrow"/>
                <w:b/>
                <w:bCs/>
                <w:sz w:val="20"/>
                <w:szCs w:val="20"/>
              </w:rPr>
            </w:pPr>
          </w:p>
        </w:tc>
        <w:tc>
          <w:tcPr>
            <w:tcW w:w="1418" w:type="dxa"/>
            <w:tcBorders>
              <w:top w:val="nil"/>
              <w:left w:val="nil"/>
              <w:bottom w:val="single" w:sz="8" w:space="0" w:color="auto"/>
              <w:right w:val="single" w:sz="8" w:space="0" w:color="auto"/>
            </w:tcBorders>
            <w:shd w:val="clear" w:color="000000" w:fill="C6D9F1"/>
            <w:vAlign w:val="center"/>
            <w:hideMark/>
          </w:tcPr>
          <w:p w:rsidR="00544BB8" w:rsidRPr="00861F41" w:rsidRDefault="00544BB8" w:rsidP="00544BB8">
            <w:pPr>
              <w:spacing w:before="0" w:after="0"/>
              <w:ind w:left="0" w:firstLine="0"/>
              <w:jc w:val="center"/>
              <w:rPr>
                <w:rFonts w:ascii="Arial Narrow" w:hAnsi="Arial Narrow"/>
                <w:b/>
                <w:bCs/>
                <w:sz w:val="20"/>
                <w:szCs w:val="20"/>
              </w:rPr>
            </w:pPr>
            <w:r w:rsidRPr="00861F41">
              <w:rPr>
                <w:rFonts w:ascii="Arial Narrow" w:hAnsi="Arial Narrow"/>
                <w:b/>
                <w:bCs/>
                <w:sz w:val="20"/>
                <w:szCs w:val="20"/>
              </w:rPr>
              <w:t>spadek</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Będziński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3 064</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2 750</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-314</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Bielski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1 286</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1 468</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182</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Cieszyński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2 286</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2 845</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559</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Częstochowski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1 390</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1 378</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-12</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Gliwicki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1 019</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1 236</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217</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Kłobucki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1 578</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1 926</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348</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Lubliniecki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1 619</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1 897</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278</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Mikołowski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1 648</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1 384</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-264</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Myszkowski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1 878</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1 648</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-230</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Pszczyński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1 599</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1 692</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93</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Raciborski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1 876</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2 369</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493</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Rybnicki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796</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1 251</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455</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Tarnogórski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2 451</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2 629</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178</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Bieruńsko-Lędziński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833</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754</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-79</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Wodzisławski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2 808</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3 218</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410</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Zawierciański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2 927</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3 136</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209</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Żywiecki</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2 072</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2 237</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165</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Bielsko-Biała</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3 877</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4 659</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782</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Bytom</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3 955</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3 602</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-353</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Chorzów</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3 367</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3 303</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-64</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Częstochowa</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2 863</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3 338</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475</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Dąbrowa Górnicza</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4 467</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5 179</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712</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Gliwice</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7 249</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6 776</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-473</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Jastrzębie-Zdrój</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2 492</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2 347</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-145</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Jaworzno</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1 876</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1 855</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-21</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Katowice</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8 779</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8 468</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-311</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Mysłowice</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1 429</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1 755</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326</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Piekary</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1 369</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1 682</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313</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Ruda Śląska</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3 177</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3 475</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298</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Rybnik</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2 922</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4 219</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1 297</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Siemianowice Śląskie</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1 855</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1 514</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-341</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Sosnowiec</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3 440</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3 653</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213</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Świętochłowice</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4 258</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5 542</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1 284</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Tychy</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3 783</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4 658</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875</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Zabrze</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4 107</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4 043</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-64</w:t>
            </w:r>
          </w:p>
        </w:tc>
      </w:tr>
      <w:tr w:rsidR="00544BB8" w:rsidRPr="00861F41" w:rsidTr="00544BB8">
        <w:trPr>
          <w:trHeight w:hRule="exact" w:val="255"/>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sz w:val="20"/>
                <w:szCs w:val="20"/>
              </w:rPr>
            </w:pPr>
            <w:r w:rsidRPr="00861F41">
              <w:rPr>
                <w:rFonts w:ascii="Arial Narrow" w:hAnsi="Arial Narrow"/>
                <w:sz w:val="20"/>
                <w:szCs w:val="20"/>
              </w:rPr>
              <w:t>Żory</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sz w:val="20"/>
                <w:szCs w:val="20"/>
              </w:rPr>
            </w:pPr>
            <w:r w:rsidRPr="00861F41">
              <w:rPr>
                <w:rFonts w:ascii="Arial Narrow" w:hAnsi="Arial Narrow"/>
                <w:sz w:val="20"/>
                <w:szCs w:val="20"/>
              </w:rPr>
              <w:t>1 178</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1 364</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sz w:val="20"/>
                <w:szCs w:val="20"/>
              </w:rPr>
            </w:pPr>
            <w:r w:rsidRPr="00861F41">
              <w:rPr>
                <w:rFonts w:ascii="Arial Narrow" w:hAnsi="Arial Narrow" w:cs="Arial"/>
                <w:sz w:val="20"/>
                <w:szCs w:val="20"/>
              </w:rPr>
              <w:t>186</w:t>
            </w:r>
          </w:p>
        </w:tc>
      </w:tr>
      <w:tr w:rsidR="00544BB8" w:rsidRPr="00861F41" w:rsidTr="00544BB8">
        <w:trPr>
          <w:trHeight w:val="270"/>
          <w:jc w:val="center"/>
        </w:trPr>
        <w:tc>
          <w:tcPr>
            <w:tcW w:w="2127" w:type="dxa"/>
            <w:tcBorders>
              <w:top w:val="nil"/>
              <w:left w:val="single" w:sz="8" w:space="0" w:color="auto"/>
              <w:bottom w:val="single" w:sz="8" w:space="0" w:color="auto"/>
              <w:right w:val="single" w:sz="8" w:space="0" w:color="auto"/>
            </w:tcBorders>
            <w:shd w:val="clear" w:color="auto" w:fill="auto"/>
            <w:noWrap/>
            <w:vAlign w:val="center"/>
            <w:hideMark/>
          </w:tcPr>
          <w:p w:rsidR="00544BB8" w:rsidRPr="00861F41" w:rsidRDefault="00544BB8" w:rsidP="00544BB8">
            <w:pPr>
              <w:spacing w:before="0" w:after="0"/>
              <w:ind w:left="0" w:firstLine="0"/>
              <w:jc w:val="left"/>
              <w:rPr>
                <w:rFonts w:ascii="Arial Narrow" w:hAnsi="Arial Narrow"/>
                <w:b/>
                <w:bCs/>
                <w:sz w:val="20"/>
                <w:szCs w:val="20"/>
              </w:rPr>
            </w:pPr>
            <w:r w:rsidRPr="00861F41">
              <w:rPr>
                <w:rFonts w:ascii="Arial Narrow" w:hAnsi="Arial Narrow"/>
                <w:b/>
                <w:bCs/>
                <w:sz w:val="20"/>
                <w:szCs w:val="20"/>
              </w:rPr>
              <w:t>województwo  śląskie</w:t>
            </w:r>
          </w:p>
        </w:tc>
        <w:tc>
          <w:tcPr>
            <w:tcW w:w="1417"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b/>
                <w:sz w:val="20"/>
                <w:szCs w:val="20"/>
              </w:rPr>
            </w:pPr>
            <w:r w:rsidRPr="00861F41">
              <w:rPr>
                <w:rFonts w:ascii="Arial Narrow" w:hAnsi="Arial Narrow"/>
                <w:b/>
                <w:sz w:val="20"/>
                <w:szCs w:val="20"/>
              </w:rPr>
              <w:t>97 573</w:t>
            </w:r>
          </w:p>
        </w:tc>
        <w:tc>
          <w:tcPr>
            <w:tcW w:w="1559"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b/>
                <w:sz w:val="20"/>
                <w:szCs w:val="20"/>
              </w:rPr>
            </w:pPr>
            <w:r w:rsidRPr="00861F41">
              <w:rPr>
                <w:rFonts w:ascii="Arial Narrow" w:hAnsi="Arial Narrow" w:cs="Arial"/>
                <w:b/>
                <w:sz w:val="20"/>
                <w:szCs w:val="20"/>
              </w:rPr>
              <w:t>105 250</w:t>
            </w:r>
          </w:p>
        </w:tc>
        <w:tc>
          <w:tcPr>
            <w:tcW w:w="1418" w:type="dxa"/>
            <w:tcBorders>
              <w:top w:val="nil"/>
              <w:left w:val="nil"/>
              <w:bottom w:val="single" w:sz="8" w:space="0" w:color="auto"/>
              <w:right w:val="single" w:sz="8" w:space="0" w:color="auto"/>
            </w:tcBorders>
            <w:shd w:val="clear" w:color="auto" w:fill="auto"/>
            <w:noWrap/>
            <w:vAlign w:val="bottom"/>
            <w:hideMark/>
          </w:tcPr>
          <w:p w:rsidR="00544BB8" w:rsidRPr="00861F41" w:rsidRDefault="00544BB8" w:rsidP="00544BB8">
            <w:pPr>
              <w:spacing w:before="0" w:after="0"/>
              <w:ind w:left="0" w:firstLine="0"/>
              <w:jc w:val="right"/>
              <w:rPr>
                <w:rFonts w:ascii="Arial Narrow" w:hAnsi="Arial Narrow" w:cs="Arial"/>
                <w:b/>
                <w:sz w:val="20"/>
                <w:szCs w:val="20"/>
              </w:rPr>
            </w:pPr>
            <w:r w:rsidRPr="00861F41">
              <w:rPr>
                <w:rFonts w:ascii="Arial Narrow" w:hAnsi="Arial Narrow" w:cs="Arial"/>
                <w:b/>
                <w:sz w:val="20"/>
                <w:szCs w:val="20"/>
              </w:rPr>
              <w:t>7 677</w:t>
            </w:r>
          </w:p>
        </w:tc>
      </w:tr>
    </w:tbl>
    <w:p w:rsidR="00544BB8" w:rsidRPr="00861F41" w:rsidRDefault="00544BB8" w:rsidP="00544BB8">
      <w:pPr>
        <w:autoSpaceDE w:val="0"/>
        <w:autoSpaceDN w:val="0"/>
        <w:adjustRightInd w:val="0"/>
        <w:spacing w:before="0" w:after="0"/>
        <w:ind w:left="0" w:firstLine="708"/>
        <w:jc w:val="center"/>
        <w:rPr>
          <w:rFonts w:ascii="Arial Narrow" w:eastAsia="TimesNewRoman" w:hAnsi="Arial Narrow"/>
          <w:b/>
          <w:i/>
          <w:sz w:val="20"/>
          <w:szCs w:val="20"/>
        </w:rPr>
      </w:pPr>
    </w:p>
    <w:p w:rsidR="00544BB8" w:rsidRPr="00F123F8" w:rsidRDefault="00544BB8" w:rsidP="00544BB8">
      <w:pPr>
        <w:autoSpaceDE w:val="0"/>
        <w:autoSpaceDN w:val="0"/>
        <w:adjustRightInd w:val="0"/>
        <w:spacing w:before="0" w:after="0"/>
        <w:ind w:left="0" w:firstLine="0"/>
        <w:rPr>
          <w:rFonts w:ascii="Arial Narrow" w:eastAsia="TimesNewRoman" w:hAnsi="Arial Narrow"/>
          <w:b/>
          <w:i/>
          <w:sz w:val="20"/>
          <w:szCs w:val="20"/>
        </w:rPr>
      </w:pPr>
    </w:p>
    <w:p w:rsidR="00544BB8" w:rsidRPr="00F123F8" w:rsidRDefault="00544BB8" w:rsidP="00544BB8">
      <w:pPr>
        <w:pStyle w:val="normalnyprzypis"/>
        <w:rPr>
          <w:b/>
          <w:sz w:val="24"/>
          <w:szCs w:val="24"/>
        </w:rPr>
      </w:pPr>
      <w:r w:rsidRPr="00F123F8">
        <w:rPr>
          <w:b/>
          <w:sz w:val="24"/>
          <w:szCs w:val="24"/>
        </w:rPr>
        <w:t>Wolne miejsca pracy i miejsca aktywizacji zawodowej według sekcji PKD</w:t>
      </w:r>
    </w:p>
    <w:p w:rsidR="00544BB8" w:rsidRPr="00BF557C" w:rsidRDefault="00544BB8" w:rsidP="00544BB8">
      <w:pPr>
        <w:autoSpaceDE w:val="0"/>
        <w:autoSpaceDN w:val="0"/>
        <w:adjustRightInd w:val="0"/>
        <w:spacing w:before="120" w:after="0"/>
        <w:ind w:left="0" w:firstLine="708"/>
      </w:pPr>
      <w:r w:rsidRPr="00F123F8">
        <w:t>Statystyka rynku pracy sporządzana w okresach półrocznych obejmuje informacje o wolnych miejsca pracy i miejscach aktywizacji zawodowej według sekcji działalności gospodarczej</w:t>
      </w:r>
      <w:r w:rsidRPr="00BF557C">
        <w:rPr>
          <w:rFonts w:eastAsia="TimesNewRoman"/>
        </w:rPr>
        <w:t xml:space="preserve">. Pracodawcy w 2013 roku zgłaszali większe zapotrzebowanie na pracowników niż </w:t>
      </w:r>
      <w:r w:rsidRPr="00BF557C">
        <w:rPr>
          <w:rFonts w:eastAsia="TimesNewRoman"/>
        </w:rPr>
        <w:lastRenderedPageBreak/>
        <w:t xml:space="preserve">rok wcześniej, </w:t>
      </w:r>
      <w:r w:rsidRPr="00BF557C">
        <w:t xml:space="preserve">większość wolnych miejsc pracy i miejsc aktywizacji zawodowej zgłoszonych do powiatowych urzędów pracy pochodziła od pracodawców prowadzących działalność w sekcjach, z których jednocześnie zarejestrowanych było najwięcej bezrobotnych. </w:t>
      </w:r>
    </w:p>
    <w:p w:rsidR="00544BB8" w:rsidRPr="00A751A6" w:rsidRDefault="00544BB8" w:rsidP="00544BB8">
      <w:pPr>
        <w:autoSpaceDE w:val="0"/>
        <w:autoSpaceDN w:val="0"/>
        <w:adjustRightInd w:val="0"/>
        <w:spacing w:before="0" w:after="0"/>
        <w:ind w:left="0" w:firstLine="708"/>
      </w:pPr>
      <w:r w:rsidRPr="000E430E">
        <w:t xml:space="preserve">Według danych wykazanych w załączniku 2 </w:t>
      </w:r>
      <w:r w:rsidRPr="000E430E">
        <w:rPr>
          <w:i/>
          <w:iCs/>
        </w:rPr>
        <w:t>„Bezrobotni według rodzaju działalności gospodarczej ostatniego miejsca pracy, poszukujący pracy oraz wolne miejsca pracy i miejsca aktywizacji zawodowej”,</w:t>
      </w:r>
      <w:r w:rsidRPr="000E430E">
        <w:rPr>
          <w:rFonts w:eastAsia="TimesNewRoman"/>
        </w:rPr>
        <w:t xml:space="preserve"> w 2013 roku </w:t>
      </w:r>
      <w:r w:rsidRPr="000E430E">
        <w:rPr>
          <w:rFonts w:eastAsia="Calibri"/>
          <w:bCs/>
          <w:lang w:eastAsia="en-US"/>
        </w:rPr>
        <w:t>do powiatowych urzędów pracy w województwie śląskim wpłynęło 104 </w:t>
      </w:r>
      <w:r w:rsidRPr="00A751A6">
        <w:rPr>
          <w:rFonts w:eastAsia="Calibri"/>
          <w:bCs/>
          <w:lang w:eastAsia="en-US"/>
        </w:rPr>
        <w:t>218 propozycji zatrudnienia lub innej pracy</w:t>
      </w:r>
      <w:r w:rsidRPr="00A751A6">
        <w:rPr>
          <w:rFonts w:eastAsia="TimesNewRoman"/>
        </w:rPr>
        <w:t xml:space="preserve"> </w:t>
      </w:r>
      <w:r w:rsidRPr="00A751A6">
        <w:rPr>
          <w:rFonts w:eastAsia="Calibri"/>
          <w:bCs/>
          <w:lang w:eastAsia="en-US"/>
        </w:rPr>
        <w:t xml:space="preserve">zarobkowej </w:t>
      </w:r>
      <w:r w:rsidRPr="00A751A6">
        <w:rPr>
          <w:rFonts w:eastAsia="TimesNewRoman"/>
        </w:rPr>
        <w:t>(1 032 miejsc</w:t>
      </w:r>
      <w:r>
        <w:rPr>
          <w:rFonts w:eastAsia="TimesNewRoman"/>
        </w:rPr>
        <w:t>a pracy zostały anulowane</w:t>
      </w:r>
      <w:r w:rsidRPr="00A751A6">
        <w:rPr>
          <w:rFonts w:eastAsia="TimesNewRoman"/>
        </w:rPr>
        <w:t xml:space="preserve"> w ciągu roku przez pracodawców). </w:t>
      </w:r>
      <w:r w:rsidRPr="00A751A6">
        <w:t xml:space="preserve">Z ogólnej liczby </w:t>
      </w:r>
      <w:r w:rsidRPr="00A751A6">
        <w:rPr>
          <w:rFonts w:eastAsia="TimesNewRoman"/>
        </w:rPr>
        <w:t xml:space="preserve">wolnych miejsc pracy </w:t>
      </w:r>
      <w:r w:rsidRPr="00A751A6">
        <w:rPr>
          <w:rFonts w:eastAsia="TimesNewRoman"/>
        </w:rPr>
        <w:br/>
        <w:t xml:space="preserve">i miejsc aktywizacji zawodowej </w:t>
      </w:r>
      <w:r w:rsidRPr="00A751A6">
        <w:t xml:space="preserve">w 2013 roku w województwie śląskim zgodnie z Polską Klasyfikacją Działalności 2007, która jest umownie przyjętym, hierarchicznie usystematyzowanym podziałem zbioru rodzajów działalności społeczno-gospodarczej jakie realizują podmioty gospodarcze, najwięcej ofert pochodziło z sekcji </w:t>
      </w:r>
      <w:r w:rsidRPr="00A751A6">
        <w:rPr>
          <w:i/>
          <w:snapToGrid w:val="0"/>
        </w:rPr>
        <w:t xml:space="preserve">działalność </w:t>
      </w:r>
      <w:r w:rsidRPr="00A751A6">
        <w:rPr>
          <w:i/>
        </w:rPr>
        <w:t>w zakresie usług administrowania i działalność wspierająca</w:t>
      </w:r>
      <w:r w:rsidRPr="00A751A6">
        <w:rPr>
          <w:snapToGrid w:val="0"/>
        </w:rPr>
        <w:t xml:space="preserve"> – około 18,0 tys. (17,2% z ogólnej liczby ofert). Prawie 17,2 tys. wolnych miejsc pracy i miejsc aktywizacji zawodowej pochodziło z sekcji </w:t>
      </w:r>
      <w:r w:rsidRPr="00A751A6">
        <w:rPr>
          <w:i/>
          <w:snapToGrid w:val="0"/>
        </w:rPr>
        <w:t>handel hurtowy i detaliczny; naprawy pojazdów mechanicznych, włączając motocykle</w:t>
      </w:r>
      <w:r w:rsidRPr="00A751A6">
        <w:t>.</w:t>
      </w:r>
      <w:r w:rsidRPr="00A751A6">
        <w:rPr>
          <w:snapToGrid w:val="0"/>
        </w:rPr>
        <w:t xml:space="preserve"> Najmniej </w:t>
      </w:r>
      <w:r w:rsidRPr="00A751A6">
        <w:rPr>
          <w:rFonts w:eastAsia="TimesNewRoman"/>
        </w:rPr>
        <w:t>wolnych miejsc pracy i miejsc aktywizacji zawodowej</w:t>
      </w:r>
      <w:r w:rsidRPr="00A751A6">
        <w:rPr>
          <w:snapToGrid w:val="0"/>
        </w:rPr>
        <w:t xml:space="preserve"> wygenerowały sekcje</w:t>
      </w:r>
      <w:r w:rsidRPr="00A751A6">
        <w:t xml:space="preserve"> </w:t>
      </w:r>
      <w:r w:rsidRPr="00A751A6">
        <w:rPr>
          <w:i/>
        </w:rPr>
        <w:t>gospodarstwa domowe produkujące wyroby i świadczące usługi na własne potrzeby</w:t>
      </w:r>
      <w:r w:rsidRPr="00A751A6">
        <w:t xml:space="preserve"> (3 oferty) oraz </w:t>
      </w:r>
      <w:r w:rsidRPr="00A751A6">
        <w:rPr>
          <w:i/>
        </w:rPr>
        <w:t>organizacje i zespoły eksterytorialne</w:t>
      </w:r>
      <w:r w:rsidRPr="00A751A6">
        <w:t xml:space="preserve"> (2 oferty). </w:t>
      </w:r>
    </w:p>
    <w:p w:rsidR="00544BB8" w:rsidRPr="00847031" w:rsidRDefault="00544BB8" w:rsidP="00544BB8">
      <w:pPr>
        <w:pStyle w:val="normalny0"/>
        <w:spacing w:before="0" w:after="0"/>
        <w:ind w:firstLine="708"/>
        <w:rPr>
          <w:i/>
        </w:rPr>
      </w:pPr>
      <w:r w:rsidRPr="00847031">
        <w:rPr>
          <w:bCs/>
          <w:iCs/>
        </w:rPr>
        <w:t>W ujęciu rocznym wzrost</w:t>
      </w:r>
      <w:r w:rsidRPr="00847031">
        <w:rPr>
          <w:b/>
          <w:bCs/>
          <w:i/>
          <w:iCs/>
        </w:rPr>
        <w:t xml:space="preserve"> </w:t>
      </w:r>
      <w:r w:rsidRPr="00847031">
        <w:t>liczby wolnych miejsc pracy i miejsc aktywizacji zawodowej odnotowano w 13 sekcjach, natomiast spadek liczby w</w:t>
      </w:r>
      <w:r>
        <w:t>olnych miejsc pracy wystąpił w </w:t>
      </w:r>
      <w:r w:rsidRPr="00847031">
        <w:t>6</w:t>
      </w:r>
      <w:r>
        <w:t> </w:t>
      </w:r>
      <w:r w:rsidRPr="00847031">
        <w:t xml:space="preserve">sekcjach: </w:t>
      </w:r>
      <w:r w:rsidRPr="00847031">
        <w:rPr>
          <w:i/>
        </w:rPr>
        <w:t xml:space="preserve">Górnictwo i wydobywanie; Budownictwo; Administracja publiczna obrona narodowa, obowiązkowe zabezpieczenie społeczne; Edukacja, Działalność profesjonalna, naukowa i techniczna </w:t>
      </w:r>
      <w:r w:rsidRPr="00847031">
        <w:t>oraz</w:t>
      </w:r>
      <w:r w:rsidRPr="00847031">
        <w:rPr>
          <w:i/>
        </w:rPr>
        <w:t xml:space="preserve"> Rolnictwo, leśnictwo, łowiectwo i rybactwo.</w:t>
      </w:r>
    </w:p>
    <w:p w:rsidR="00544BB8" w:rsidRPr="00847031" w:rsidRDefault="00544BB8" w:rsidP="00544BB8">
      <w:pPr>
        <w:pStyle w:val="normalny0"/>
        <w:spacing w:before="0" w:after="0"/>
        <w:ind w:firstLine="0"/>
        <w:rPr>
          <w:sz w:val="22"/>
          <w:szCs w:val="22"/>
        </w:rPr>
      </w:pPr>
    </w:p>
    <w:p w:rsidR="00544BB8" w:rsidRPr="00BF557C" w:rsidRDefault="00544BB8" w:rsidP="0002500E">
      <w:pPr>
        <w:pStyle w:val="normalny0"/>
        <w:spacing w:before="120" w:after="120"/>
        <w:ind w:firstLine="0"/>
        <w:jc w:val="center"/>
        <w:rPr>
          <w:b/>
          <w:i/>
          <w:sz w:val="22"/>
          <w:szCs w:val="22"/>
        </w:rPr>
      </w:pPr>
      <w:r w:rsidRPr="00847031">
        <w:rPr>
          <w:b/>
          <w:i/>
          <w:sz w:val="22"/>
          <w:szCs w:val="22"/>
        </w:rPr>
        <w:t xml:space="preserve">Wolne miejsca pracy i miejsca aktywizacji zawodowej według </w:t>
      </w:r>
      <w:r w:rsidRPr="00BF557C">
        <w:rPr>
          <w:b/>
          <w:i/>
          <w:sz w:val="22"/>
          <w:szCs w:val="22"/>
        </w:rPr>
        <w:t>sekcji PKD</w:t>
      </w:r>
    </w:p>
    <w:p w:rsidR="00544BB8" w:rsidRPr="00BF557C" w:rsidRDefault="00544BB8" w:rsidP="00544BB8">
      <w:pPr>
        <w:pStyle w:val="normalny0"/>
        <w:spacing w:before="0" w:after="0"/>
        <w:ind w:firstLine="0"/>
        <w:jc w:val="center"/>
        <w:rPr>
          <w:b/>
          <w:i/>
          <w:sz w:val="22"/>
          <w:szCs w:val="22"/>
        </w:rPr>
      </w:pPr>
    </w:p>
    <w:tbl>
      <w:tblPr>
        <w:tblW w:w="9825" w:type="dxa"/>
        <w:jc w:val="center"/>
        <w:tblInd w:w="190" w:type="dxa"/>
        <w:tblCellMar>
          <w:left w:w="70" w:type="dxa"/>
          <w:right w:w="70" w:type="dxa"/>
        </w:tblCellMar>
        <w:tblLook w:val="04A0"/>
      </w:tblPr>
      <w:tblGrid>
        <w:gridCol w:w="5267"/>
        <w:gridCol w:w="1134"/>
        <w:gridCol w:w="1108"/>
        <w:gridCol w:w="1182"/>
        <w:gridCol w:w="1134"/>
      </w:tblGrid>
      <w:tr w:rsidR="00544BB8" w:rsidRPr="00BF557C" w:rsidTr="00EA3C7E">
        <w:trPr>
          <w:trHeight w:val="116"/>
          <w:tblHeader/>
          <w:jc w:val="center"/>
        </w:trPr>
        <w:tc>
          <w:tcPr>
            <w:tcW w:w="5267"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tcPr>
          <w:p w:rsidR="00544BB8" w:rsidRPr="00BF557C" w:rsidRDefault="00544BB8" w:rsidP="00544BB8">
            <w:pPr>
              <w:spacing w:before="0" w:after="0"/>
              <w:ind w:left="0" w:firstLine="0"/>
              <w:jc w:val="center"/>
              <w:rPr>
                <w:rFonts w:ascii="Arial Narrow" w:hAnsi="Arial Narrow"/>
              </w:rPr>
            </w:pPr>
            <w:r w:rsidRPr="00BF557C">
              <w:rPr>
                <w:rFonts w:ascii="Arial Narrow" w:hAnsi="Arial Narrow"/>
                <w:sz w:val="22"/>
                <w:szCs w:val="22"/>
              </w:rPr>
              <w:t>Sekcje PKD</w:t>
            </w:r>
          </w:p>
        </w:tc>
        <w:tc>
          <w:tcPr>
            <w:tcW w:w="2242" w:type="dxa"/>
            <w:gridSpan w:val="2"/>
            <w:tcBorders>
              <w:top w:val="single" w:sz="4" w:space="0" w:color="auto"/>
              <w:left w:val="nil"/>
              <w:bottom w:val="single" w:sz="4" w:space="0" w:color="auto"/>
              <w:right w:val="single" w:sz="4" w:space="0" w:color="auto"/>
            </w:tcBorders>
            <w:shd w:val="clear" w:color="auto" w:fill="C6D9F1" w:themeFill="text2" w:themeFillTint="33"/>
            <w:noWrap/>
            <w:vAlign w:val="center"/>
          </w:tcPr>
          <w:p w:rsidR="00544BB8" w:rsidRPr="00EA3C7E" w:rsidRDefault="00544BB8" w:rsidP="00544BB8">
            <w:pPr>
              <w:spacing w:before="0" w:after="0"/>
              <w:ind w:left="0" w:firstLine="0"/>
              <w:jc w:val="center"/>
              <w:rPr>
                <w:rFonts w:ascii="Arial Narrow" w:hAnsi="Arial Narrow"/>
                <w:b/>
                <w:sz w:val="20"/>
                <w:szCs w:val="20"/>
              </w:rPr>
            </w:pPr>
            <w:r w:rsidRPr="00EA3C7E">
              <w:rPr>
                <w:rFonts w:ascii="Arial Narrow" w:hAnsi="Arial Narrow"/>
                <w:b/>
                <w:sz w:val="20"/>
                <w:szCs w:val="20"/>
              </w:rPr>
              <w:t>2012 rok</w:t>
            </w:r>
          </w:p>
        </w:tc>
        <w:tc>
          <w:tcPr>
            <w:tcW w:w="2316" w:type="dxa"/>
            <w:gridSpan w:val="2"/>
            <w:tcBorders>
              <w:top w:val="single" w:sz="4" w:space="0" w:color="auto"/>
              <w:left w:val="nil"/>
              <w:bottom w:val="single" w:sz="4" w:space="0" w:color="auto"/>
              <w:right w:val="single" w:sz="4" w:space="0" w:color="auto"/>
            </w:tcBorders>
            <w:shd w:val="clear" w:color="auto" w:fill="C6D9F1" w:themeFill="text2" w:themeFillTint="33"/>
            <w:vAlign w:val="center"/>
          </w:tcPr>
          <w:p w:rsidR="00544BB8" w:rsidRPr="00EA3C7E" w:rsidRDefault="00544BB8" w:rsidP="00544BB8">
            <w:pPr>
              <w:spacing w:before="0" w:after="0"/>
              <w:ind w:left="0" w:firstLine="0"/>
              <w:jc w:val="center"/>
              <w:rPr>
                <w:rFonts w:ascii="Arial Narrow" w:hAnsi="Arial Narrow"/>
                <w:b/>
                <w:sz w:val="20"/>
                <w:szCs w:val="20"/>
              </w:rPr>
            </w:pPr>
            <w:r w:rsidRPr="00EA3C7E">
              <w:rPr>
                <w:rFonts w:ascii="Arial Narrow" w:hAnsi="Arial Narrow"/>
                <w:b/>
                <w:sz w:val="20"/>
                <w:szCs w:val="20"/>
              </w:rPr>
              <w:t>2013 rok</w:t>
            </w:r>
          </w:p>
        </w:tc>
      </w:tr>
      <w:tr w:rsidR="00544BB8" w:rsidRPr="00BF557C" w:rsidTr="00EA3C7E">
        <w:trPr>
          <w:trHeight w:val="529"/>
          <w:tblHeader/>
          <w:jc w:val="center"/>
        </w:trPr>
        <w:tc>
          <w:tcPr>
            <w:tcW w:w="5267"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544BB8" w:rsidRPr="00BF557C" w:rsidRDefault="00544BB8" w:rsidP="00544BB8">
            <w:pPr>
              <w:spacing w:before="0" w:after="0"/>
              <w:ind w:left="0" w:firstLine="0"/>
              <w:jc w:val="left"/>
              <w:rPr>
                <w:rFonts w:ascii="Arial Narrow" w:hAnsi="Arial Narrow"/>
                <w:sz w:val="20"/>
                <w:szCs w:val="20"/>
              </w:rPr>
            </w:pPr>
          </w:p>
        </w:tc>
        <w:tc>
          <w:tcPr>
            <w:tcW w:w="1134" w:type="dxa"/>
            <w:tcBorders>
              <w:top w:val="nil"/>
              <w:left w:val="nil"/>
              <w:bottom w:val="single" w:sz="4" w:space="0" w:color="auto"/>
              <w:right w:val="single" w:sz="4" w:space="0" w:color="auto"/>
            </w:tcBorders>
            <w:shd w:val="clear" w:color="auto" w:fill="C6D9F1" w:themeFill="text2" w:themeFillTint="33"/>
            <w:vAlign w:val="center"/>
          </w:tcPr>
          <w:p w:rsidR="00544BB8" w:rsidRPr="00BF557C" w:rsidRDefault="00544BB8" w:rsidP="00544BB8">
            <w:pPr>
              <w:spacing w:before="0" w:after="0"/>
              <w:ind w:left="0" w:firstLine="0"/>
              <w:jc w:val="center"/>
              <w:rPr>
                <w:rFonts w:ascii="Arial Narrow" w:hAnsi="Arial Narrow"/>
                <w:sz w:val="16"/>
                <w:szCs w:val="16"/>
              </w:rPr>
            </w:pPr>
            <w:r w:rsidRPr="00BF557C">
              <w:rPr>
                <w:rFonts w:ascii="Arial Narrow" w:eastAsia="TimesNewRoman" w:hAnsi="Arial Narrow"/>
                <w:sz w:val="16"/>
                <w:szCs w:val="16"/>
              </w:rPr>
              <w:t>liczba wolnych miejsc pracy</w:t>
            </w:r>
            <w:r w:rsidRPr="00BF557C">
              <w:rPr>
                <w:rFonts w:ascii="Arial Narrow" w:eastAsia="TimesNewRoman" w:hAnsi="Arial Narrow"/>
                <w:sz w:val="16"/>
                <w:szCs w:val="16"/>
              </w:rPr>
              <w:br/>
              <w:t xml:space="preserve"> i miejsc aktywizacji zawodowej</w:t>
            </w:r>
          </w:p>
        </w:tc>
        <w:tc>
          <w:tcPr>
            <w:tcW w:w="1108" w:type="dxa"/>
            <w:tcBorders>
              <w:top w:val="nil"/>
              <w:left w:val="nil"/>
              <w:bottom w:val="single" w:sz="4" w:space="0" w:color="auto"/>
              <w:right w:val="single" w:sz="4" w:space="0" w:color="auto"/>
            </w:tcBorders>
            <w:shd w:val="clear" w:color="auto" w:fill="C6D9F1" w:themeFill="text2" w:themeFillTint="33"/>
            <w:vAlign w:val="center"/>
          </w:tcPr>
          <w:p w:rsidR="00544BB8" w:rsidRPr="00BF557C" w:rsidRDefault="00544BB8" w:rsidP="00544BB8">
            <w:pPr>
              <w:spacing w:before="0" w:after="0"/>
              <w:ind w:left="0" w:firstLine="0"/>
              <w:jc w:val="center"/>
              <w:rPr>
                <w:rFonts w:ascii="Arial Narrow" w:hAnsi="Arial Narrow"/>
                <w:sz w:val="16"/>
                <w:szCs w:val="16"/>
              </w:rPr>
            </w:pPr>
            <w:r w:rsidRPr="00BF557C">
              <w:rPr>
                <w:rFonts w:ascii="Arial Narrow" w:hAnsi="Arial Narrow"/>
                <w:sz w:val="16"/>
                <w:szCs w:val="16"/>
              </w:rPr>
              <w:t>% udział w ogólnej liczbie zgłoszonych ofert</w:t>
            </w:r>
          </w:p>
        </w:tc>
        <w:tc>
          <w:tcPr>
            <w:tcW w:w="1182" w:type="dxa"/>
            <w:tcBorders>
              <w:top w:val="nil"/>
              <w:left w:val="nil"/>
              <w:bottom w:val="single" w:sz="4" w:space="0" w:color="auto"/>
              <w:right w:val="single" w:sz="4" w:space="0" w:color="auto"/>
            </w:tcBorders>
            <w:shd w:val="clear" w:color="auto" w:fill="C6D9F1" w:themeFill="text2" w:themeFillTint="33"/>
            <w:vAlign w:val="center"/>
          </w:tcPr>
          <w:p w:rsidR="00544BB8" w:rsidRPr="00BF557C" w:rsidRDefault="00544BB8" w:rsidP="00544BB8">
            <w:pPr>
              <w:spacing w:before="0" w:after="0"/>
              <w:ind w:left="0" w:firstLine="0"/>
              <w:jc w:val="center"/>
              <w:rPr>
                <w:rFonts w:ascii="Arial Narrow" w:hAnsi="Arial Narrow"/>
                <w:sz w:val="16"/>
                <w:szCs w:val="16"/>
              </w:rPr>
            </w:pPr>
            <w:r w:rsidRPr="00BF557C">
              <w:rPr>
                <w:rFonts w:ascii="Arial Narrow" w:eastAsia="TimesNewRoman" w:hAnsi="Arial Narrow"/>
                <w:sz w:val="16"/>
                <w:szCs w:val="16"/>
              </w:rPr>
              <w:t>liczba wolnych miejsc pracy</w:t>
            </w:r>
            <w:r w:rsidRPr="00BF557C">
              <w:rPr>
                <w:rFonts w:ascii="Arial Narrow" w:eastAsia="TimesNewRoman" w:hAnsi="Arial Narrow"/>
                <w:sz w:val="16"/>
                <w:szCs w:val="16"/>
              </w:rPr>
              <w:br/>
              <w:t xml:space="preserve"> i miejsc aktywizacji zawodowej</w:t>
            </w:r>
          </w:p>
        </w:tc>
        <w:tc>
          <w:tcPr>
            <w:tcW w:w="1134" w:type="dxa"/>
            <w:tcBorders>
              <w:top w:val="nil"/>
              <w:left w:val="nil"/>
              <w:bottom w:val="single" w:sz="4" w:space="0" w:color="auto"/>
              <w:right w:val="single" w:sz="4" w:space="0" w:color="auto"/>
            </w:tcBorders>
            <w:shd w:val="clear" w:color="auto" w:fill="C6D9F1" w:themeFill="text2" w:themeFillTint="33"/>
            <w:vAlign w:val="center"/>
          </w:tcPr>
          <w:p w:rsidR="00544BB8" w:rsidRPr="00BF557C" w:rsidRDefault="00544BB8" w:rsidP="00544BB8">
            <w:pPr>
              <w:spacing w:before="0" w:after="0"/>
              <w:ind w:left="0" w:firstLine="0"/>
              <w:jc w:val="center"/>
              <w:rPr>
                <w:rFonts w:ascii="Arial Narrow" w:hAnsi="Arial Narrow"/>
                <w:sz w:val="16"/>
                <w:szCs w:val="16"/>
              </w:rPr>
            </w:pPr>
            <w:r w:rsidRPr="00BF557C">
              <w:rPr>
                <w:rFonts w:ascii="Arial Narrow" w:hAnsi="Arial Narrow"/>
                <w:sz w:val="16"/>
                <w:szCs w:val="16"/>
              </w:rPr>
              <w:t>% udział w ogólnej liczbie zgłoszonych ofert</w:t>
            </w:r>
          </w:p>
        </w:tc>
      </w:tr>
      <w:tr w:rsidR="00544BB8" w:rsidRPr="00BF557C" w:rsidTr="00544BB8">
        <w:trPr>
          <w:trHeight w:val="524"/>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Działalność w zakresie usług administrowania i działalność wspierająca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15 573</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16,0</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17 960</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17,2</w:t>
            </w:r>
          </w:p>
        </w:tc>
      </w:tr>
      <w:tr w:rsidR="00544BB8" w:rsidRPr="00BF557C" w:rsidTr="00544BB8">
        <w:trPr>
          <w:trHeight w:val="302"/>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Handel hurtowy i detaliczny; naprawa pojazdów mechanicznych, włączając motocykle</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15 648</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16,1</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17 154</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16,5</w:t>
            </w:r>
          </w:p>
        </w:tc>
      </w:tr>
      <w:tr w:rsidR="00544BB8" w:rsidRPr="00BF557C" w:rsidTr="00544BB8">
        <w:trPr>
          <w:trHeight w:val="216"/>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Przetwórstwo przemysłowe</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14 011</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14,4</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15 910</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15,3</w:t>
            </w:r>
          </w:p>
        </w:tc>
      </w:tr>
      <w:tr w:rsidR="00544BB8" w:rsidRPr="00BF557C" w:rsidTr="00544BB8">
        <w:trPr>
          <w:trHeight w:val="25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Budownictwo</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13 556</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13,9</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13 091</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12,6</w:t>
            </w:r>
          </w:p>
        </w:tc>
      </w:tr>
      <w:tr w:rsidR="00544BB8" w:rsidRPr="00BF557C" w:rsidTr="00544BB8">
        <w:trPr>
          <w:trHeight w:val="39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Administracja publiczna obrona narodowa; obowiązkowe zabezpieczenie społeczne</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6 769</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7,0</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6 317</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6,1</w:t>
            </w:r>
          </w:p>
        </w:tc>
      </w:tr>
      <w:tr w:rsidR="00544BB8" w:rsidRPr="00BF557C" w:rsidTr="00544BB8">
        <w:trPr>
          <w:trHeight w:val="25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Opieka zdrowotna i pomoc społeczna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5 065</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5,2</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5 608</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5,4</w:t>
            </w:r>
          </w:p>
        </w:tc>
      </w:tr>
      <w:tr w:rsidR="00544BB8" w:rsidRPr="00BF557C" w:rsidTr="00544BB8">
        <w:trPr>
          <w:trHeight w:val="25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Działalność profesjonalna, naukowa i techniczna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4 505</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4,6</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4 451</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4,3</w:t>
            </w:r>
          </w:p>
        </w:tc>
      </w:tr>
      <w:tr w:rsidR="00544BB8" w:rsidRPr="00BF557C" w:rsidTr="00544BB8">
        <w:trPr>
          <w:trHeight w:val="25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Transport, gospodarka magazynowa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3 717</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3,8</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4 308</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4,1</w:t>
            </w:r>
          </w:p>
        </w:tc>
      </w:tr>
      <w:tr w:rsidR="00544BB8" w:rsidRPr="00BF557C" w:rsidTr="00544BB8">
        <w:trPr>
          <w:trHeight w:val="261"/>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Działalność związana z zakwaterowaniem i usługami gastronomicznymi</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3 257</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3,3</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3 795</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3,6</w:t>
            </w:r>
          </w:p>
        </w:tc>
      </w:tr>
      <w:tr w:rsidR="00544BB8" w:rsidRPr="00BF557C" w:rsidTr="00544BB8">
        <w:trPr>
          <w:trHeight w:val="28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Edukacja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3 509</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3,6</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3 159</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3,0</w:t>
            </w:r>
          </w:p>
        </w:tc>
      </w:tr>
      <w:tr w:rsidR="00544BB8" w:rsidRPr="00BF557C" w:rsidTr="00544BB8">
        <w:trPr>
          <w:trHeight w:val="352"/>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Działalność finansowa i ubezpieczeniowa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2 281</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2,3</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2 610</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2,5</w:t>
            </w:r>
          </w:p>
        </w:tc>
      </w:tr>
      <w:tr w:rsidR="00544BB8" w:rsidRPr="00BF557C" w:rsidTr="00544BB8">
        <w:trPr>
          <w:trHeight w:val="34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Działalność związana z kulturą, rozrywką i rekreacją</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1 928</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2,0</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2 149</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2,1</w:t>
            </w:r>
          </w:p>
        </w:tc>
      </w:tr>
      <w:tr w:rsidR="00544BB8" w:rsidRPr="00BF557C" w:rsidTr="00544BB8">
        <w:trPr>
          <w:trHeight w:val="25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Pozostała działalność usługowa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2 001</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2,1</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2 143</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2,1</w:t>
            </w:r>
          </w:p>
        </w:tc>
      </w:tr>
      <w:tr w:rsidR="00544BB8" w:rsidRPr="00BF557C" w:rsidTr="00544BB8">
        <w:trPr>
          <w:trHeight w:val="354"/>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Informacja i komunikacja</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1 855</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1,9</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1 891</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1,8</w:t>
            </w:r>
          </w:p>
        </w:tc>
      </w:tr>
      <w:tr w:rsidR="00544BB8" w:rsidRPr="00BF557C" w:rsidTr="00544BB8">
        <w:trPr>
          <w:trHeight w:val="25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Działalność związana z obsługą rynku nieruchomości</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1 201</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1,2</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1 377</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1,3</w:t>
            </w:r>
          </w:p>
        </w:tc>
      </w:tr>
      <w:tr w:rsidR="00544BB8" w:rsidRPr="00BF557C" w:rsidTr="00544BB8">
        <w:trPr>
          <w:trHeight w:val="510"/>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Dostawa wody; gospodarowanie ściekami i odpadami oraz działalność związana z rekultywacją</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1 024</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1,1</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1 144</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1,1</w:t>
            </w:r>
          </w:p>
        </w:tc>
      </w:tr>
      <w:tr w:rsidR="00544BB8" w:rsidRPr="00BF557C" w:rsidTr="00544BB8">
        <w:trPr>
          <w:trHeight w:val="302"/>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lastRenderedPageBreak/>
              <w:t>Rolnictwo, leśnictwo, łowiectwo i rybactwo</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499</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0,5</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465</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0,4</w:t>
            </w:r>
          </w:p>
        </w:tc>
      </w:tr>
      <w:tr w:rsidR="00544BB8" w:rsidRPr="00BF557C" w:rsidTr="00544BB8">
        <w:trPr>
          <w:trHeight w:val="255"/>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Wytwarzanie i zaopatrywanie w energię elektryczną, gaz, parę wodną, gorącą wodę i powietrze do układów klimatyzacyjnych</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172</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0,2</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350</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0,3</w:t>
            </w:r>
          </w:p>
        </w:tc>
      </w:tr>
      <w:tr w:rsidR="00544BB8" w:rsidRPr="00BF557C" w:rsidTr="00544BB8">
        <w:trPr>
          <w:trHeight w:val="330"/>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Górnictwo i wydobywanie</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819</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0,8</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331</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0,3</w:t>
            </w:r>
          </w:p>
        </w:tc>
      </w:tr>
      <w:tr w:rsidR="00544BB8" w:rsidRPr="00BF557C" w:rsidTr="00544BB8">
        <w:trPr>
          <w:trHeight w:val="330"/>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Gospodarstwa domowe zatrudniające pracowników; gospodarstwa domowe produkujące wyroby i świadczące usługi na własne potrzeby</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0,0</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3</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0,0</w:t>
            </w:r>
          </w:p>
        </w:tc>
      </w:tr>
      <w:tr w:rsidR="00544BB8" w:rsidRPr="00BF557C" w:rsidTr="00544BB8">
        <w:trPr>
          <w:trHeight w:val="209"/>
          <w:jc w:val="center"/>
        </w:trPr>
        <w:tc>
          <w:tcPr>
            <w:tcW w:w="5267" w:type="dxa"/>
            <w:tcBorders>
              <w:top w:val="nil"/>
              <w:left w:val="single" w:sz="4" w:space="0" w:color="auto"/>
              <w:bottom w:val="single" w:sz="4" w:space="0" w:color="auto"/>
              <w:right w:val="single" w:sz="4" w:space="0" w:color="auto"/>
            </w:tcBorders>
            <w:shd w:val="clear" w:color="auto" w:fill="auto"/>
            <w:vAlign w:val="center"/>
          </w:tcPr>
          <w:p w:rsidR="00544BB8" w:rsidRPr="00BF557C" w:rsidRDefault="00544BB8" w:rsidP="00544BB8">
            <w:pPr>
              <w:jc w:val="left"/>
              <w:rPr>
                <w:rFonts w:ascii="Arial Narrow" w:hAnsi="Arial Narrow" w:cs="Arial"/>
                <w:sz w:val="18"/>
                <w:szCs w:val="18"/>
              </w:rPr>
            </w:pPr>
            <w:r w:rsidRPr="00BF557C">
              <w:rPr>
                <w:rFonts w:ascii="Arial Narrow" w:hAnsi="Arial Narrow" w:cs="Arial"/>
                <w:sz w:val="18"/>
                <w:szCs w:val="18"/>
              </w:rPr>
              <w:t>Organizacje i zespoły eksterytorialne</w:t>
            </w:r>
          </w:p>
        </w:tc>
        <w:tc>
          <w:tcPr>
            <w:tcW w:w="1134"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2</w:t>
            </w:r>
          </w:p>
        </w:tc>
        <w:tc>
          <w:tcPr>
            <w:tcW w:w="1108" w:type="dxa"/>
            <w:tcBorders>
              <w:top w:val="nil"/>
              <w:left w:val="nil"/>
              <w:bottom w:val="single" w:sz="4" w:space="0" w:color="auto"/>
              <w:right w:val="single" w:sz="4" w:space="0" w:color="auto"/>
            </w:tcBorders>
            <w:shd w:val="clear" w:color="auto" w:fill="auto"/>
            <w:noWrap/>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0,0</w:t>
            </w:r>
          </w:p>
        </w:tc>
        <w:tc>
          <w:tcPr>
            <w:tcW w:w="1182" w:type="dxa"/>
            <w:tcBorders>
              <w:top w:val="nil"/>
              <w:left w:val="nil"/>
              <w:bottom w:val="single" w:sz="4" w:space="0" w:color="auto"/>
              <w:right w:val="single" w:sz="4" w:space="0" w:color="auto"/>
            </w:tcBorders>
            <w:vAlign w:val="center"/>
          </w:tcPr>
          <w:p w:rsidR="00544BB8" w:rsidRPr="00BF557C" w:rsidRDefault="00544BB8" w:rsidP="00544BB8">
            <w:pPr>
              <w:ind w:firstLineChars="100" w:firstLine="200"/>
              <w:jc w:val="right"/>
              <w:rPr>
                <w:rFonts w:ascii="Arial Narrow" w:hAnsi="Arial Narrow" w:cs="Arial"/>
                <w:sz w:val="20"/>
                <w:szCs w:val="20"/>
              </w:rPr>
            </w:pPr>
            <w:r w:rsidRPr="00BF557C">
              <w:rPr>
                <w:rFonts w:ascii="Arial Narrow" w:hAnsi="Arial Narrow" w:cs="Arial"/>
                <w:sz w:val="20"/>
                <w:szCs w:val="20"/>
              </w:rPr>
              <w:t>2</w:t>
            </w:r>
          </w:p>
        </w:tc>
        <w:tc>
          <w:tcPr>
            <w:tcW w:w="1134" w:type="dxa"/>
            <w:tcBorders>
              <w:top w:val="nil"/>
              <w:left w:val="nil"/>
              <w:bottom w:val="single" w:sz="4" w:space="0" w:color="auto"/>
              <w:right w:val="single" w:sz="4" w:space="0" w:color="auto"/>
            </w:tcBorders>
            <w:vAlign w:val="center"/>
          </w:tcPr>
          <w:p w:rsidR="00544BB8" w:rsidRPr="00BF557C" w:rsidRDefault="00544BB8" w:rsidP="00544BB8">
            <w:pPr>
              <w:jc w:val="right"/>
              <w:rPr>
                <w:rFonts w:ascii="Arial Narrow" w:hAnsi="Arial Narrow" w:cs="Arial"/>
                <w:sz w:val="20"/>
                <w:szCs w:val="20"/>
              </w:rPr>
            </w:pPr>
            <w:r w:rsidRPr="00BF557C">
              <w:rPr>
                <w:rFonts w:ascii="Arial Narrow" w:hAnsi="Arial Narrow" w:cs="Arial"/>
                <w:sz w:val="20"/>
                <w:szCs w:val="20"/>
              </w:rPr>
              <w:t>0,0</w:t>
            </w:r>
          </w:p>
        </w:tc>
      </w:tr>
    </w:tbl>
    <w:p w:rsidR="00544BB8" w:rsidRPr="0002500E" w:rsidRDefault="00544BB8" w:rsidP="0002500E">
      <w:pPr>
        <w:pStyle w:val="normalnypunktowanie"/>
        <w:numPr>
          <w:ilvl w:val="0"/>
          <w:numId w:val="0"/>
        </w:numPr>
      </w:pPr>
    </w:p>
    <w:p w:rsidR="00544BB8" w:rsidRPr="003F6256" w:rsidRDefault="00544BB8" w:rsidP="00544BB8">
      <w:pPr>
        <w:pStyle w:val="normalnywcicie"/>
      </w:pPr>
      <w:r w:rsidRPr="003F6256">
        <w:t>Wolne miejsca pracy i miejsca aktywizacji zawodowej według zawodów</w:t>
      </w:r>
    </w:p>
    <w:p w:rsidR="00544BB8" w:rsidRPr="003F6256" w:rsidRDefault="00544BB8" w:rsidP="00544BB8">
      <w:pPr>
        <w:pStyle w:val="normalny0"/>
        <w:ind w:firstLine="708"/>
        <w:rPr>
          <w:rStyle w:val="detailsdoccontent"/>
        </w:rPr>
      </w:pPr>
    </w:p>
    <w:p w:rsidR="00544BB8" w:rsidRPr="00336D06" w:rsidRDefault="00544BB8" w:rsidP="00544BB8">
      <w:pPr>
        <w:pStyle w:val="normalny0"/>
        <w:ind w:firstLine="708"/>
      </w:pPr>
      <w:r w:rsidRPr="003F6256">
        <w:rPr>
          <w:rStyle w:val="detailsdoccontent"/>
        </w:rPr>
        <w:t xml:space="preserve">Analizy struktury ofert zgłoszonych do powiatowych urzędów pracy dokonano </w:t>
      </w:r>
      <w:r w:rsidRPr="003F6256">
        <w:rPr>
          <w:rStyle w:val="detailsdoccontent"/>
        </w:rPr>
        <w:br/>
        <w:t xml:space="preserve">w </w:t>
      </w:r>
      <w:r w:rsidRPr="00336D06">
        <w:rPr>
          <w:rStyle w:val="detailsdoccontent"/>
        </w:rPr>
        <w:t xml:space="preserve">oparciu o klasyfikację zawodów i specjalności dla potrzeb rynku pracy. </w:t>
      </w:r>
      <w:r w:rsidRPr="00336D06">
        <w:t xml:space="preserve">Spośród </w:t>
      </w:r>
      <w:r w:rsidRPr="00336D06">
        <w:rPr>
          <w:rFonts w:eastAsia="Calibri"/>
          <w:bCs/>
          <w:lang w:eastAsia="en-US"/>
        </w:rPr>
        <w:t xml:space="preserve">104 218 informacji o </w:t>
      </w:r>
      <w:r w:rsidRPr="00336D06">
        <w:t xml:space="preserve">wolnych miejsc pracy i miejscach aktywizacji zawodowej zgłoszonych do urzędów pracy w 2013 r., najwięcej (w ramach grup wielkich) przeznaczonych było dla grupy zawodowej </w:t>
      </w:r>
      <w:r w:rsidRPr="00336D06">
        <w:rPr>
          <w:bCs/>
          <w:i/>
        </w:rPr>
        <w:t>pracownicy usług i sprzedawcy</w:t>
      </w:r>
      <w:r w:rsidRPr="00336D06">
        <w:rPr>
          <w:b/>
          <w:bCs/>
        </w:rPr>
        <w:t xml:space="preserve"> </w:t>
      </w:r>
      <w:r w:rsidRPr="00336D06">
        <w:t xml:space="preserve">– 25 398 wolnych miejsc. Duża liczba ofert – 20 892 przeznaczona była dla grupy </w:t>
      </w:r>
      <w:r w:rsidRPr="00336D06">
        <w:rPr>
          <w:bCs/>
          <w:i/>
        </w:rPr>
        <w:t>robotnicy przemysłowi i rzemieślnicy</w:t>
      </w:r>
      <w:r w:rsidRPr="00336D06">
        <w:rPr>
          <w:bCs/>
          <w:i/>
          <w:iCs/>
        </w:rPr>
        <w:t>.</w:t>
      </w:r>
      <w:r w:rsidRPr="00336D06">
        <w:rPr>
          <w:b/>
          <w:bCs/>
          <w:i/>
          <w:iCs/>
        </w:rPr>
        <w:t xml:space="preserve"> </w:t>
      </w:r>
      <w:r w:rsidRPr="00336D06">
        <w:t xml:space="preserve">Najmniej wolnych miejsc pracy i miejsc aktywizacji zawodowej skierowanych było do grupy </w:t>
      </w:r>
      <w:r w:rsidRPr="00336D06">
        <w:rPr>
          <w:bCs/>
          <w:i/>
        </w:rPr>
        <w:t>rolnicy, ogrodnicy, leśnicy i rybacy</w:t>
      </w:r>
      <w:r w:rsidRPr="00336D06">
        <w:rPr>
          <w:b/>
          <w:bCs/>
        </w:rPr>
        <w:t xml:space="preserve"> </w:t>
      </w:r>
      <w:r w:rsidRPr="00336D06">
        <w:t xml:space="preserve">– 422, a dla grupy </w:t>
      </w:r>
      <w:r w:rsidRPr="00336D06">
        <w:rPr>
          <w:bCs/>
          <w:i/>
        </w:rPr>
        <w:t>siły zbrojne</w:t>
      </w:r>
      <w:r w:rsidRPr="00336D06">
        <w:rPr>
          <w:b/>
          <w:bCs/>
        </w:rPr>
        <w:t xml:space="preserve"> </w:t>
      </w:r>
      <w:r w:rsidRPr="00336D06">
        <w:t>nie zgłoszono żadnego wolnego miejsca pracy.</w:t>
      </w:r>
    </w:p>
    <w:p w:rsidR="00544BB8" w:rsidRPr="00CD56A3" w:rsidRDefault="00544BB8" w:rsidP="00544BB8">
      <w:pPr>
        <w:pStyle w:val="normalny0"/>
        <w:ind w:firstLine="0"/>
        <w:jc w:val="center"/>
        <w:rPr>
          <w:b/>
          <w:i/>
          <w:sz w:val="16"/>
          <w:szCs w:val="16"/>
        </w:rPr>
      </w:pPr>
    </w:p>
    <w:p w:rsidR="00544BB8" w:rsidRPr="00CD56A3" w:rsidRDefault="00544BB8" w:rsidP="00544BB8">
      <w:pPr>
        <w:pStyle w:val="normalny0"/>
        <w:ind w:firstLine="0"/>
        <w:jc w:val="center"/>
        <w:rPr>
          <w:b/>
          <w:i/>
          <w:sz w:val="22"/>
          <w:szCs w:val="22"/>
        </w:rPr>
      </w:pPr>
      <w:r w:rsidRPr="00CD56A3">
        <w:rPr>
          <w:b/>
          <w:i/>
          <w:sz w:val="22"/>
          <w:szCs w:val="22"/>
        </w:rPr>
        <w:t>Struktura ofert według wielkich grup zawodowych</w:t>
      </w:r>
    </w:p>
    <w:p w:rsidR="00544BB8" w:rsidRPr="00A36C40" w:rsidRDefault="00AA2EF6" w:rsidP="00544BB8">
      <w:pPr>
        <w:pStyle w:val="normalny0"/>
        <w:ind w:firstLine="0"/>
      </w:pPr>
      <w:r w:rsidRPr="00AA2EF6">
        <w:rPr>
          <w:noProof/>
          <w:color w:val="FF0000"/>
        </w:rPr>
        <w:drawing>
          <wp:inline distT="0" distB="0" distL="0" distR="0">
            <wp:extent cx="5629275" cy="2981325"/>
            <wp:effectExtent l="0" t="0" r="0" b="0"/>
            <wp:docPr id="5" name="Obiekt 1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544BB8" w:rsidRPr="00A36C40" w:rsidRDefault="00544BB8" w:rsidP="00544BB8">
      <w:pPr>
        <w:pStyle w:val="normalny0"/>
        <w:ind w:firstLine="0"/>
        <w:rPr>
          <w:rFonts w:eastAsia="Calibri"/>
        </w:rPr>
      </w:pPr>
    </w:p>
    <w:p w:rsidR="00544BB8" w:rsidRPr="00FC3CFE" w:rsidRDefault="00544BB8" w:rsidP="00544BB8">
      <w:pPr>
        <w:pStyle w:val="normalny0"/>
        <w:ind w:firstLine="0"/>
        <w:rPr>
          <w:rFonts w:eastAsia="Calibri"/>
        </w:rPr>
      </w:pPr>
      <w:r w:rsidRPr="00A36C40">
        <w:rPr>
          <w:rFonts w:eastAsia="Calibri"/>
        </w:rPr>
        <w:t>Jak wynika z danych przedstawionych na wykresie</w:t>
      </w:r>
      <w:r w:rsidRPr="00A36C40">
        <w:rPr>
          <w:rFonts w:ascii="TimesNewRoman" w:eastAsia="TimesNewRoman" w:cs="TimesNewRoman"/>
        </w:rPr>
        <w:t xml:space="preserve"> </w:t>
      </w:r>
      <w:r w:rsidRPr="00A36C40">
        <w:rPr>
          <w:rFonts w:eastAsia="Calibri"/>
        </w:rPr>
        <w:t xml:space="preserve">16,2% wszystkich informacji o wolnych miejscach pracy i miejscach aktywizacji zawodowej skierowanych było do pracowników przy pracach prostych (grupa 9), 29,1% to oferty skierowane do bezrobotnych zakwalifikowanych do grupy 7 i </w:t>
      </w:r>
      <w:r w:rsidRPr="00FC3CFE">
        <w:rPr>
          <w:rFonts w:eastAsia="Calibri"/>
        </w:rPr>
        <w:t>8, zaś z 22,4% ogółu ofert mogli skorzysta</w:t>
      </w:r>
      <w:r w:rsidRPr="00FC3CFE">
        <w:rPr>
          <w:rFonts w:ascii="TimesNewRoman" w:eastAsia="TimesNewRoman" w:cs="TimesNewRoman" w:hint="eastAsia"/>
        </w:rPr>
        <w:t>ć</w:t>
      </w:r>
      <w:r w:rsidRPr="00FC3CFE">
        <w:rPr>
          <w:rFonts w:ascii="TimesNewRoman" w:eastAsia="TimesNewRoman" w:cs="TimesNewRoman"/>
        </w:rPr>
        <w:t xml:space="preserve"> </w:t>
      </w:r>
      <w:r w:rsidRPr="00FC3CFE">
        <w:rPr>
          <w:rFonts w:eastAsia="Calibri"/>
        </w:rPr>
        <w:t>bezrobotni posiadaj</w:t>
      </w:r>
      <w:r w:rsidRPr="00FC3CFE">
        <w:rPr>
          <w:rFonts w:ascii="TimesNewRoman" w:eastAsia="TimesNewRoman" w:cs="TimesNewRoman" w:hint="eastAsia"/>
        </w:rPr>
        <w:t>ą</w:t>
      </w:r>
      <w:r w:rsidRPr="00FC3CFE">
        <w:rPr>
          <w:rFonts w:eastAsia="Calibri"/>
        </w:rPr>
        <w:t>cy zawody zakwalifikowane do 3 i 4 grupy, a wi</w:t>
      </w:r>
      <w:r w:rsidRPr="00FC3CFE">
        <w:rPr>
          <w:rFonts w:ascii="TimesNewRoman" w:eastAsia="TimesNewRoman" w:cs="TimesNewRoman" w:hint="eastAsia"/>
        </w:rPr>
        <w:t>ę</w:t>
      </w:r>
      <w:r w:rsidRPr="00FC3CFE">
        <w:rPr>
          <w:rFonts w:eastAsia="Calibri"/>
        </w:rPr>
        <w:t xml:space="preserve">c na poziomie wykształcenia </w:t>
      </w:r>
      <w:r w:rsidRPr="00FC3CFE">
        <w:rPr>
          <w:rFonts w:ascii="TimesNewRoman" w:eastAsia="TimesNewRoman" w:cs="TimesNewRoman" w:hint="eastAsia"/>
        </w:rPr>
        <w:t>ś</w:t>
      </w:r>
      <w:r w:rsidRPr="00FC3CFE">
        <w:rPr>
          <w:rFonts w:eastAsia="Calibri"/>
        </w:rPr>
        <w:t>redniego. Najmniej ofert – 7,5 % kierowanych było do bezrobotnych posiadaj</w:t>
      </w:r>
      <w:r w:rsidRPr="00FC3CFE">
        <w:rPr>
          <w:rFonts w:ascii="TimesNewRoman" w:eastAsia="TimesNewRoman" w:cs="TimesNewRoman" w:hint="eastAsia"/>
        </w:rPr>
        <w:t>ą</w:t>
      </w:r>
      <w:r w:rsidRPr="00FC3CFE">
        <w:rPr>
          <w:rFonts w:eastAsia="Calibri"/>
        </w:rPr>
        <w:t>cych wy</w:t>
      </w:r>
      <w:r w:rsidRPr="00FC3CFE">
        <w:rPr>
          <w:rFonts w:ascii="TimesNewRoman" w:eastAsia="TimesNewRoman" w:cs="TimesNewRoman" w:hint="eastAsia"/>
        </w:rPr>
        <w:t>ż</w:t>
      </w:r>
      <w:r w:rsidRPr="00FC3CFE">
        <w:rPr>
          <w:rFonts w:eastAsia="Calibri"/>
        </w:rPr>
        <w:t>sze wykształcenie (zawody z grupy 1 i 2).</w:t>
      </w:r>
    </w:p>
    <w:p w:rsidR="00544BB8" w:rsidRPr="00BD7357" w:rsidRDefault="00544BB8" w:rsidP="00544BB8">
      <w:pPr>
        <w:autoSpaceDE w:val="0"/>
        <w:autoSpaceDN w:val="0"/>
        <w:adjustRightInd w:val="0"/>
        <w:spacing w:before="0" w:after="0"/>
        <w:ind w:left="0" w:firstLine="0"/>
        <w:rPr>
          <w:rFonts w:eastAsia="Calibri"/>
          <w:lang w:eastAsia="en-US"/>
        </w:rPr>
      </w:pPr>
      <w:r w:rsidRPr="00BD7357">
        <w:rPr>
          <w:rFonts w:eastAsia="Calibri"/>
          <w:bCs/>
          <w:lang w:eastAsia="en-US"/>
        </w:rPr>
        <w:t xml:space="preserve">Wzrost </w:t>
      </w:r>
      <w:r w:rsidRPr="00BD7357">
        <w:rPr>
          <w:rFonts w:eastAsia="Calibri"/>
          <w:lang w:eastAsia="en-US"/>
        </w:rPr>
        <w:t>liczby wolnych miejsc pracy i miejsc aktywizacji zawodowej zgłoszonych do urzędów pracy w stosunku do 2012 r. odnotowano w </w:t>
      </w:r>
      <w:r>
        <w:rPr>
          <w:rFonts w:eastAsia="Calibri"/>
          <w:lang w:eastAsia="en-US"/>
        </w:rPr>
        <w:t>następujących wielkich grupach zawodów:</w:t>
      </w:r>
    </w:p>
    <w:p w:rsidR="00544BB8" w:rsidRPr="008E4454" w:rsidRDefault="00544BB8" w:rsidP="00544BB8">
      <w:pPr>
        <w:pStyle w:val="Akapitzlist"/>
        <w:numPr>
          <w:ilvl w:val="0"/>
          <w:numId w:val="11"/>
        </w:numPr>
        <w:autoSpaceDE w:val="0"/>
        <w:autoSpaceDN w:val="0"/>
        <w:adjustRightInd w:val="0"/>
        <w:spacing w:before="0" w:after="72"/>
        <w:ind w:left="426" w:hanging="426"/>
        <w:rPr>
          <w:rFonts w:eastAsia="Calibri"/>
          <w:lang w:eastAsia="en-US"/>
        </w:rPr>
      </w:pPr>
      <w:r w:rsidRPr="008E4454">
        <w:rPr>
          <w:rFonts w:eastAsia="Calibri"/>
          <w:i/>
          <w:lang w:eastAsia="en-US"/>
        </w:rPr>
        <w:lastRenderedPageBreak/>
        <w:t>pracownicy biurowi</w:t>
      </w:r>
      <w:r w:rsidRPr="008E4454">
        <w:rPr>
          <w:rFonts w:eastAsia="Calibri"/>
          <w:lang w:eastAsia="en-US"/>
        </w:rPr>
        <w:t xml:space="preserve"> o </w:t>
      </w:r>
      <w:r w:rsidRPr="008E4454">
        <w:rPr>
          <w:rFonts w:eastAsia="Calibri"/>
          <w:bCs/>
          <w:lang w:eastAsia="en-US"/>
        </w:rPr>
        <w:t xml:space="preserve">2 505 </w:t>
      </w:r>
      <w:r w:rsidRPr="008E4454">
        <w:rPr>
          <w:rFonts w:eastAsia="Calibri"/>
          <w:lang w:eastAsia="en-US"/>
        </w:rPr>
        <w:t>miejsc,</w:t>
      </w:r>
    </w:p>
    <w:p w:rsidR="00544BB8" w:rsidRPr="008E4454" w:rsidRDefault="00544BB8" w:rsidP="00544BB8">
      <w:pPr>
        <w:pStyle w:val="Akapitzlist"/>
        <w:numPr>
          <w:ilvl w:val="0"/>
          <w:numId w:val="11"/>
        </w:numPr>
        <w:autoSpaceDE w:val="0"/>
        <w:autoSpaceDN w:val="0"/>
        <w:adjustRightInd w:val="0"/>
        <w:spacing w:before="0" w:after="72"/>
        <w:ind w:left="426" w:hanging="426"/>
        <w:rPr>
          <w:rFonts w:eastAsia="Calibri"/>
          <w:lang w:eastAsia="en-US"/>
        </w:rPr>
      </w:pPr>
      <w:r w:rsidRPr="008E4454">
        <w:rPr>
          <w:rFonts w:eastAsia="Calibri"/>
          <w:i/>
          <w:lang w:eastAsia="en-US"/>
        </w:rPr>
        <w:t>pracownicy przy pracach prostych</w:t>
      </w:r>
      <w:r w:rsidRPr="008E4454">
        <w:rPr>
          <w:rFonts w:eastAsia="Calibri"/>
          <w:lang w:eastAsia="en-US"/>
        </w:rPr>
        <w:t xml:space="preserve"> o </w:t>
      </w:r>
      <w:r w:rsidRPr="008E4454">
        <w:rPr>
          <w:rFonts w:eastAsia="Calibri"/>
          <w:bCs/>
          <w:lang w:eastAsia="en-US"/>
        </w:rPr>
        <w:t xml:space="preserve">1 796 </w:t>
      </w:r>
      <w:r w:rsidRPr="008E4454">
        <w:rPr>
          <w:rFonts w:eastAsia="Calibri"/>
          <w:lang w:eastAsia="en-US"/>
        </w:rPr>
        <w:t>miejsc,</w:t>
      </w:r>
    </w:p>
    <w:p w:rsidR="00544BB8" w:rsidRPr="008E4454" w:rsidRDefault="00544BB8" w:rsidP="00544BB8">
      <w:pPr>
        <w:pStyle w:val="Akapitzlist"/>
        <w:numPr>
          <w:ilvl w:val="0"/>
          <w:numId w:val="11"/>
        </w:numPr>
        <w:autoSpaceDE w:val="0"/>
        <w:autoSpaceDN w:val="0"/>
        <w:adjustRightInd w:val="0"/>
        <w:spacing w:before="0" w:after="72"/>
        <w:ind w:left="426" w:hanging="426"/>
        <w:rPr>
          <w:rFonts w:eastAsia="Calibri"/>
          <w:lang w:eastAsia="en-US"/>
        </w:rPr>
      </w:pPr>
      <w:r w:rsidRPr="008E4454">
        <w:rPr>
          <w:rFonts w:eastAsia="Calibri"/>
          <w:i/>
          <w:lang w:eastAsia="en-US"/>
        </w:rPr>
        <w:t xml:space="preserve">technicy i inny średni personel </w:t>
      </w:r>
      <w:r w:rsidRPr="008E4454">
        <w:rPr>
          <w:rFonts w:eastAsia="Calibri"/>
          <w:lang w:eastAsia="en-US"/>
        </w:rPr>
        <w:t xml:space="preserve">o </w:t>
      </w:r>
      <w:r w:rsidRPr="008E4454">
        <w:rPr>
          <w:rFonts w:eastAsia="Calibri"/>
          <w:bCs/>
          <w:lang w:eastAsia="en-US"/>
        </w:rPr>
        <w:t xml:space="preserve">1 753 </w:t>
      </w:r>
      <w:r w:rsidRPr="008E4454">
        <w:rPr>
          <w:rFonts w:eastAsia="Calibri"/>
          <w:lang w:eastAsia="en-US"/>
        </w:rPr>
        <w:t>miejsca,</w:t>
      </w:r>
    </w:p>
    <w:p w:rsidR="00544BB8" w:rsidRPr="008E4454" w:rsidRDefault="00544BB8" w:rsidP="00544BB8">
      <w:pPr>
        <w:pStyle w:val="Akapitzlist"/>
        <w:numPr>
          <w:ilvl w:val="0"/>
          <w:numId w:val="11"/>
        </w:numPr>
        <w:autoSpaceDE w:val="0"/>
        <w:autoSpaceDN w:val="0"/>
        <w:adjustRightInd w:val="0"/>
        <w:spacing w:before="0" w:after="72"/>
        <w:ind w:left="426" w:hanging="426"/>
        <w:rPr>
          <w:rFonts w:eastAsia="Calibri"/>
          <w:lang w:eastAsia="en-US"/>
        </w:rPr>
      </w:pPr>
      <w:r w:rsidRPr="008E4454">
        <w:rPr>
          <w:rFonts w:eastAsia="Calibri"/>
          <w:i/>
          <w:lang w:eastAsia="en-US"/>
        </w:rPr>
        <w:t xml:space="preserve">pracownicy usług osobistych i sprzedawcy </w:t>
      </w:r>
      <w:r w:rsidRPr="008E4454">
        <w:rPr>
          <w:rFonts w:eastAsia="Calibri"/>
          <w:lang w:eastAsia="en-US"/>
        </w:rPr>
        <w:t>o 1 667 miejsc,</w:t>
      </w:r>
    </w:p>
    <w:p w:rsidR="00544BB8" w:rsidRPr="008E4454" w:rsidRDefault="00544BB8" w:rsidP="00544BB8">
      <w:pPr>
        <w:pStyle w:val="Akapitzlist"/>
        <w:numPr>
          <w:ilvl w:val="0"/>
          <w:numId w:val="11"/>
        </w:numPr>
        <w:autoSpaceDE w:val="0"/>
        <w:autoSpaceDN w:val="0"/>
        <w:adjustRightInd w:val="0"/>
        <w:spacing w:before="0" w:after="72"/>
        <w:ind w:left="426" w:hanging="426"/>
        <w:rPr>
          <w:rFonts w:eastAsia="Calibri"/>
          <w:lang w:eastAsia="en-US"/>
        </w:rPr>
      </w:pPr>
      <w:r w:rsidRPr="008E4454">
        <w:rPr>
          <w:rFonts w:eastAsia="Calibri"/>
          <w:i/>
          <w:lang w:eastAsia="en-US"/>
        </w:rPr>
        <w:t xml:space="preserve">specjaliści </w:t>
      </w:r>
      <w:r w:rsidRPr="008E4454">
        <w:rPr>
          <w:rFonts w:eastAsia="Calibri"/>
          <w:lang w:eastAsia="en-US"/>
        </w:rPr>
        <w:t xml:space="preserve">o </w:t>
      </w:r>
      <w:r w:rsidRPr="008E4454">
        <w:rPr>
          <w:rFonts w:eastAsia="Calibri"/>
          <w:bCs/>
          <w:lang w:eastAsia="en-US"/>
        </w:rPr>
        <w:t xml:space="preserve">215 </w:t>
      </w:r>
      <w:r w:rsidRPr="008E4454">
        <w:rPr>
          <w:rFonts w:eastAsia="Calibri"/>
          <w:lang w:eastAsia="en-US"/>
        </w:rPr>
        <w:t>miejsc,</w:t>
      </w:r>
    </w:p>
    <w:p w:rsidR="00544BB8" w:rsidRPr="008E4454" w:rsidRDefault="00544BB8" w:rsidP="00544BB8">
      <w:pPr>
        <w:autoSpaceDE w:val="0"/>
        <w:autoSpaceDN w:val="0"/>
        <w:adjustRightInd w:val="0"/>
        <w:spacing w:before="0" w:after="0"/>
        <w:ind w:left="0" w:firstLine="0"/>
        <w:rPr>
          <w:rFonts w:eastAsia="Calibri"/>
          <w:lang w:eastAsia="en-US"/>
        </w:rPr>
      </w:pPr>
      <w:r w:rsidRPr="008E4454">
        <w:rPr>
          <w:rFonts w:eastAsia="Calibri"/>
          <w:bCs/>
          <w:lang w:eastAsia="en-US"/>
        </w:rPr>
        <w:t xml:space="preserve">Spadek </w:t>
      </w:r>
      <w:r w:rsidRPr="008E4454">
        <w:rPr>
          <w:rFonts w:eastAsia="Calibri"/>
          <w:lang w:eastAsia="en-US"/>
        </w:rPr>
        <w:t xml:space="preserve">liczby wolnych miejsc pracy i miejsc aktywizacji zawodowej dotyczył grup: </w:t>
      </w:r>
    </w:p>
    <w:p w:rsidR="00544BB8" w:rsidRPr="008E4454" w:rsidRDefault="00544BB8" w:rsidP="00544BB8">
      <w:pPr>
        <w:pStyle w:val="Akapitzlist"/>
        <w:numPr>
          <w:ilvl w:val="0"/>
          <w:numId w:val="12"/>
        </w:numPr>
        <w:autoSpaceDE w:val="0"/>
        <w:autoSpaceDN w:val="0"/>
        <w:adjustRightInd w:val="0"/>
        <w:spacing w:before="0" w:after="74"/>
        <w:ind w:left="426" w:hanging="426"/>
        <w:rPr>
          <w:rFonts w:eastAsia="Calibri"/>
          <w:lang w:eastAsia="en-US"/>
        </w:rPr>
      </w:pPr>
      <w:r w:rsidRPr="008E4454">
        <w:rPr>
          <w:rFonts w:eastAsia="Calibri"/>
          <w:i/>
          <w:lang w:eastAsia="en-US"/>
        </w:rPr>
        <w:t>robotnicy przemysłowi i rzemieślnicy</w:t>
      </w:r>
      <w:r w:rsidRPr="008E4454">
        <w:rPr>
          <w:rFonts w:eastAsia="Calibri"/>
          <w:lang w:eastAsia="en-US"/>
        </w:rPr>
        <w:t xml:space="preserve"> o 588 miejsc,</w:t>
      </w:r>
    </w:p>
    <w:p w:rsidR="00544BB8" w:rsidRPr="008E4454" w:rsidRDefault="00544BB8" w:rsidP="00544BB8">
      <w:pPr>
        <w:pStyle w:val="Akapitzlist"/>
        <w:numPr>
          <w:ilvl w:val="0"/>
          <w:numId w:val="12"/>
        </w:numPr>
        <w:autoSpaceDE w:val="0"/>
        <w:autoSpaceDN w:val="0"/>
        <w:adjustRightInd w:val="0"/>
        <w:spacing w:before="0" w:after="72"/>
        <w:ind w:left="426" w:hanging="426"/>
        <w:rPr>
          <w:rFonts w:eastAsia="Calibri"/>
          <w:lang w:eastAsia="en-US"/>
        </w:rPr>
      </w:pPr>
      <w:r w:rsidRPr="008E4454">
        <w:rPr>
          <w:rFonts w:eastAsia="Calibri"/>
          <w:i/>
          <w:lang w:eastAsia="en-US"/>
        </w:rPr>
        <w:t>operatorzy i monterzy maszyn i urządzeń</w:t>
      </w:r>
      <w:r w:rsidRPr="008E4454">
        <w:rPr>
          <w:rFonts w:eastAsia="Calibri"/>
          <w:lang w:eastAsia="en-US"/>
        </w:rPr>
        <w:t xml:space="preserve"> o</w:t>
      </w:r>
      <w:r>
        <w:rPr>
          <w:rFonts w:eastAsia="Calibri"/>
          <w:lang w:eastAsia="en-US"/>
        </w:rPr>
        <w:t xml:space="preserve"> </w:t>
      </w:r>
      <w:r w:rsidRPr="008E4454">
        <w:rPr>
          <w:rFonts w:eastAsia="Calibri"/>
          <w:lang w:eastAsia="en-US"/>
        </w:rPr>
        <w:t>482</w:t>
      </w:r>
      <w:r w:rsidRPr="008E4454">
        <w:rPr>
          <w:rFonts w:eastAsia="Calibri"/>
          <w:bCs/>
          <w:lang w:eastAsia="en-US"/>
        </w:rPr>
        <w:t xml:space="preserve"> </w:t>
      </w:r>
      <w:r w:rsidRPr="008E4454">
        <w:rPr>
          <w:rFonts w:eastAsia="Calibri"/>
          <w:lang w:eastAsia="en-US"/>
        </w:rPr>
        <w:t>miejsca,</w:t>
      </w:r>
    </w:p>
    <w:p w:rsidR="00544BB8" w:rsidRPr="008E4454" w:rsidRDefault="00544BB8" w:rsidP="00544BB8">
      <w:pPr>
        <w:pStyle w:val="Akapitzlist"/>
        <w:numPr>
          <w:ilvl w:val="0"/>
          <w:numId w:val="12"/>
        </w:numPr>
        <w:autoSpaceDE w:val="0"/>
        <w:autoSpaceDN w:val="0"/>
        <w:adjustRightInd w:val="0"/>
        <w:spacing w:before="0" w:after="72"/>
        <w:ind w:left="426" w:hanging="426"/>
        <w:rPr>
          <w:rFonts w:eastAsia="Calibri"/>
          <w:lang w:eastAsia="en-US"/>
        </w:rPr>
      </w:pPr>
      <w:r w:rsidRPr="008E4454">
        <w:rPr>
          <w:rFonts w:eastAsia="Calibri"/>
          <w:i/>
          <w:lang w:eastAsia="en-US"/>
        </w:rPr>
        <w:t>rolnicy, ogrodnicy, leśnicy i rybacy</w:t>
      </w:r>
      <w:r w:rsidRPr="008E4454">
        <w:rPr>
          <w:rFonts w:eastAsia="Calibri"/>
          <w:lang w:eastAsia="en-US"/>
        </w:rPr>
        <w:t xml:space="preserve"> o </w:t>
      </w:r>
      <w:r w:rsidRPr="008E4454">
        <w:rPr>
          <w:rFonts w:eastAsia="Calibri"/>
          <w:bCs/>
          <w:lang w:eastAsia="en-US"/>
        </w:rPr>
        <w:t xml:space="preserve">23 </w:t>
      </w:r>
      <w:r w:rsidRPr="008E4454">
        <w:rPr>
          <w:rFonts w:eastAsia="Calibri"/>
          <w:lang w:eastAsia="en-US"/>
        </w:rPr>
        <w:t>miejsca.</w:t>
      </w:r>
    </w:p>
    <w:p w:rsidR="00544BB8" w:rsidRPr="008E4454" w:rsidRDefault="00544BB8" w:rsidP="00544BB8">
      <w:pPr>
        <w:pStyle w:val="Akapitzlist"/>
        <w:numPr>
          <w:ilvl w:val="0"/>
          <w:numId w:val="12"/>
        </w:numPr>
        <w:autoSpaceDE w:val="0"/>
        <w:autoSpaceDN w:val="0"/>
        <w:adjustRightInd w:val="0"/>
        <w:spacing w:before="0" w:after="74"/>
        <w:ind w:left="426" w:hanging="426"/>
        <w:rPr>
          <w:rFonts w:eastAsia="Calibri"/>
          <w:lang w:eastAsia="en-US"/>
        </w:rPr>
      </w:pPr>
      <w:r w:rsidRPr="008E4454">
        <w:rPr>
          <w:rFonts w:eastAsia="Calibri"/>
          <w:i/>
          <w:lang w:eastAsia="en-US"/>
        </w:rPr>
        <w:t>przedstawiciele władz publicznych, wyżsi urzędnicy i kierownicy</w:t>
      </w:r>
      <w:r w:rsidRPr="008E4454">
        <w:rPr>
          <w:rFonts w:eastAsia="Calibri"/>
          <w:lang w:eastAsia="en-US"/>
        </w:rPr>
        <w:t xml:space="preserve"> o 20 miejsc.</w:t>
      </w:r>
    </w:p>
    <w:p w:rsidR="00544BB8" w:rsidRPr="00A67E77" w:rsidRDefault="00544BB8" w:rsidP="00544BB8">
      <w:pPr>
        <w:autoSpaceDE w:val="0"/>
        <w:autoSpaceDN w:val="0"/>
        <w:adjustRightInd w:val="0"/>
        <w:spacing w:before="0" w:after="0"/>
        <w:ind w:left="0" w:firstLine="0"/>
      </w:pPr>
    </w:p>
    <w:p w:rsidR="00544BB8" w:rsidRPr="004332C8" w:rsidRDefault="00544BB8" w:rsidP="00544BB8">
      <w:pPr>
        <w:autoSpaceDE w:val="0"/>
        <w:autoSpaceDN w:val="0"/>
        <w:adjustRightInd w:val="0"/>
        <w:spacing w:before="0" w:after="0"/>
        <w:ind w:left="0" w:firstLine="708"/>
        <w:rPr>
          <w:rFonts w:eastAsia="Calibri"/>
          <w:bCs/>
        </w:rPr>
      </w:pPr>
      <w:r w:rsidRPr="004332C8">
        <w:t xml:space="preserve">Uwzględniając szczegółową klasyfikację (6-cyfrową) odnoszącą się do konkretnego zawodu lub specjalności można zauważyć, iż </w:t>
      </w:r>
      <w:r w:rsidRPr="004332C8">
        <w:rPr>
          <w:rFonts w:eastAsia="TimesNewRoman"/>
        </w:rPr>
        <w:t xml:space="preserve">zapotrzebowanie na pracowników zgłaszane </w:t>
      </w:r>
      <w:r w:rsidRPr="004332C8">
        <w:rPr>
          <w:rFonts w:eastAsia="TimesNewRoman"/>
        </w:rPr>
        <w:br/>
        <w:t xml:space="preserve">w 2013 roku przez pracodawców do powiatowych urzędów pracy kształtuje się podobnie jak </w:t>
      </w:r>
      <w:r w:rsidRPr="004332C8">
        <w:rPr>
          <w:rFonts w:eastAsia="TimesNewRoman"/>
        </w:rPr>
        <w:br/>
        <w:t xml:space="preserve">w latach ubiegłych. </w:t>
      </w:r>
      <w:r w:rsidRPr="004332C8">
        <w:rPr>
          <w:rFonts w:eastAsia="Calibri"/>
        </w:rPr>
        <w:t>Na li</w:t>
      </w:r>
      <w:r w:rsidRPr="004332C8">
        <w:rPr>
          <w:rFonts w:ascii="TimesNewRoman" w:eastAsia="TimesNewRoman" w:cs="TimesNewRoman" w:hint="eastAsia"/>
        </w:rPr>
        <w:t>ś</w:t>
      </w:r>
      <w:r w:rsidRPr="004332C8">
        <w:rPr>
          <w:rFonts w:eastAsia="Calibri"/>
        </w:rPr>
        <w:t>cie zawodów, dla których zgłoszono najwi</w:t>
      </w:r>
      <w:r w:rsidRPr="004332C8">
        <w:rPr>
          <w:rFonts w:ascii="TimesNewRoman" w:eastAsia="TimesNewRoman" w:cs="TimesNewRoman" w:hint="eastAsia"/>
        </w:rPr>
        <w:t>ę</w:t>
      </w:r>
      <w:r w:rsidRPr="004332C8">
        <w:rPr>
          <w:rFonts w:eastAsia="Calibri"/>
        </w:rPr>
        <w:t>cej ofert, pierwsze miejsce zajmuj</w:t>
      </w:r>
      <w:r w:rsidRPr="004332C8">
        <w:rPr>
          <w:rFonts w:ascii="TimesNewRoman" w:eastAsia="TimesNewRoman" w:cs="TimesNewRoman" w:hint="eastAsia"/>
        </w:rPr>
        <w:t>ą</w:t>
      </w:r>
      <w:r w:rsidRPr="004332C8">
        <w:rPr>
          <w:rFonts w:ascii="TimesNewRoman" w:eastAsia="TimesNewRoman" w:cs="TimesNewRoman"/>
        </w:rPr>
        <w:t xml:space="preserve"> </w:t>
      </w:r>
      <w:r w:rsidRPr="004332C8">
        <w:rPr>
          <w:rFonts w:eastAsia="Calibri"/>
          <w:bCs/>
        </w:rPr>
        <w:t>robotnicy gospodarczy (ponad 6 tys. ofert</w:t>
      </w:r>
      <w:r w:rsidRPr="004332C8">
        <w:t>, wzrost w stosunku do roku 2012 o 857 ofert)</w:t>
      </w:r>
      <w:r w:rsidRPr="004332C8">
        <w:rPr>
          <w:rFonts w:eastAsia="Calibri"/>
        </w:rPr>
        <w:t>, których napływ w 2013 r. wynosił 3 309 osób,</w:t>
      </w:r>
      <w:r w:rsidRPr="004332C8">
        <w:rPr>
          <w:rFonts w:eastAsia="Calibri"/>
          <w:b/>
          <w:bCs/>
        </w:rPr>
        <w:t xml:space="preserve"> </w:t>
      </w:r>
      <w:r w:rsidRPr="004332C8">
        <w:rPr>
          <w:rFonts w:eastAsia="Calibri"/>
          <w:bCs/>
        </w:rPr>
        <w:t xml:space="preserve">drugie sprzedawcy dla których wpłynęło do urzędów pracy prawie 5,5 tys. ofert pracy </w:t>
      </w:r>
      <w:r w:rsidRPr="004332C8">
        <w:t>(tj. o 742 oferty więcej w stosunku roku poprzedniego)</w:t>
      </w:r>
      <w:r w:rsidRPr="004332C8">
        <w:rPr>
          <w:rFonts w:eastAsia="Calibri"/>
          <w:bCs/>
        </w:rPr>
        <w:t xml:space="preserve">, jednak napływ do bezrobocia w tym zawodzie wynosił aż 22 676 osób. </w:t>
      </w:r>
    </w:p>
    <w:p w:rsidR="00544BB8" w:rsidRPr="004332C8" w:rsidRDefault="00544BB8" w:rsidP="00544BB8">
      <w:pPr>
        <w:autoSpaceDE w:val="0"/>
        <w:autoSpaceDN w:val="0"/>
        <w:adjustRightInd w:val="0"/>
        <w:spacing w:before="0" w:after="0"/>
        <w:ind w:left="0" w:firstLine="0"/>
        <w:rPr>
          <w:rFonts w:eastAsia="Calibri"/>
          <w:bCs/>
        </w:rPr>
      </w:pPr>
      <w:r w:rsidRPr="004332C8">
        <w:rPr>
          <w:rFonts w:eastAsia="TimesNewRoman"/>
        </w:rPr>
        <w:t xml:space="preserve">Prezentowane zestawienie zawiera stanowiska pracy najczęściej poszukiwane przez pracodawców w 2013 roku, w których liczba ofert była większa niż 500. </w:t>
      </w:r>
    </w:p>
    <w:p w:rsidR="00544BB8" w:rsidRPr="004332C8" w:rsidRDefault="00544BB8" w:rsidP="00544BB8">
      <w:pPr>
        <w:ind w:left="0" w:firstLine="0"/>
      </w:pPr>
    </w:p>
    <w:p w:rsidR="00544BB8" w:rsidRPr="00C7310F" w:rsidRDefault="00544BB8" w:rsidP="00544BB8">
      <w:pPr>
        <w:jc w:val="center"/>
        <w:rPr>
          <w:b/>
          <w:bCs/>
          <w:i/>
          <w:sz w:val="22"/>
          <w:szCs w:val="22"/>
        </w:rPr>
      </w:pPr>
      <w:r w:rsidRPr="004332C8">
        <w:rPr>
          <w:b/>
          <w:bCs/>
          <w:i/>
          <w:iCs/>
          <w:sz w:val="22"/>
          <w:szCs w:val="22"/>
        </w:rPr>
        <w:t xml:space="preserve">Ranking elementarnych grup zawodów, w których w 2013 roku zgłoszono </w:t>
      </w:r>
      <w:r w:rsidRPr="004332C8">
        <w:rPr>
          <w:b/>
          <w:bCs/>
          <w:i/>
          <w:sz w:val="22"/>
          <w:szCs w:val="22"/>
        </w:rPr>
        <w:t>do powiatowych</w:t>
      </w:r>
      <w:r w:rsidRPr="00C7310F">
        <w:rPr>
          <w:b/>
          <w:bCs/>
          <w:i/>
          <w:sz w:val="22"/>
          <w:szCs w:val="22"/>
        </w:rPr>
        <w:t xml:space="preserve"> urzędów </w:t>
      </w:r>
      <w:r w:rsidRPr="00C7310F">
        <w:rPr>
          <w:b/>
          <w:bCs/>
          <w:i/>
          <w:sz w:val="22"/>
          <w:szCs w:val="22"/>
        </w:rPr>
        <w:br/>
        <w:t xml:space="preserve">pracy </w:t>
      </w:r>
      <w:r w:rsidRPr="00C7310F">
        <w:rPr>
          <w:b/>
          <w:bCs/>
          <w:i/>
          <w:iCs/>
          <w:sz w:val="22"/>
          <w:szCs w:val="22"/>
        </w:rPr>
        <w:t xml:space="preserve">największą liczbę </w:t>
      </w:r>
      <w:r w:rsidRPr="00C7310F">
        <w:rPr>
          <w:b/>
          <w:i/>
          <w:sz w:val="22"/>
          <w:szCs w:val="22"/>
        </w:rPr>
        <w:t xml:space="preserve">wolnych miejsc pracy i miejsc aktywizacji zawodowej </w:t>
      </w:r>
      <w:r w:rsidRPr="00C7310F">
        <w:rPr>
          <w:b/>
          <w:bCs/>
          <w:i/>
          <w:iCs/>
          <w:sz w:val="22"/>
          <w:szCs w:val="22"/>
        </w:rPr>
        <w:t>(do 500 ofert)</w:t>
      </w:r>
    </w:p>
    <w:p w:rsidR="00544BB8" w:rsidRPr="00272CF0" w:rsidRDefault="00544BB8" w:rsidP="00544BB8">
      <w:pPr>
        <w:jc w:val="center"/>
        <w:rPr>
          <w:b/>
          <w:bCs/>
          <w:i/>
          <w:sz w:val="16"/>
          <w:szCs w:val="16"/>
        </w:rPr>
      </w:pPr>
    </w:p>
    <w:tbl>
      <w:tblPr>
        <w:tblW w:w="8097" w:type="dxa"/>
        <w:tblInd w:w="637" w:type="dxa"/>
        <w:tblCellMar>
          <w:left w:w="70" w:type="dxa"/>
          <w:right w:w="70" w:type="dxa"/>
        </w:tblCellMar>
        <w:tblLook w:val="04A0"/>
      </w:tblPr>
      <w:tblGrid>
        <w:gridCol w:w="1151"/>
        <w:gridCol w:w="5670"/>
        <w:gridCol w:w="1276"/>
      </w:tblGrid>
      <w:tr w:rsidR="00544BB8" w:rsidRPr="00544BB8" w:rsidTr="00EA3C7E">
        <w:trPr>
          <w:trHeight w:val="255"/>
          <w:tblHeader/>
        </w:trPr>
        <w:tc>
          <w:tcPr>
            <w:tcW w:w="1151" w:type="dxa"/>
            <w:vMerge w:val="restart"/>
            <w:tcBorders>
              <w:top w:val="single" w:sz="8" w:space="0" w:color="auto"/>
              <w:left w:val="single" w:sz="4" w:space="0" w:color="auto"/>
              <w:bottom w:val="single" w:sz="8" w:space="0" w:color="auto"/>
              <w:right w:val="single" w:sz="4" w:space="0" w:color="auto"/>
            </w:tcBorders>
            <w:shd w:val="clear" w:color="000000" w:fill="C6D9F1" w:themeFill="text2" w:themeFillTint="33"/>
            <w:vAlign w:val="center"/>
            <w:hideMark/>
          </w:tcPr>
          <w:p w:rsidR="00544BB8" w:rsidRPr="00544BB8" w:rsidRDefault="00544BB8" w:rsidP="00544BB8">
            <w:pPr>
              <w:spacing w:before="0" w:after="0"/>
              <w:ind w:left="0" w:firstLine="0"/>
              <w:jc w:val="center"/>
              <w:rPr>
                <w:rFonts w:ascii="Arial Narrow" w:hAnsi="Arial Narrow" w:cs="Arial"/>
                <w:b/>
                <w:bCs/>
                <w:sz w:val="18"/>
                <w:szCs w:val="18"/>
              </w:rPr>
            </w:pPr>
            <w:r w:rsidRPr="00544BB8">
              <w:rPr>
                <w:rFonts w:ascii="Arial Narrow" w:hAnsi="Arial Narrow" w:cs="Arial"/>
                <w:b/>
                <w:bCs/>
                <w:sz w:val="18"/>
                <w:szCs w:val="18"/>
              </w:rPr>
              <w:t>Symbol</w:t>
            </w:r>
          </w:p>
        </w:tc>
        <w:tc>
          <w:tcPr>
            <w:tcW w:w="5670" w:type="dxa"/>
            <w:vMerge w:val="restart"/>
            <w:tcBorders>
              <w:top w:val="single" w:sz="8" w:space="0" w:color="auto"/>
              <w:left w:val="single" w:sz="4" w:space="0" w:color="auto"/>
              <w:bottom w:val="single" w:sz="8" w:space="0" w:color="auto"/>
              <w:right w:val="single" w:sz="4" w:space="0" w:color="auto"/>
            </w:tcBorders>
            <w:shd w:val="clear" w:color="000000" w:fill="C6D9F1" w:themeFill="text2" w:themeFillTint="33"/>
            <w:vAlign w:val="center"/>
            <w:hideMark/>
          </w:tcPr>
          <w:p w:rsidR="00544BB8" w:rsidRPr="00544BB8" w:rsidRDefault="00544BB8" w:rsidP="00544BB8">
            <w:pPr>
              <w:spacing w:before="0" w:after="0"/>
              <w:ind w:left="0" w:firstLine="0"/>
              <w:jc w:val="center"/>
              <w:rPr>
                <w:rFonts w:ascii="Arial Narrow" w:hAnsi="Arial Narrow" w:cs="Arial"/>
                <w:b/>
                <w:bCs/>
                <w:sz w:val="18"/>
                <w:szCs w:val="18"/>
              </w:rPr>
            </w:pPr>
            <w:r w:rsidRPr="00544BB8">
              <w:rPr>
                <w:rFonts w:ascii="Arial Narrow" w:hAnsi="Arial Narrow" w:cs="Arial"/>
                <w:b/>
                <w:bCs/>
                <w:sz w:val="18"/>
                <w:szCs w:val="18"/>
              </w:rPr>
              <w:t>Nazwa zawodu i specjalności</w:t>
            </w:r>
          </w:p>
        </w:tc>
        <w:tc>
          <w:tcPr>
            <w:tcW w:w="1276" w:type="dxa"/>
            <w:vMerge w:val="restart"/>
            <w:tcBorders>
              <w:top w:val="single" w:sz="8" w:space="0" w:color="auto"/>
              <w:left w:val="single" w:sz="4" w:space="0" w:color="auto"/>
              <w:bottom w:val="single" w:sz="8" w:space="0" w:color="auto"/>
              <w:right w:val="single" w:sz="4" w:space="0" w:color="auto"/>
            </w:tcBorders>
            <w:shd w:val="clear" w:color="000000" w:fill="C6D9F1" w:themeFill="text2" w:themeFillTint="33"/>
            <w:vAlign w:val="center"/>
            <w:hideMark/>
          </w:tcPr>
          <w:p w:rsidR="00544BB8" w:rsidRPr="00544BB8" w:rsidRDefault="00544BB8" w:rsidP="00544BB8">
            <w:pPr>
              <w:spacing w:before="0" w:after="0"/>
              <w:ind w:left="0" w:firstLine="0"/>
              <w:jc w:val="center"/>
              <w:rPr>
                <w:rFonts w:ascii="Arial Narrow" w:hAnsi="Arial Narrow" w:cs="Arial"/>
                <w:b/>
                <w:bCs/>
                <w:sz w:val="18"/>
                <w:szCs w:val="18"/>
              </w:rPr>
            </w:pPr>
            <w:r w:rsidRPr="00544BB8">
              <w:rPr>
                <w:rFonts w:ascii="Arial Narrow" w:hAnsi="Arial Narrow" w:cs="Arial"/>
                <w:b/>
                <w:bCs/>
                <w:sz w:val="18"/>
                <w:szCs w:val="18"/>
              </w:rPr>
              <w:t>Liczba ofert</w:t>
            </w:r>
          </w:p>
        </w:tc>
      </w:tr>
      <w:tr w:rsidR="00544BB8" w:rsidRPr="00544BB8" w:rsidTr="00EA3C7E">
        <w:trPr>
          <w:trHeight w:val="252"/>
          <w:tblHeader/>
        </w:trPr>
        <w:tc>
          <w:tcPr>
            <w:tcW w:w="1151" w:type="dxa"/>
            <w:vMerge/>
            <w:tcBorders>
              <w:top w:val="single" w:sz="4" w:space="0" w:color="auto"/>
              <w:left w:val="single" w:sz="4" w:space="0" w:color="auto"/>
              <w:bottom w:val="single" w:sz="8" w:space="0" w:color="auto"/>
              <w:right w:val="single" w:sz="4" w:space="0" w:color="auto"/>
            </w:tcBorders>
            <w:shd w:val="clear" w:color="000000" w:fill="C6D9F1" w:themeFill="text2" w:themeFillTint="33"/>
            <w:vAlign w:val="center"/>
            <w:hideMark/>
          </w:tcPr>
          <w:p w:rsidR="00544BB8" w:rsidRPr="00544BB8" w:rsidRDefault="00544BB8" w:rsidP="00544BB8">
            <w:pPr>
              <w:spacing w:before="0" w:after="0"/>
              <w:ind w:left="0" w:firstLine="0"/>
              <w:jc w:val="left"/>
              <w:rPr>
                <w:rFonts w:ascii="Arial Narrow" w:hAnsi="Arial Narrow" w:cs="Arial"/>
                <w:b/>
                <w:bCs/>
                <w:sz w:val="18"/>
                <w:szCs w:val="18"/>
              </w:rPr>
            </w:pPr>
          </w:p>
        </w:tc>
        <w:tc>
          <w:tcPr>
            <w:tcW w:w="5670" w:type="dxa"/>
            <w:vMerge/>
            <w:tcBorders>
              <w:top w:val="single" w:sz="4" w:space="0" w:color="auto"/>
              <w:left w:val="single" w:sz="4" w:space="0" w:color="auto"/>
              <w:bottom w:val="single" w:sz="8" w:space="0" w:color="auto"/>
              <w:right w:val="single" w:sz="4" w:space="0" w:color="auto"/>
            </w:tcBorders>
            <w:shd w:val="clear" w:color="000000" w:fill="C6D9F1" w:themeFill="text2" w:themeFillTint="33"/>
            <w:vAlign w:val="center"/>
            <w:hideMark/>
          </w:tcPr>
          <w:p w:rsidR="00544BB8" w:rsidRPr="00544BB8" w:rsidRDefault="00544BB8" w:rsidP="00544BB8">
            <w:pPr>
              <w:spacing w:before="0" w:after="0"/>
              <w:ind w:left="0" w:firstLine="0"/>
              <w:jc w:val="left"/>
              <w:rPr>
                <w:rFonts w:ascii="Arial Narrow" w:hAnsi="Arial Narrow" w:cs="Arial"/>
                <w:b/>
                <w:bCs/>
                <w:sz w:val="18"/>
                <w:szCs w:val="18"/>
              </w:rPr>
            </w:pPr>
          </w:p>
        </w:tc>
        <w:tc>
          <w:tcPr>
            <w:tcW w:w="1276" w:type="dxa"/>
            <w:vMerge/>
            <w:tcBorders>
              <w:top w:val="single" w:sz="4" w:space="0" w:color="auto"/>
              <w:left w:val="single" w:sz="4" w:space="0" w:color="auto"/>
              <w:bottom w:val="single" w:sz="8" w:space="0" w:color="auto"/>
              <w:right w:val="single" w:sz="4" w:space="0" w:color="auto"/>
            </w:tcBorders>
            <w:shd w:val="clear" w:color="000000" w:fill="C6D9F1" w:themeFill="text2" w:themeFillTint="33"/>
            <w:vAlign w:val="center"/>
            <w:hideMark/>
          </w:tcPr>
          <w:p w:rsidR="00544BB8" w:rsidRPr="00544BB8" w:rsidRDefault="00544BB8" w:rsidP="00544BB8">
            <w:pPr>
              <w:spacing w:before="0" w:after="0"/>
              <w:ind w:left="0" w:right="230" w:firstLine="0"/>
              <w:jc w:val="center"/>
              <w:rPr>
                <w:rFonts w:ascii="Arial Narrow" w:hAnsi="Arial Narrow" w:cs="Arial"/>
                <w:b/>
                <w:bCs/>
                <w:sz w:val="18"/>
                <w:szCs w:val="18"/>
              </w:rPr>
            </w:pPr>
          </w:p>
        </w:tc>
      </w:tr>
      <w:tr w:rsidR="00544BB8" w:rsidRPr="00544BB8" w:rsidTr="00EA3C7E">
        <w:trPr>
          <w:trHeight w:val="285"/>
        </w:trPr>
        <w:tc>
          <w:tcPr>
            <w:tcW w:w="1151"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515303</w:t>
            </w:r>
          </w:p>
        </w:tc>
        <w:tc>
          <w:tcPr>
            <w:tcW w:w="5670" w:type="dxa"/>
            <w:tcBorders>
              <w:top w:val="single" w:sz="8" w:space="0" w:color="auto"/>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Robotnik gospodarczy</w:t>
            </w:r>
          </w:p>
        </w:tc>
        <w:tc>
          <w:tcPr>
            <w:tcW w:w="1276" w:type="dxa"/>
            <w:tcBorders>
              <w:top w:val="single" w:sz="8" w:space="0" w:color="auto"/>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6 082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522301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Sprzedawca</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5 486</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411004</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Technik prac biurowych</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4 365</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931301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Robotnik budowlany</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3 062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911207</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Sprzątaczka biurowa</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2 902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432103</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Magazynier</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2 853</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833203</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Kierowca samochodu ciężarowego</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2 068</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411090</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Pozostali pracownicy obsługi biurowej</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2 002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332203</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Przedstawiciel handlowy</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1 900</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center"/>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962990</w:t>
            </w:r>
          </w:p>
        </w:tc>
        <w:tc>
          <w:tcPr>
            <w:tcW w:w="5670" w:type="dxa"/>
            <w:tcBorders>
              <w:top w:val="nil"/>
              <w:left w:val="nil"/>
              <w:bottom w:val="single" w:sz="4" w:space="0" w:color="auto"/>
              <w:right w:val="single" w:sz="4" w:space="0" w:color="auto"/>
            </w:tcBorders>
            <w:shd w:val="clear" w:color="auto" w:fill="auto"/>
            <w:noWrap/>
            <w:vAlign w:val="center"/>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Pozostali pracownicy przy pracach prostych gdzie indziej niesklasyfikowani</w:t>
            </w:r>
          </w:p>
        </w:tc>
        <w:tc>
          <w:tcPr>
            <w:tcW w:w="1276" w:type="dxa"/>
            <w:tcBorders>
              <w:top w:val="nil"/>
              <w:left w:val="nil"/>
              <w:bottom w:val="single" w:sz="4" w:space="0" w:color="auto"/>
              <w:right w:val="single" w:sz="4" w:space="0" w:color="auto"/>
            </w:tcBorders>
            <w:shd w:val="clear" w:color="auto" w:fill="auto"/>
            <w:noWrap/>
            <w:vAlign w:val="center"/>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1 838</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932101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Pakowacz</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1 727</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541307</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Pracownik ochrony fizycznej bez licencji</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1 726</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524404</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Telemarketer</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1 670</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341202</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Opiekun osoby starszej</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1 115</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524902</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Doradca klienta</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1 072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711202</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Murarz</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1 061</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911290</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Pozostałe pomoce i sprzątaczki biurowe, hotelowe i podobne</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1 042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941201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Pomoc kuchenna</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1 037</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512001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Kucharz</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1 004</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523002</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Kasjer handlowy</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1 001</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722204</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Ślusarz</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941</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514101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Fryzjer</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925</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711601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Brukarz</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921</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lastRenderedPageBreak/>
              <w:t>834401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Kierowca operator wózków jezdniowych</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781</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741103</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Elektryk</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763</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513101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Kelner</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739</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932990</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Pozostali robotnicy przy pracach prostych w przemyśle</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730</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753303</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Szwaczka</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646</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243305</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Specjalista do spraw sprzedaży</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632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331301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Księgowy</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558</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962902</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Dozorca</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555</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334306</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Technik administracji</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553</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541308</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Pracownik ochrony fizycznej I stopnia</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549</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721204</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Spawacz metodą MAG</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533</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753105</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Krawiec</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521</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522304</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Sprzedawca w branży spożywczej</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507</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422201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Pracownik centrum obsługi telefonicznej</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502</w:t>
            </w:r>
          </w:p>
        </w:tc>
      </w:tr>
      <w:tr w:rsidR="00544BB8" w:rsidRPr="00544BB8" w:rsidTr="00544BB8">
        <w:trPr>
          <w:trHeight w:val="285"/>
        </w:trPr>
        <w:tc>
          <w:tcPr>
            <w:tcW w:w="1151" w:type="dxa"/>
            <w:tcBorders>
              <w:top w:val="nil"/>
              <w:left w:val="single" w:sz="4" w:space="0" w:color="auto"/>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712101</w:t>
            </w:r>
          </w:p>
        </w:tc>
        <w:tc>
          <w:tcPr>
            <w:tcW w:w="5670"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firstLine="0"/>
              <w:jc w:val="left"/>
              <w:rPr>
                <w:rFonts w:ascii="Arial Narrow" w:hAnsi="Arial Narrow" w:cs="Arial"/>
                <w:sz w:val="18"/>
                <w:szCs w:val="18"/>
              </w:rPr>
            </w:pPr>
            <w:r w:rsidRPr="00544BB8">
              <w:rPr>
                <w:rFonts w:ascii="Arial Narrow" w:hAnsi="Arial Narrow" w:cs="Arial"/>
                <w:sz w:val="18"/>
                <w:szCs w:val="18"/>
              </w:rPr>
              <w:t>Dekarz</w:t>
            </w:r>
          </w:p>
        </w:tc>
        <w:tc>
          <w:tcPr>
            <w:tcW w:w="1276" w:type="dxa"/>
            <w:tcBorders>
              <w:top w:val="nil"/>
              <w:left w:val="nil"/>
              <w:bottom w:val="single" w:sz="4" w:space="0" w:color="auto"/>
              <w:right w:val="single" w:sz="4" w:space="0" w:color="auto"/>
            </w:tcBorders>
            <w:shd w:val="clear" w:color="auto" w:fill="auto"/>
            <w:noWrap/>
            <w:vAlign w:val="bottom"/>
            <w:hideMark/>
          </w:tcPr>
          <w:p w:rsidR="00544BB8" w:rsidRPr="00544BB8" w:rsidRDefault="00544BB8" w:rsidP="00544BB8">
            <w:pPr>
              <w:spacing w:before="0" w:after="0"/>
              <w:ind w:left="0" w:right="230" w:firstLine="0"/>
              <w:jc w:val="right"/>
              <w:rPr>
                <w:rFonts w:ascii="Arial Narrow" w:hAnsi="Arial Narrow" w:cs="Arial"/>
                <w:sz w:val="18"/>
                <w:szCs w:val="18"/>
              </w:rPr>
            </w:pPr>
            <w:r w:rsidRPr="00544BB8">
              <w:rPr>
                <w:rFonts w:ascii="Arial Narrow" w:hAnsi="Arial Narrow" w:cs="Arial"/>
                <w:sz w:val="18"/>
                <w:szCs w:val="18"/>
              </w:rPr>
              <w:t>500</w:t>
            </w:r>
          </w:p>
        </w:tc>
      </w:tr>
    </w:tbl>
    <w:p w:rsidR="00544BB8" w:rsidRPr="00C7310F" w:rsidRDefault="00544BB8" w:rsidP="00544BB8">
      <w:pPr>
        <w:spacing w:before="0" w:after="0"/>
        <w:ind w:left="0" w:firstLine="0"/>
      </w:pPr>
    </w:p>
    <w:p w:rsidR="00A05AF7" w:rsidRPr="00C0471D" w:rsidRDefault="00A05AF7" w:rsidP="00A05AF7">
      <w:pPr>
        <w:pStyle w:val="Nagwek3"/>
      </w:pPr>
      <w:bookmarkStart w:id="252" w:name="_Toc382545836"/>
      <w:r w:rsidRPr="00C0471D">
        <w:t>Szkolenia bezrobotnych i poszukujących pracy</w:t>
      </w:r>
      <w:bookmarkEnd w:id="252"/>
    </w:p>
    <w:p w:rsidR="00913E32" w:rsidRDefault="00913E32" w:rsidP="00913E32">
      <w:pPr>
        <w:ind w:left="0" w:firstLine="708"/>
      </w:pPr>
      <w:r>
        <w:t>Szkolenia to jedna z aktywnych form przeciwdziałania bezrobociu, której głównym zadaniem jest umożliwienie osobom zarejestrowanym w urzędach pracy nabycia lub podniesienia kwalifikacji zawodowych i tym samym umożliwienie skutecznego poszukiwania pracy, czyli wejścia na rynek pracy osób bezrobotnych.</w:t>
      </w:r>
    </w:p>
    <w:p w:rsidR="00913E32" w:rsidRDefault="00913E32" w:rsidP="00913E32">
      <w:pPr>
        <w:ind w:left="0" w:firstLine="0"/>
      </w:pPr>
      <w:r>
        <w:t xml:space="preserve">Zgodnie ustawą z 20 kwietnia 2004 r. o promocji zatrudnienia i instytucjach rynku pracy </w:t>
      </w:r>
      <w:r w:rsidRPr="0078507F">
        <w:t>urzędy pracy mogą wspierać podnoszenie kwalifikacji poprzez inicjowanie, organizowanie i</w:t>
      </w:r>
      <w:r w:rsidR="00C0471D">
        <w:t> </w:t>
      </w:r>
      <w:r w:rsidRPr="0078507F">
        <w:t>finansowanie szkoleń bezrobotnych i innych uprawnionych osób oraz przyznawanie i</w:t>
      </w:r>
      <w:r w:rsidR="00C0471D">
        <w:t> </w:t>
      </w:r>
      <w:r w:rsidRPr="0078507F">
        <w:t>wypłacanie stypendiów szkoleniowych.</w:t>
      </w:r>
      <w:r>
        <w:t xml:space="preserve"> Szkolenia mogą trwać do 12 miesięcy, a w przypadku osób bez kwalifikacji zawodowych, nawet 24 miesiące. Osoba bezrobotna może zostać skierowana na szkolenie grupowe organizowane przez urząd pracy lub szkolenie przez siebie wskazane (indywidualne). </w:t>
      </w:r>
    </w:p>
    <w:p w:rsidR="00913E32" w:rsidRDefault="00913E32" w:rsidP="00913E32">
      <w:pPr>
        <w:ind w:left="0" w:firstLine="708"/>
      </w:pPr>
      <w:r w:rsidRPr="007E1FB4">
        <w:t>Na przestrzeni 201</w:t>
      </w:r>
      <w:r>
        <w:t xml:space="preserve">3 </w:t>
      </w:r>
      <w:r w:rsidRPr="007E1FB4">
        <w:t xml:space="preserve">r. szkolenia polegające na przyuczeniu do zawodu, </w:t>
      </w:r>
      <w:proofErr w:type="spellStart"/>
      <w:r w:rsidRPr="007E1FB4">
        <w:t>rekwalifikacji</w:t>
      </w:r>
      <w:proofErr w:type="spellEnd"/>
      <w:r w:rsidRPr="007E1FB4">
        <w:t>, podwyższaniu kwalifikacji oraz nabyciu umiejętności aktywnego poszukiwania pracy ukończyło</w:t>
      </w:r>
      <w:r>
        <w:t xml:space="preserve"> </w:t>
      </w:r>
      <w:r w:rsidR="00880FBE">
        <w:t>10 </w:t>
      </w:r>
      <w:r w:rsidRPr="007E1FB4">
        <w:t>145 bezrobotnych i poszukujących pracy</w:t>
      </w:r>
      <w:r w:rsidR="00880FBE">
        <w:t xml:space="preserve"> (w 2012 r. – 8 </w:t>
      </w:r>
      <w:r>
        <w:t>180 osób)</w:t>
      </w:r>
      <w:r w:rsidRPr="007E1FB4">
        <w:t>. W porównaniu do 20</w:t>
      </w:r>
      <w:r>
        <w:t>12</w:t>
      </w:r>
      <w:r w:rsidRPr="007E1FB4">
        <w:t xml:space="preserve"> r. liczba </w:t>
      </w:r>
      <w:r>
        <w:t>u</w:t>
      </w:r>
      <w:r w:rsidRPr="007E1FB4">
        <w:t>czestników t</w:t>
      </w:r>
      <w:r>
        <w:t>ych</w:t>
      </w:r>
      <w:r w:rsidRPr="007E1FB4">
        <w:t xml:space="preserve"> form aktywizacji bezrobotnych była </w:t>
      </w:r>
      <w:r w:rsidR="00880FBE">
        <w:t>wyższa o 1 965 osób, tj. </w:t>
      </w:r>
      <w:r>
        <w:t xml:space="preserve">o 24,0%. </w:t>
      </w:r>
      <w:r w:rsidRPr="007E1FB4">
        <w:t>W ubiegłym roku, kobiety</w:t>
      </w:r>
      <w:r>
        <w:t xml:space="preserve"> </w:t>
      </w:r>
      <w:r w:rsidRPr="007E1FB4">
        <w:t>(</w:t>
      </w:r>
      <w:r w:rsidR="00880FBE">
        <w:t>4 </w:t>
      </w:r>
      <w:r>
        <w:t>398</w:t>
      </w:r>
      <w:r w:rsidRPr="007E1FB4">
        <w:t xml:space="preserve"> os</w:t>
      </w:r>
      <w:r>
        <w:t>ó</w:t>
      </w:r>
      <w:r w:rsidRPr="007E1FB4">
        <w:t>b) stanowiły</w:t>
      </w:r>
      <w:r>
        <w:t xml:space="preserve"> 43,4% wśród osób kończących szkolenia (w 2012 </w:t>
      </w:r>
      <w:r w:rsidR="00880FBE">
        <w:t>r. – 44,9%).</w:t>
      </w:r>
    </w:p>
    <w:p w:rsidR="00913E32" w:rsidRDefault="00913E32" w:rsidP="00913E32">
      <w:pPr>
        <w:ind w:left="0" w:firstLine="708"/>
      </w:pPr>
      <w:r>
        <w:t>Wzrost liczby osób przesz</w:t>
      </w:r>
      <w:r w:rsidR="00880FBE">
        <w:t xml:space="preserve">kolonych w stosunku do 2012 r. </w:t>
      </w:r>
      <w:r>
        <w:t>wynikał przede wszystkim z</w:t>
      </w:r>
      <w:r w:rsidR="00880FBE">
        <w:t> </w:t>
      </w:r>
      <w:r>
        <w:t>nieco wyższych środków z Funduszu Pracy przeznaczonych na aktywne form</w:t>
      </w:r>
      <w:r w:rsidR="00880FBE">
        <w:t xml:space="preserve">y przeciwdziałania bezrobociu, </w:t>
      </w:r>
      <w:r>
        <w:t>w tym na szkolenia, jakimi dysponowały urzędy pracy w</w:t>
      </w:r>
      <w:r w:rsidR="00880FBE">
        <w:t> </w:t>
      </w:r>
      <w:r>
        <w:t>omawianym okresie. Nadal jednak nie były to środki porównywalne z funduszami wydatkowanymi w 2010 r. (19,5 tys. osób przeszkolonych, co oznacza niższą liczbę przeszkolonych o 9,4 tys. osób, tj. o 48% w stosunku do 2010 r.)</w:t>
      </w:r>
      <w:r w:rsidRPr="007E1FB4">
        <w:t>.</w:t>
      </w:r>
    </w:p>
    <w:p w:rsidR="00913E32" w:rsidRPr="00C02DF2" w:rsidRDefault="00913E32" w:rsidP="00913E32">
      <w:pPr>
        <w:ind w:left="0" w:firstLine="708"/>
      </w:pPr>
      <w:r w:rsidRPr="00A96A23">
        <w:t>W 2013 r., na 100</w:t>
      </w:r>
      <w:r>
        <w:t xml:space="preserve"> osób znajdujących się w rejestrach śląskich urzędów pracy zaledwie 5</w:t>
      </w:r>
      <w:r w:rsidR="00880FBE">
        <w:t> </w:t>
      </w:r>
      <w:r>
        <w:t xml:space="preserve">z nich zakończyło udział w szkoleniu oferowanym </w:t>
      </w:r>
      <w:r w:rsidR="00880FBE">
        <w:t>w ramach aktywizacji zawodowej przez urzędy pracy –</w:t>
      </w:r>
      <w:r>
        <w:t xml:space="preserve"> 4,9%</w:t>
      </w:r>
      <w:r w:rsidRPr="00C02DF2">
        <w:rPr>
          <w:rStyle w:val="Odwoanieprzypisudolnego"/>
        </w:rPr>
        <w:footnoteReference w:id="13"/>
      </w:r>
      <w:r w:rsidRPr="00C02DF2">
        <w:t xml:space="preserve">. </w:t>
      </w:r>
      <w:r>
        <w:t>W ujęciu rocznym o</w:t>
      </w:r>
      <w:r w:rsidRPr="00C02DF2">
        <w:t xml:space="preserve">znacza to </w:t>
      </w:r>
      <w:r>
        <w:t>wzrost</w:t>
      </w:r>
      <w:r w:rsidR="00880FBE">
        <w:t xml:space="preserve"> udziału osób szkolących się w </w:t>
      </w:r>
      <w:r w:rsidRPr="00C02DF2">
        <w:t xml:space="preserve">populacji bezrobotnych o </w:t>
      </w:r>
      <w:r>
        <w:t>0,9</w:t>
      </w:r>
      <w:r w:rsidRPr="00C02DF2">
        <w:t xml:space="preserve"> punktu procentowego (udział osób przeszkolonych w </w:t>
      </w:r>
      <w:r w:rsidR="00880FBE">
        <w:t xml:space="preserve">2012 r. – </w:t>
      </w:r>
      <w:r>
        <w:t xml:space="preserve">4,0%, </w:t>
      </w:r>
      <w:r w:rsidRPr="00C02DF2">
        <w:t>201</w:t>
      </w:r>
      <w:r>
        <w:t>1</w:t>
      </w:r>
      <w:r w:rsidRPr="00C02DF2">
        <w:t xml:space="preserve"> r. – </w:t>
      </w:r>
      <w:r w:rsidR="00880FBE">
        <w:t>3,3%, w 2010 r. –</w:t>
      </w:r>
      <w:r>
        <w:t xml:space="preserve"> </w:t>
      </w:r>
      <w:r w:rsidRPr="00C02DF2">
        <w:t xml:space="preserve">10,8%). </w:t>
      </w:r>
    </w:p>
    <w:p w:rsidR="00913E32" w:rsidRDefault="00913E32" w:rsidP="00913E32">
      <w:r w:rsidRPr="00C02DF2">
        <w:lastRenderedPageBreak/>
        <w:t>Do szkoleń od lat cieszących się największą popularnością należy zaliczyć</w:t>
      </w:r>
      <w:r w:rsidRPr="00C02DF2">
        <w:rPr>
          <w:rStyle w:val="Odwoanieprzypisudolnego"/>
        </w:rPr>
        <w:footnoteReference w:id="14"/>
      </w:r>
      <w:r w:rsidRPr="00C02DF2">
        <w:t>:</w:t>
      </w:r>
    </w:p>
    <w:p w:rsidR="00913E32" w:rsidRPr="009E295C" w:rsidRDefault="00913E32" w:rsidP="00913E32">
      <w:pPr>
        <w:numPr>
          <w:ilvl w:val="0"/>
          <w:numId w:val="3"/>
        </w:numPr>
        <w:spacing w:before="0" w:after="0"/>
      </w:pPr>
      <w:r w:rsidRPr="009E295C">
        <w:t>usługi transporto</w:t>
      </w:r>
      <w:r w:rsidR="00880FBE">
        <w:t>we, w tym kursy prawa jazdy – 1 </w:t>
      </w:r>
      <w:r w:rsidRPr="009E295C">
        <w:t xml:space="preserve">547 osób, tj. 15, 2%, w tym 131 kobiet tj. 8,5%,  </w:t>
      </w:r>
    </w:p>
    <w:p w:rsidR="00913E32" w:rsidRPr="009E295C" w:rsidRDefault="00913E32" w:rsidP="00913E32">
      <w:pPr>
        <w:numPr>
          <w:ilvl w:val="0"/>
          <w:numId w:val="3"/>
        </w:numPr>
        <w:spacing w:before="0" w:after="0"/>
      </w:pPr>
      <w:r w:rsidRPr="009E295C">
        <w:t>pozostałe usługi – 832 osoby, tj. 8,2%, w tym 258 kobiet, tj. 31,0%,</w:t>
      </w:r>
    </w:p>
    <w:p w:rsidR="00913E32" w:rsidRPr="009E295C" w:rsidRDefault="00913E32" w:rsidP="00913E32">
      <w:pPr>
        <w:numPr>
          <w:ilvl w:val="0"/>
          <w:numId w:val="3"/>
        </w:numPr>
        <w:spacing w:before="0" w:after="0"/>
      </w:pPr>
      <w:r w:rsidRPr="009E295C">
        <w:t xml:space="preserve">sprzedaż, marketing, public </w:t>
      </w:r>
      <w:proofErr w:type="spellStart"/>
      <w:r w:rsidRPr="009E295C">
        <w:t>relations</w:t>
      </w:r>
      <w:proofErr w:type="spellEnd"/>
      <w:r w:rsidRPr="009E295C">
        <w:t>, handel nieruchomościami – 717 osób, tj. 7,1%, w</w:t>
      </w:r>
      <w:r w:rsidR="00880FBE">
        <w:t> </w:t>
      </w:r>
      <w:r w:rsidRPr="009E295C">
        <w:t xml:space="preserve">tym 620 kobiet tj. 86,5% ,  </w:t>
      </w:r>
    </w:p>
    <w:p w:rsidR="00913E32" w:rsidRPr="009E295C" w:rsidRDefault="00913E32" w:rsidP="00913E32">
      <w:pPr>
        <w:numPr>
          <w:ilvl w:val="0"/>
          <w:numId w:val="3"/>
        </w:numPr>
        <w:spacing w:before="0" w:after="0"/>
      </w:pPr>
      <w:r w:rsidRPr="009E295C">
        <w:t>technika i handel artykułami technicznymi (w tym: mechanika, metalurgia, energetyka, elektryka, elektronika, telekomunikacja, miernictwo, naprawa i konserwacja pojazdów) – 641 osób, tj. 6,3%, w tym 24 kobiety, tj. 3,7%,</w:t>
      </w:r>
    </w:p>
    <w:p w:rsidR="00913E32" w:rsidRPr="009E295C" w:rsidRDefault="00913E32" w:rsidP="00913E32">
      <w:pPr>
        <w:numPr>
          <w:ilvl w:val="0"/>
          <w:numId w:val="3"/>
        </w:numPr>
        <w:spacing w:before="0" w:after="0"/>
      </w:pPr>
      <w:r w:rsidRPr="009E295C">
        <w:t>informatyka i wykorzystanie komputerów – 576 osó</w:t>
      </w:r>
      <w:r w:rsidR="00880FBE">
        <w:t xml:space="preserve">b, tj. 5,7%, w tym 345 kobiet, </w:t>
      </w:r>
      <w:r w:rsidRPr="009E295C">
        <w:t>tj.</w:t>
      </w:r>
      <w:r w:rsidR="00880FBE">
        <w:t> </w:t>
      </w:r>
      <w:r w:rsidRPr="009E295C">
        <w:t>59,9%,</w:t>
      </w:r>
    </w:p>
    <w:p w:rsidR="00913E32" w:rsidRPr="009E295C" w:rsidRDefault="00913E32" w:rsidP="00913E32">
      <w:pPr>
        <w:numPr>
          <w:ilvl w:val="0"/>
          <w:numId w:val="3"/>
        </w:numPr>
        <w:spacing w:before="0" w:after="0"/>
      </w:pPr>
      <w:r w:rsidRPr="009E295C">
        <w:t>rachunkowość, księgowość, bankowość, ubezpieczenia, analiz</w:t>
      </w:r>
      <w:r w:rsidR="00880FBE">
        <w:t>a inwestycyjna – 493 osoby, tj. </w:t>
      </w:r>
      <w:r w:rsidRPr="009E295C">
        <w:t>4,9%, w tym 457 kobiet, tj. 92,7%,</w:t>
      </w:r>
    </w:p>
    <w:p w:rsidR="00913E32" w:rsidRPr="009E295C" w:rsidRDefault="00913E32" w:rsidP="00913E32">
      <w:pPr>
        <w:numPr>
          <w:ilvl w:val="0"/>
          <w:numId w:val="3"/>
        </w:numPr>
        <w:spacing w:before="0" w:after="0"/>
      </w:pPr>
      <w:r w:rsidRPr="009E295C">
        <w:t>zarządzanie i administrowanie – 454 osoby, tj. 4,5%, w tym 221 kobiet, tj. 48,7%,</w:t>
      </w:r>
    </w:p>
    <w:p w:rsidR="00913E32" w:rsidRPr="009E295C" w:rsidRDefault="00913E32" w:rsidP="00913E32">
      <w:pPr>
        <w:numPr>
          <w:ilvl w:val="0"/>
          <w:numId w:val="3"/>
        </w:numPr>
        <w:spacing w:before="0" w:after="0"/>
      </w:pPr>
      <w:r w:rsidRPr="009E295C">
        <w:t>architektura i budownictwo – 415 osób, tj. 4,1%, w tym 51 kobiet, tj. 12,3%,</w:t>
      </w:r>
    </w:p>
    <w:p w:rsidR="00913E32" w:rsidRPr="009E295C" w:rsidRDefault="00913E32" w:rsidP="00913E32">
      <w:pPr>
        <w:numPr>
          <w:ilvl w:val="0"/>
          <w:numId w:val="3"/>
        </w:numPr>
        <w:spacing w:before="0" w:after="0"/>
      </w:pPr>
      <w:r w:rsidRPr="009E295C">
        <w:t xml:space="preserve">opieka społeczna (w tym opieka nad osobami niepełnosprawnymi, starszymi, dziećmi, wolontariat) – 319 osób, tj. 3,1%, w tym 301 kobiet, tj. 94,4% </w:t>
      </w:r>
    </w:p>
    <w:p w:rsidR="00913E32" w:rsidRPr="009E295C" w:rsidRDefault="00913E32" w:rsidP="00913E32">
      <w:pPr>
        <w:numPr>
          <w:ilvl w:val="0"/>
          <w:numId w:val="3"/>
        </w:numPr>
        <w:spacing w:before="0" w:after="0"/>
      </w:pPr>
      <w:r w:rsidRPr="009E295C">
        <w:t>inne obszary szkoleń – 2 565 osób, tj. 25,3%, w tym 839 kobiet, tj. 31,6%</w:t>
      </w:r>
    </w:p>
    <w:p w:rsidR="00913E32" w:rsidRPr="009E295C" w:rsidRDefault="00913E32" w:rsidP="00913E32">
      <w:pPr>
        <w:spacing w:before="0" w:after="0"/>
        <w:ind w:left="0" w:firstLine="0"/>
      </w:pPr>
    </w:p>
    <w:p w:rsidR="00913E32" w:rsidRDefault="00913E32" w:rsidP="00913E32">
      <w:pPr>
        <w:spacing w:before="0" w:after="0"/>
        <w:ind w:left="0" w:firstLine="0"/>
      </w:pPr>
      <w:r w:rsidRPr="009E295C">
        <w:t>Wśród szkoleń cieszących się największym powodzeniem, szkolenia z zakresu usług</w:t>
      </w:r>
      <w:r w:rsidRPr="002718AB">
        <w:t xml:space="preserve"> transportowych</w:t>
      </w:r>
      <w:r>
        <w:t xml:space="preserve"> (w tym kursy prawa jazdy) oraz techniki i handlu artykułami technicznymi (w</w:t>
      </w:r>
      <w:r w:rsidR="00880FBE">
        <w:t> </w:t>
      </w:r>
      <w:r>
        <w:t xml:space="preserve">tym: mechanika, metalurgia, energetyka, elektryka, elektronika, telekomunikacja, miernictwo, naprawa i konserwacja pojazdów) były tymi, w których udział kobiet nie przekraczał 10%. Pozostałe szkolenia to kursy zdecydowanie bardziej sfeminizowane, zwłaszcza – szkolenia z zakresu opieki społecznej (94%), rachunkowości, księgowości, bankowości, ubezpieczeń, analizy inwestycyjnej (93%) oraz sprzedaży, marketingu, public </w:t>
      </w:r>
      <w:proofErr w:type="spellStart"/>
      <w:r>
        <w:t>relations</w:t>
      </w:r>
      <w:proofErr w:type="spellEnd"/>
      <w:r>
        <w:t xml:space="preserve"> (87%).</w:t>
      </w:r>
    </w:p>
    <w:p w:rsidR="00913E32" w:rsidRDefault="00913E32" w:rsidP="00913E32">
      <w:pPr>
        <w:ind w:left="0" w:firstLine="0"/>
      </w:pPr>
    </w:p>
    <w:p w:rsidR="00913E32" w:rsidRDefault="00913E32" w:rsidP="00913E32">
      <w:pPr>
        <w:ind w:left="0" w:firstLine="708"/>
      </w:pPr>
      <w:r w:rsidRPr="00293F11">
        <w:t>W ujęciu rocznym w 2013 r. nastąpił wzrost liczby osób przeszkolonych skutkujący wzrostem ich liczby we wszystkich kategoriach</w:t>
      </w:r>
      <w:r>
        <w:t xml:space="preserve"> wiekowych wśród bezrobotnych. Największy wzrost miał miejsce wśród osób w wieku 35 – 44 lata tzn. o 552 osoby, tj. o 39,8%, a</w:t>
      </w:r>
      <w:r w:rsidR="00880FBE">
        <w:t> </w:t>
      </w:r>
      <w:r>
        <w:t xml:space="preserve">najmniejszy wśród osób w wieku 18 – 24 lata (o 134 osoby, tj. o 6,3%). Wraz ze wzrostem liczby osób przeszkolonych wzrósł udział tych osób niemal we wszystkich kategoriach wiekowych, przy czym najwyższy wzrost odnotowano wśród osób w wieku 35 – 44 lata </w:t>
      </w:r>
      <w:r w:rsidR="00880FBE">
        <w:t>(o 2,1 </w:t>
      </w:r>
      <w:r>
        <w:t>pkt. proc.). Jedynie wśród najmłodszych bezrobotnych odnotowano spadek ich udziału w</w:t>
      </w:r>
      <w:r w:rsidR="00880FBE">
        <w:t> </w:t>
      </w:r>
      <w:r>
        <w:t xml:space="preserve">ogóle przeszkolonych o 3,7 pkt. proc. </w:t>
      </w:r>
    </w:p>
    <w:p w:rsidR="00913E32" w:rsidRPr="002B7462" w:rsidRDefault="00913E32" w:rsidP="00913E32">
      <w:pPr>
        <w:ind w:firstLine="708"/>
        <w:rPr>
          <w:b/>
        </w:rPr>
      </w:pPr>
    </w:p>
    <w:tbl>
      <w:tblPr>
        <w:tblW w:w="4885"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4"/>
        <w:gridCol w:w="1356"/>
        <w:gridCol w:w="1355"/>
        <w:gridCol w:w="1355"/>
        <w:gridCol w:w="1355"/>
        <w:gridCol w:w="1355"/>
        <w:gridCol w:w="1350"/>
      </w:tblGrid>
      <w:tr w:rsidR="00913E32" w:rsidRPr="002B7462" w:rsidTr="00913E32">
        <w:trPr>
          <w:cantSplit/>
          <w:trHeight w:val="620"/>
        </w:trPr>
        <w:tc>
          <w:tcPr>
            <w:tcW w:w="593" w:type="pct"/>
            <w:vMerge w:val="restar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pStyle w:val="a"/>
              <w:spacing w:line="240" w:lineRule="auto"/>
              <w:rPr>
                <w:rFonts w:ascii="Arial Narrow" w:hAnsi="Arial Narrow"/>
                <w:sz w:val="18"/>
                <w:szCs w:val="18"/>
              </w:rPr>
            </w:pPr>
            <w:r w:rsidRPr="00625CC6">
              <w:rPr>
                <w:rFonts w:ascii="Arial Narrow" w:hAnsi="Arial Narrow"/>
                <w:sz w:val="18"/>
                <w:szCs w:val="18"/>
              </w:rPr>
              <w:t>Wiek</w:t>
            </w:r>
          </w:p>
        </w:tc>
        <w:tc>
          <w:tcPr>
            <w:tcW w:w="1470"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 xml:space="preserve">Osoby, które ukończyły </w:t>
            </w:r>
            <w:r w:rsidRPr="00625CC6">
              <w:rPr>
                <w:rFonts w:ascii="Arial Narrow" w:hAnsi="Arial Narrow"/>
                <w:b/>
                <w:sz w:val="18"/>
                <w:szCs w:val="18"/>
              </w:rPr>
              <w:br/>
              <w:t>szkolenie w roku</w:t>
            </w:r>
          </w:p>
        </w:tc>
        <w:tc>
          <w:tcPr>
            <w:tcW w:w="1470"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880FBE">
            <w:pPr>
              <w:jc w:val="center"/>
              <w:rPr>
                <w:rFonts w:ascii="Arial Narrow" w:hAnsi="Arial Narrow"/>
                <w:b/>
                <w:sz w:val="18"/>
                <w:szCs w:val="18"/>
              </w:rPr>
            </w:pPr>
            <w:r w:rsidRPr="00625CC6">
              <w:rPr>
                <w:rFonts w:ascii="Arial Narrow" w:hAnsi="Arial Narrow"/>
                <w:b/>
                <w:sz w:val="18"/>
                <w:szCs w:val="18"/>
              </w:rPr>
              <w:t>S</w:t>
            </w:r>
            <w:r w:rsidR="00880FBE">
              <w:rPr>
                <w:rFonts w:ascii="Arial Narrow" w:hAnsi="Arial Narrow"/>
                <w:b/>
                <w:sz w:val="18"/>
                <w:szCs w:val="18"/>
              </w:rPr>
              <w:t>padek/ wzrost</w:t>
            </w:r>
            <w:r w:rsidR="00880FBE">
              <w:rPr>
                <w:rFonts w:ascii="Arial Narrow" w:hAnsi="Arial Narrow"/>
                <w:b/>
                <w:sz w:val="18"/>
                <w:szCs w:val="18"/>
              </w:rPr>
              <w:br/>
            </w:r>
            <w:r w:rsidRPr="00625CC6">
              <w:rPr>
                <w:rFonts w:ascii="Arial Narrow" w:hAnsi="Arial Narrow"/>
                <w:b/>
                <w:sz w:val="18"/>
                <w:szCs w:val="18"/>
              </w:rPr>
              <w:t>w stosunku do 201</w:t>
            </w:r>
            <w:r w:rsidR="00880FBE">
              <w:rPr>
                <w:rFonts w:ascii="Arial Narrow" w:hAnsi="Arial Narrow"/>
                <w:b/>
                <w:sz w:val="18"/>
                <w:szCs w:val="18"/>
              </w:rPr>
              <w:t>2</w:t>
            </w:r>
            <w:r w:rsidRPr="00625CC6">
              <w:rPr>
                <w:rFonts w:ascii="Arial Narrow" w:hAnsi="Arial Narrow"/>
                <w:b/>
                <w:sz w:val="18"/>
                <w:szCs w:val="18"/>
              </w:rPr>
              <w:t xml:space="preserve"> r.</w:t>
            </w:r>
          </w:p>
        </w:tc>
        <w:tc>
          <w:tcPr>
            <w:tcW w:w="1467"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 xml:space="preserve">% do ogółu </w:t>
            </w:r>
            <w:r w:rsidRPr="00625CC6">
              <w:rPr>
                <w:rFonts w:ascii="Arial Narrow" w:hAnsi="Arial Narrow"/>
                <w:b/>
                <w:sz w:val="18"/>
                <w:szCs w:val="18"/>
              </w:rPr>
              <w:br/>
              <w:t>przeszkolonych bezrobotnych</w:t>
            </w:r>
          </w:p>
        </w:tc>
      </w:tr>
      <w:tr w:rsidR="00913E32" w:rsidRPr="002B7462" w:rsidTr="00913E32">
        <w:trPr>
          <w:cantSplit/>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spacing w:before="0" w:after="0"/>
              <w:ind w:left="0" w:firstLine="0"/>
              <w:jc w:val="left"/>
              <w:rPr>
                <w:rFonts w:ascii="Arial Narrow" w:hAnsi="Arial Narrow"/>
                <w:b/>
                <w:sz w:val="18"/>
                <w:szCs w:val="18"/>
              </w:rPr>
            </w:pPr>
          </w:p>
        </w:tc>
        <w:tc>
          <w:tcPr>
            <w:tcW w:w="735"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2012</w:t>
            </w:r>
            <w:r w:rsidRPr="00625CC6">
              <w:rPr>
                <w:rFonts w:ascii="Arial Narrow" w:hAnsi="Arial Narrow"/>
                <w:b/>
                <w:sz w:val="18"/>
                <w:szCs w:val="18"/>
              </w:rPr>
              <w:t xml:space="preserve"> r.</w:t>
            </w:r>
          </w:p>
        </w:tc>
        <w:tc>
          <w:tcPr>
            <w:tcW w:w="735"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2013 r.</w:t>
            </w:r>
          </w:p>
        </w:tc>
        <w:tc>
          <w:tcPr>
            <w:tcW w:w="735"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osoby</w:t>
            </w:r>
          </w:p>
        </w:tc>
        <w:tc>
          <w:tcPr>
            <w:tcW w:w="735"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w:t>
            </w:r>
          </w:p>
        </w:tc>
        <w:tc>
          <w:tcPr>
            <w:tcW w:w="735"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2012</w:t>
            </w:r>
            <w:r w:rsidRPr="00625CC6">
              <w:rPr>
                <w:rFonts w:ascii="Arial Narrow" w:hAnsi="Arial Narrow"/>
                <w:b/>
                <w:sz w:val="18"/>
                <w:szCs w:val="18"/>
              </w:rPr>
              <w:t xml:space="preserve"> r.</w:t>
            </w:r>
          </w:p>
        </w:tc>
        <w:tc>
          <w:tcPr>
            <w:tcW w:w="732"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2013 r.</w:t>
            </w:r>
          </w:p>
        </w:tc>
      </w:tr>
      <w:tr w:rsidR="00913E32" w:rsidRPr="002B7462" w:rsidTr="00913E32">
        <w:trPr>
          <w:cantSplit/>
          <w:trHeight w:hRule="exact" w:val="1155"/>
        </w:trPr>
        <w:tc>
          <w:tcPr>
            <w:tcW w:w="593"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jc w:val="center"/>
              <w:rPr>
                <w:rFonts w:ascii="Arial Narrow" w:hAnsi="Arial Narrow"/>
                <w:sz w:val="20"/>
                <w:szCs w:val="20"/>
              </w:rPr>
            </w:pPr>
            <w:r w:rsidRPr="002B7462">
              <w:rPr>
                <w:rFonts w:ascii="Arial Narrow" w:hAnsi="Arial Narrow"/>
                <w:sz w:val="20"/>
                <w:szCs w:val="20"/>
              </w:rPr>
              <w:t>18-24</w:t>
            </w:r>
          </w:p>
          <w:p w:rsidR="00913E32" w:rsidRPr="002B7462" w:rsidRDefault="00913E32" w:rsidP="00913E32">
            <w:pPr>
              <w:jc w:val="center"/>
              <w:rPr>
                <w:rFonts w:ascii="Arial Narrow" w:hAnsi="Arial Narrow"/>
                <w:sz w:val="20"/>
                <w:szCs w:val="20"/>
              </w:rPr>
            </w:pPr>
            <w:r w:rsidRPr="002B7462">
              <w:rPr>
                <w:rFonts w:ascii="Arial Narrow" w:hAnsi="Arial Narrow"/>
                <w:sz w:val="20"/>
                <w:szCs w:val="20"/>
              </w:rPr>
              <w:t>25-34</w:t>
            </w:r>
          </w:p>
          <w:p w:rsidR="00913E32" w:rsidRPr="002B7462" w:rsidRDefault="00913E32" w:rsidP="00913E32">
            <w:pPr>
              <w:jc w:val="center"/>
              <w:rPr>
                <w:rFonts w:ascii="Arial Narrow" w:hAnsi="Arial Narrow"/>
                <w:sz w:val="20"/>
                <w:szCs w:val="20"/>
              </w:rPr>
            </w:pPr>
            <w:r w:rsidRPr="002B7462">
              <w:rPr>
                <w:rFonts w:ascii="Arial Narrow" w:hAnsi="Arial Narrow"/>
                <w:sz w:val="20"/>
                <w:szCs w:val="20"/>
              </w:rPr>
              <w:t>35-44</w:t>
            </w:r>
          </w:p>
          <w:p w:rsidR="00913E32" w:rsidRPr="001C0D0A" w:rsidRDefault="00913E32" w:rsidP="00913E32">
            <w:pPr>
              <w:pStyle w:val="Stopka"/>
              <w:tabs>
                <w:tab w:val="left" w:pos="708"/>
              </w:tabs>
              <w:jc w:val="center"/>
              <w:rPr>
                <w:rFonts w:ascii="Arial Narrow" w:hAnsi="Arial Narrow"/>
              </w:rPr>
            </w:pPr>
            <w:r w:rsidRPr="001C0D0A">
              <w:rPr>
                <w:rFonts w:ascii="Arial Narrow" w:hAnsi="Arial Narrow"/>
              </w:rPr>
              <w:t>45 i więcej</w:t>
            </w:r>
          </w:p>
        </w:tc>
        <w:tc>
          <w:tcPr>
            <w:tcW w:w="735" w:type="pct"/>
            <w:tcBorders>
              <w:top w:val="single" w:sz="4" w:space="0" w:color="auto"/>
              <w:left w:val="single" w:sz="4" w:space="0" w:color="auto"/>
              <w:bottom w:val="single" w:sz="4" w:space="0" w:color="auto"/>
              <w:right w:val="single" w:sz="4" w:space="0" w:color="auto"/>
            </w:tcBorders>
          </w:tcPr>
          <w:p w:rsidR="00913E32" w:rsidRDefault="00913E32" w:rsidP="00913E32">
            <w:pPr>
              <w:ind w:left="0" w:right="297" w:firstLine="0"/>
              <w:jc w:val="center"/>
              <w:rPr>
                <w:rFonts w:ascii="Arial Narrow" w:hAnsi="Arial Narrow"/>
                <w:sz w:val="20"/>
                <w:szCs w:val="20"/>
              </w:rPr>
            </w:pPr>
            <w:r>
              <w:rPr>
                <w:rFonts w:ascii="Arial Narrow" w:hAnsi="Arial Narrow"/>
                <w:sz w:val="20"/>
                <w:szCs w:val="20"/>
              </w:rPr>
              <w:t>2 139</w:t>
            </w:r>
          </w:p>
          <w:p w:rsidR="00913E32" w:rsidRDefault="00913E32" w:rsidP="00913E32">
            <w:pPr>
              <w:ind w:left="0" w:right="297" w:firstLine="0"/>
              <w:jc w:val="center"/>
              <w:rPr>
                <w:rFonts w:ascii="Arial Narrow" w:hAnsi="Arial Narrow"/>
                <w:sz w:val="20"/>
                <w:szCs w:val="20"/>
              </w:rPr>
            </w:pPr>
            <w:r>
              <w:rPr>
                <w:rFonts w:ascii="Arial Narrow" w:hAnsi="Arial Narrow"/>
                <w:sz w:val="20"/>
                <w:szCs w:val="20"/>
              </w:rPr>
              <w:t>2 656</w:t>
            </w:r>
          </w:p>
          <w:p w:rsidR="00913E32" w:rsidRDefault="00913E32" w:rsidP="00913E32">
            <w:pPr>
              <w:ind w:left="0" w:right="297" w:firstLine="0"/>
              <w:jc w:val="center"/>
              <w:rPr>
                <w:rFonts w:ascii="Arial Narrow" w:hAnsi="Arial Narrow"/>
                <w:sz w:val="20"/>
                <w:szCs w:val="20"/>
              </w:rPr>
            </w:pPr>
            <w:r>
              <w:rPr>
                <w:rFonts w:ascii="Arial Narrow" w:hAnsi="Arial Narrow"/>
                <w:sz w:val="20"/>
                <w:szCs w:val="20"/>
              </w:rPr>
              <w:t>1 387</w:t>
            </w:r>
          </w:p>
          <w:p w:rsidR="00913E32" w:rsidRPr="002B7462" w:rsidRDefault="00913E32" w:rsidP="00913E32">
            <w:pPr>
              <w:ind w:left="0" w:right="297" w:firstLine="0"/>
              <w:jc w:val="center"/>
              <w:rPr>
                <w:rFonts w:ascii="Arial Narrow" w:hAnsi="Arial Narrow"/>
                <w:sz w:val="20"/>
                <w:szCs w:val="20"/>
              </w:rPr>
            </w:pPr>
            <w:r>
              <w:rPr>
                <w:rFonts w:ascii="Arial Narrow" w:hAnsi="Arial Narrow"/>
                <w:sz w:val="20"/>
                <w:szCs w:val="20"/>
              </w:rPr>
              <w:t>1 998</w:t>
            </w:r>
          </w:p>
        </w:tc>
        <w:tc>
          <w:tcPr>
            <w:tcW w:w="735" w:type="pct"/>
            <w:tcBorders>
              <w:top w:val="single" w:sz="4" w:space="0" w:color="auto"/>
              <w:left w:val="single" w:sz="4" w:space="0" w:color="auto"/>
              <w:bottom w:val="single" w:sz="4" w:space="0" w:color="auto"/>
              <w:right w:val="single" w:sz="4" w:space="0" w:color="auto"/>
            </w:tcBorders>
          </w:tcPr>
          <w:p w:rsidR="00913E32" w:rsidRDefault="00913E32" w:rsidP="00913E32">
            <w:pPr>
              <w:ind w:left="0" w:right="297" w:firstLine="0"/>
              <w:jc w:val="center"/>
              <w:rPr>
                <w:rFonts w:ascii="Arial Narrow" w:hAnsi="Arial Narrow"/>
                <w:sz w:val="20"/>
                <w:szCs w:val="20"/>
              </w:rPr>
            </w:pPr>
            <w:r>
              <w:rPr>
                <w:rFonts w:ascii="Arial Narrow" w:hAnsi="Arial Narrow"/>
                <w:sz w:val="20"/>
                <w:szCs w:val="20"/>
              </w:rPr>
              <w:t>2 273</w:t>
            </w:r>
          </w:p>
          <w:p w:rsidR="00913E32" w:rsidRDefault="00913E32" w:rsidP="00913E32">
            <w:pPr>
              <w:ind w:left="0" w:right="297" w:firstLine="0"/>
              <w:jc w:val="center"/>
              <w:rPr>
                <w:rFonts w:ascii="Arial Narrow" w:hAnsi="Arial Narrow"/>
                <w:sz w:val="20"/>
                <w:szCs w:val="20"/>
              </w:rPr>
            </w:pPr>
            <w:r>
              <w:rPr>
                <w:rFonts w:ascii="Arial Narrow" w:hAnsi="Arial Narrow"/>
                <w:sz w:val="20"/>
                <w:szCs w:val="20"/>
              </w:rPr>
              <w:t>3 398</w:t>
            </w:r>
          </w:p>
          <w:p w:rsidR="00913E32" w:rsidRDefault="00913E32" w:rsidP="00913E32">
            <w:pPr>
              <w:ind w:left="0" w:right="297" w:firstLine="0"/>
              <w:jc w:val="center"/>
              <w:rPr>
                <w:rFonts w:ascii="Arial Narrow" w:hAnsi="Arial Narrow"/>
                <w:sz w:val="20"/>
                <w:szCs w:val="20"/>
              </w:rPr>
            </w:pPr>
            <w:r>
              <w:rPr>
                <w:rFonts w:ascii="Arial Narrow" w:hAnsi="Arial Narrow"/>
                <w:sz w:val="20"/>
                <w:szCs w:val="20"/>
              </w:rPr>
              <w:t>1 939</w:t>
            </w:r>
          </w:p>
          <w:p w:rsidR="00913E32" w:rsidRPr="002B7462" w:rsidRDefault="00913E32" w:rsidP="00913E32">
            <w:pPr>
              <w:ind w:left="0" w:right="297" w:firstLine="0"/>
              <w:jc w:val="center"/>
              <w:rPr>
                <w:rFonts w:ascii="Arial Narrow" w:hAnsi="Arial Narrow"/>
                <w:sz w:val="20"/>
                <w:szCs w:val="20"/>
              </w:rPr>
            </w:pPr>
            <w:r>
              <w:rPr>
                <w:rFonts w:ascii="Arial Narrow" w:hAnsi="Arial Narrow"/>
                <w:sz w:val="20"/>
                <w:szCs w:val="20"/>
              </w:rPr>
              <w:t>2 535</w:t>
            </w:r>
          </w:p>
        </w:tc>
        <w:tc>
          <w:tcPr>
            <w:tcW w:w="735" w:type="pct"/>
            <w:tcBorders>
              <w:top w:val="single" w:sz="4" w:space="0" w:color="auto"/>
              <w:left w:val="single" w:sz="4" w:space="0" w:color="auto"/>
              <w:bottom w:val="single" w:sz="4" w:space="0" w:color="auto"/>
              <w:right w:val="single" w:sz="4" w:space="0" w:color="auto"/>
            </w:tcBorders>
          </w:tcPr>
          <w:p w:rsidR="00913E32" w:rsidRDefault="00913E32" w:rsidP="00913E32">
            <w:pPr>
              <w:ind w:left="0" w:right="401" w:firstLine="0"/>
              <w:jc w:val="center"/>
              <w:rPr>
                <w:rFonts w:ascii="Arial Narrow" w:hAnsi="Arial Narrow"/>
                <w:sz w:val="20"/>
                <w:szCs w:val="20"/>
              </w:rPr>
            </w:pPr>
            <w:r>
              <w:rPr>
                <w:rFonts w:ascii="Arial Narrow" w:hAnsi="Arial Narrow"/>
                <w:sz w:val="20"/>
                <w:szCs w:val="20"/>
              </w:rPr>
              <w:t>134</w:t>
            </w:r>
          </w:p>
          <w:p w:rsidR="00913E32" w:rsidRDefault="00913E32" w:rsidP="00913E32">
            <w:pPr>
              <w:ind w:left="0" w:right="401" w:firstLine="0"/>
              <w:jc w:val="center"/>
              <w:rPr>
                <w:rFonts w:ascii="Arial Narrow" w:hAnsi="Arial Narrow"/>
                <w:sz w:val="20"/>
                <w:szCs w:val="20"/>
              </w:rPr>
            </w:pPr>
            <w:r>
              <w:rPr>
                <w:rFonts w:ascii="Arial Narrow" w:hAnsi="Arial Narrow"/>
                <w:sz w:val="20"/>
                <w:szCs w:val="20"/>
              </w:rPr>
              <w:t>742</w:t>
            </w:r>
          </w:p>
          <w:p w:rsidR="00913E32" w:rsidRDefault="00913E32" w:rsidP="00913E32">
            <w:pPr>
              <w:ind w:left="0" w:right="401" w:firstLine="0"/>
              <w:jc w:val="center"/>
              <w:rPr>
                <w:rFonts w:ascii="Arial Narrow" w:hAnsi="Arial Narrow"/>
                <w:sz w:val="20"/>
                <w:szCs w:val="20"/>
              </w:rPr>
            </w:pPr>
            <w:r>
              <w:rPr>
                <w:rFonts w:ascii="Arial Narrow" w:hAnsi="Arial Narrow"/>
                <w:sz w:val="20"/>
                <w:szCs w:val="20"/>
              </w:rPr>
              <w:t>552</w:t>
            </w:r>
          </w:p>
          <w:p w:rsidR="00913E32" w:rsidRPr="002B7462" w:rsidRDefault="00913E32" w:rsidP="00913E32">
            <w:pPr>
              <w:ind w:left="0" w:right="401" w:firstLine="0"/>
              <w:jc w:val="center"/>
              <w:rPr>
                <w:rFonts w:ascii="Arial Narrow" w:hAnsi="Arial Narrow"/>
                <w:sz w:val="20"/>
                <w:szCs w:val="20"/>
              </w:rPr>
            </w:pPr>
            <w:r>
              <w:rPr>
                <w:rFonts w:ascii="Arial Narrow" w:hAnsi="Arial Narrow"/>
                <w:sz w:val="20"/>
                <w:szCs w:val="20"/>
              </w:rPr>
              <w:t>537</w:t>
            </w:r>
          </w:p>
        </w:tc>
        <w:tc>
          <w:tcPr>
            <w:tcW w:w="735" w:type="pct"/>
            <w:tcBorders>
              <w:top w:val="single" w:sz="4" w:space="0" w:color="auto"/>
              <w:left w:val="single" w:sz="4" w:space="0" w:color="auto"/>
              <w:bottom w:val="single" w:sz="4" w:space="0" w:color="auto"/>
              <w:right w:val="single" w:sz="4" w:space="0" w:color="auto"/>
            </w:tcBorders>
          </w:tcPr>
          <w:p w:rsidR="00913E32" w:rsidRDefault="00913E32" w:rsidP="00913E32">
            <w:pPr>
              <w:ind w:left="0" w:right="363" w:firstLine="0"/>
              <w:jc w:val="center"/>
              <w:rPr>
                <w:rFonts w:ascii="Arial Narrow" w:hAnsi="Arial Narrow"/>
                <w:sz w:val="20"/>
                <w:szCs w:val="20"/>
              </w:rPr>
            </w:pPr>
            <w:r>
              <w:rPr>
                <w:rFonts w:ascii="Arial Narrow" w:hAnsi="Arial Narrow"/>
                <w:sz w:val="20"/>
                <w:szCs w:val="20"/>
              </w:rPr>
              <w:t>6,3</w:t>
            </w:r>
          </w:p>
          <w:p w:rsidR="00913E32" w:rsidRDefault="00913E32" w:rsidP="00913E32">
            <w:pPr>
              <w:ind w:left="0" w:right="363" w:firstLine="0"/>
              <w:jc w:val="center"/>
              <w:rPr>
                <w:rFonts w:ascii="Arial Narrow" w:hAnsi="Arial Narrow"/>
                <w:sz w:val="20"/>
                <w:szCs w:val="20"/>
              </w:rPr>
            </w:pPr>
            <w:r>
              <w:rPr>
                <w:rFonts w:ascii="Arial Narrow" w:hAnsi="Arial Narrow"/>
                <w:sz w:val="20"/>
                <w:szCs w:val="20"/>
              </w:rPr>
              <w:t>27,9</w:t>
            </w:r>
          </w:p>
          <w:p w:rsidR="00913E32" w:rsidRDefault="00913E32" w:rsidP="00913E32">
            <w:pPr>
              <w:ind w:left="0" w:right="363" w:firstLine="0"/>
              <w:jc w:val="center"/>
              <w:rPr>
                <w:rFonts w:ascii="Arial Narrow" w:hAnsi="Arial Narrow"/>
                <w:sz w:val="20"/>
                <w:szCs w:val="20"/>
              </w:rPr>
            </w:pPr>
            <w:r>
              <w:rPr>
                <w:rFonts w:ascii="Arial Narrow" w:hAnsi="Arial Narrow"/>
                <w:sz w:val="20"/>
                <w:szCs w:val="20"/>
              </w:rPr>
              <w:t>39,8</w:t>
            </w:r>
          </w:p>
          <w:p w:rsidR="00913E32" w:rsidRDefault="00913E32" w:rsidP="00913E32">
            <w:pPr>
              <w:ind w:left="0" w:right="363" w:firstLine="0"/>
              <w:jc w:val="center"/>
              <w:rPr>
                <w:rFonts w:ascii="Arial Narrow" w:hAnsi="Arial Narrow"/>
                <w:sz w:val="20"/>
                <w:szCs w:val="20"/>
              </w:rPr>
            </w:pPr>
            <w:r>
              <w:rPr>
                <w:rFonts w:ascii="Arial Narrow" w:hAnsi="Arial Narrow"/>
                <w:sz w:val="20"/>
                <w:szCs w:val="20"/>
              </w:rPr>
              <w:t>26,9</w:t>
            </w:r>
          </w:p>
          <w:p w:rsidR="00913E32" w:rsidRPr="002B7462" w:rsidRDefault="00913E32" w:rsidP="00913E32">
            <w:pPr>
              <w:ind w:left="0" w:right="363" w:firstLine="0"/>
              <w:jc w:val="center"/>
              <w:rPr>
                <w:rFonts w:ascii="Arial Narrow" w:hAnsi="Arial Narrow"/>
                <w:sz w:val="20"/>
                <w:szCs w:val="20"/>
              </w:rPr>
            </w:pPr>
          </w:p>
        </w:tc>
        <w:tc>
          <w:tcPr>
            <w:tcW w:w="735" w:type="pct"/>
            <w:tcBorders>
              <w:top w:val="single" w:sz="4" w:space="0" w:color="auto"/>
              <w:left w:val="single" w:sz="4" w:space="0" w:color="auto"/>
              <w:bottom w:val="single" w:sz="4" w:space="0" w:color="auto"/>
              <w:right w:val="single" w:sz="4" w:space="0" w:color="auto"/>
            </w:tcBorders>
          </w:tcPr>
          <w:p w:rsidR="00913E32" w:rsidRDefault="00913E32" w:rsidP="00913E32">
            <w:pPr>
              <w:ind w:left="0" w:right="420" w:firstLine="0"/>
              <w:jc w:val="center"/>
              <w:rPr>
                <w:rFonts w:ascii="Arial Narrow" w:hAnsi="Arial Narrow"/>
                <w:sz w:val="20"/>
                <w:szCs w:val="20"/>
              </w:rPr>
            </w:pPr>
            <w:r>
              <w:rPr>
                <w:rFonts w:ascii="Arial Narrow" w:hAnsi="Arial Narrow"/>
                <w:sz w:val="20"/>
                <w:szCs w:val="20"/>
              </w:rPr>
              <w:t>26,1</w:t>
            </w:r>
          </w:p>
          <w:p w:rsidR="00913E32" w:rsidRDefault="00913E32" w:rsidP="00913E32">
            <w:pPr>
              <w:ind w:left="0" w:right="420" w:firstLine="0"/>
              <w:jc w:val="center"/>
              <w:rPr>
                <w:rFonts w:ascii="Arial Narrow" w:hAnsi="Arial Narrow"/>
                <w:sz w:val="20"/>
                <w:szCs w:val="20"/>
              </w:rPr>
            </w:pPr>
            <w:r>
              <w:rPr>
                <w:rFonts w:ascii="Arial Narrow" w:hAnsi="Arial Narrow"/>
                <w:sz w:val="20"/>
                <w:szCs w:val="20"/>
              </w:rPr>
              <w:t>32,5</w:t>
            </w:r>
          </w:p>
          <w:p w:rsidR="00913E32" w:rsidRDefault="00913E32" w:rsidP="00913E32">
            <w:pPr>
              <w:ind w:left="0" w:right="420" w:firstLine="0"/>
              <w:jc w:val="center"/>
              <w:rPr>
                <w:rFonts w:ascii="Arial Narrow" w:hAnsi="Arial Narrow"/>
                <w:sz w:val="20"/>
                <w:szCs w:val="20"/>
              </w:rPr>
            </w:pPr>
            <w:r>
              <w:rPr>
                <w:rFonts w:ascii="Arial Narrow" w:hAnsi="Arial Narrow"/>
                <w:sz w:val="20"/>
                <w:szCs w:val="20"/>
              </w:rPr>
              <w:t>17,0</w:t>
            </w:r>
          </w:p>
          <w:p w:rsidR="00913E32" w:rsidRPr="002B7462" w:rsidRDefault="00913E32" w:rsidP="00913E32">
            <w:pPr>
              <w:ind w:left="0" w:right="420" w:firstLine="0"/>
              <w:jc w:val="center"/>
              <w:rPr>
                <w:rFonts w:ascii="Arial Narrow" w:hAnsi="Arial Narrow"/>
                <w:sz w:val="20"/>
                <w:szCs w:val="20"/>
              </w:rPr>
            </w:pPr>
            <w:r>
              <w:rPr>
                <w:rFonts w:ascii="Arial Narrow" w:hAnsi="Arial Narrow"/>
                <w:sz w:val="20"/>
                <w:szCs w:val="20"/>
              </w:rPr>
              <w:t>24,4</w:t>
            </w:r>
          </w:p>
        </w:tc>
        <w:tc>
          <w:tcPr>
            <w:tcW w:w="732" w:type="pct"/>
            <w:tcBorders>
              <w:top w:val="single" w:sz="4" w:space="0" w:color="auto"/>
              <w:left w:val="single" w:sz="4" w:space="0" w:color="auto"/>
              <w:bottom w:val="single" w:sz="4" w:space="0" w:color="auto"/>
              <w:right w:val="single" w:sz="4" w:space="0" w:color="auto"/>
            </w:tcBorders>
          </w:tcPr>
          <w:p w:rsidR="00913E32" w:rsidRDefault="00913E32" w:rsidP="00913E32">
            <w:pPr>
              <w:ind w:left="0" w:right="420" w:firstLine="0"/>
              <w:jc w:val="center"/>
              <w:rPr>
                <w:rFonts w:ascii="Arial Narrow" w:hAnsi="Arial Narrow"/>
                <w:sz w:val="20"/>
                <w:szCs w:val="20"/>
              </w:rPr>
            </w:pPr>
            <w:r>
              <w:rPr>
                <w:rFonts w:ascii="Arial Narrow" w:hAnsi="Arial Narrow"/>
                <w:sz w:val="20"/>
                <w:szCs w:val="20"/>
              </w:rPr>
              <w:t>22,4</w:t>
            </w:r>
          </w:p>
          <w:p w:rsidR="00913E32" w:rsidRDefault="00913E32" w:rsidP="00913E32">
            <w:pPr>
              <w:ind w:left="0" w:right="420" w:firstLine="0"/>
              <w:jc w:val="center"/>
              <w:rPr>
                <w:rFonts w:ascii="Arial Narrow" w:hAnsi="Arial Narrow"/>
                <w:sz w:val="20"/>
                <w:szCs w:val="20"/>
              </w:rPr>
            </w:pPr>
            <w:r>
              <w:rPr>
                <w:rFonts w:ascii="Arial Narrow" w:hAnsi="Arial Narrow"/>
                <w:sz w:val="20"/>
                <w:szCs w:val="20"/>
              </w:rPr>
              <w:t>33,5</w:t>
            </w:r>
          </w:p>
          <w:p w:rsidR="00913E32" w:rsidRDefault="00913E32" w:rsidP="00913E32">
            <w:pPr>
              <w:ind w:left="0" w:right="420" w:firstLine="0"/>
              <w:jc w:val="center"/>
              <w:rPr>
                <w:rFonts w:ascii="Arial Narrow" w:hAnsi="Arial Narrow"/>
                <w:sz w:val="20"/>
                <w:szCs w:val="20"/>
              </w:rPr>
            </w:pPr>
            <w:r>
              <w:rPr>
                <w:rFonts w:ascii="Arial Narrow" w:hAnsi="Arial Narrow"/>
                <w:sz w:val="20"/>
                <w:szCs w:val="20"/>
              </w:rPr>
              <w:t>19,1</w:t>
            </w:r>
          </w:p>
          <w:p w:rsidR="00913E32" w:rsidRPr="002B7462" w:rsidRDefault="00913E32" w:rsidP="00913E32">
            <w:pPr>
              <w:ind w:left="0" w:right="420" w:firstLine="0"/>
              <w:jc w:val="center"/>
              <w:rPr>
                <w:rFonts w:ascii="Arial Narrow" w:hAnsi="Arial Narrow"/>
                <w:sz w:val="20"/>
                <w:szCs w:val="20"/>
              </w:rPr>
            </w:pPr>
            <w:r>
              <w:rPr>
                <w:rFonts w:ascii="Arial Narrow" w:hAnsi="Arial Narrow"/>
                <w:sz w:val="20"/>
                <w:szCs w:val="20"/>
              </w:rPr>
              <w:t>25,0</w:t>
            </w:r>
          </w:p>
        </w:tc>
      </w:tr>
      <w:tr w:rsidR="00913E32" w:rsidRPr="002B7462" w:rsidTr="00913E32">
        <w:trPr>
          <w:cantSplit/>
          <w:trHeight w:val="282"/>
        </w:trPr>
        <w:tc>
          <w:tcPr>
            <w:tcW w:w="593" w:type="pct"/>
            <w:tcBorders>
              <w:top w:val="single" w:sz="4" w:space="0" w:color="auto"/>
              <w:left w:val="single" w:sz="4" w:space="0" w:color="auto"/>
              <w:bottom w:val="single" w:sz="4" w:space="0" w:color="auto"/>
              <w:right w:val="single" w:sz="4" w:space="0" w:color="auto"/>
            </w:tcBorders>
          </w:tcPr>
          <w:p w:rsidR="00913E32" w:rsidRPr="001C0D0A" w:rsidRDefault="00913E32" w:rsidP="00913E32">
            <w:pPr>
              <w:pStyle w:val="Stopka"/>
              <w:tabs>
                <w:tab w:val="left" w:pos="708"/>
              </w:tabs>
              <w:jc w:val="center"/>
              <w:rPr>
                <w:rFonts w:ascii="Arial Narrow" w:hAnsi="Arial Narrow"/>
                <w:b/>
                <w:i/>
              </w:rPr>
            </w:pPr>
            <w:r w:rsidRPr="001C0D0A">
              <w:rPr>
                <w:rFonts w:ascii="Arial Narrow" w:hAnsi="Arial Narrow"/>
                <w:b/>
                <w:i/>
              </w:rPr>
              <w:t>Ogółem</w:t>
            </w:r>
          </w:p>
        </w:tc>
        <w:tc>
          <w:tcPr>
            <w:tcW w:w="735"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297" w:firstLine="0"/>
              <w:jc w:val="center"/>
              <w:rPr>
                <w:rFonts w:ascii="Arial Narrow" w:hAnsi="Arial Narrow"/>
                <w:b/>
                <w:sz w:val="20"/>
                <w:szCs w:val="20"/>
              </w:rPr>
            </w:pPr>
            <w:r>
              <w:rPr>
                <w:rFonts w:ascii="Arial Narrow" w:hAnsi="Arial Narrow"/>
                <w:b/>
                <w:sz w:val="20"/>
                <w:szCs w:val="20"/>
              </w:rPr>
              <w:t>8 180</w:t>
            </w:r>
          </w:p>
        </w:tc>
        <w:tc>
          <w:tcPr>
            <w:tcW w:w="735"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297" w:firstLine="0"/>
              <w:jc w:val="center"/>
              <w:rPr>
                <w:rFonts w:ascii="Arial Narrow" w:hAnsi="Arial Narrow"/>
                <w:b/>
                <w:sz w:val="20"/>
                <w:szCs w:val="20"/>
              </w:rPr>
            </w:pPr>
            <w:r>
              <w:rPr>
                <w:rFonts w:ascii="Arial Narrow" w:hAnsi="Arial Narrow"/>
                <w:b/>
                <w:sz w:val="20"/>
                <w:szCs w:val="20"/>
              </w:rPr>
              <w:t>10 145</w:t>
            </w:r>
          </w:p>
        </w:tc>
        <w:tc>
          <w:tcPr>
            <w:tcW w:w="735"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401" w:firstLine="0"/>
              <w:jc w:val="center"/>
              <w:rPr>
                <w:rFonts w:ascii="Arial Narrow" w:hAnsi="Arial Narrow"/>
                <w:b/>
                <w:sz w:val="20"/>
                <w:szCs w:val="20"/>
              </w:rPr>
            </w:pPr>
            <w:r>
              <w:rPr>
                <w:rFonts w:ascii="Arial Narrow" w:hAnsi="Arial Narrow"/>
                <w:b/>
                <w:sz w:val="20"/>
                <w:szCs w:val="20"/>
              </w:rPr>
              <w:t>1 965</w:t>
            </w:r>
          </w:p>
        </w:tc>
        <w:tc>
          <w:tcPr>
            <w:tcW w:w="735"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363" w:firstLine="0"/>
              <w:jc w:val="center"/>
              <w:rPr>
                <w:rFonts w:ascii="Arial Narrow" w:hAnsi="Arial Narrow"/>
                <w:b/>
                <w:sz w:val="20"/>
                <w:szCs w:val="20"/>
              </w:rPr>
            </w:pPr>
            <w:r>
              <w:rPr>
                <w:rFonts w:ascii="Arial Narrow" w:hAnsi="Arial Narrow"/>
                <w:b/>
                <w:sz w:val="20"/>
                <w:szCs w:val="20"/>
              </w:rPr>
              <w:t>24,0</w:t>
            </w:r>
          </w:p>
        </w:tc>
        <w:tc>
          <w:tcPr>
            <w:tcW w:w="735"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420" w:firstLine="0"/>
              <w:jc w:val="center"/>
              <w:rPr>
                <w:rFonts w:ascii="Arial Narrow" w:hAnsi="Arial Narrow"/>
                <w:b/>
                <w:sz w:val="20"/>
                <w:szCs w:val="20"/>
              </w:rPr>
            </w:pPr>
            <w:r>
              <w:rPr>
                <w:rFonts w:ascii="Arial Narrow" w:hAnsi="Arial Narrow"/>
                <w:b/>
                <w:sz w:val="20"/>
                <w:szCs w:val="20"/>
              </w:rPr>
              <w:t>100,0</w:t>
            </w:r>
          </w:p>
        </w:tc>
        <w:tc>
          <w:tcPr>
            <w:tcW w:w="732"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420" w:firstLine="0"/>
              <w:jc w:val="center"/>
              <w:rPr>
                <w:rFonts w:ascii="Arial Narrow" w:hAnsi="Arial Narrow"/>
                <w:b/>
                <w:sz w:val="20"/>
                <w:szCs w:val="20"/>
              </w:rPr>
            </w:pPr>
            <w:r>
              <w:rPr>
                <w:rFonts w:ascii="Arial Narrow" w:hAnsi="Arial Narrow"/>
                <w:b/>
                <w:sz w:val="20"/>
                <w:szCs w:val="20"/>
              </w:rPr>
              <w:t>100,0</w:t>
            </w:r>
          </w:p>
        </w:tc>
      </w:tr>
    </w:tbl>
    <w:p w:rsidR="00913E32" w:rsidRDefault="00913E32" w:rsidP="00913E32">
      <w:pPr>
        <w:ind w:left="0" w:firstLine="0"/>
        <w:jc w:val="center"/>
      </w:pPr>
    </w:p>
    <w:p w:rsidR="00913E32" w:rsidRDefault="00913E32" w:rsidP="00913E32">
      <w:pPr>
        <w:ind w:left="0" w:firstLine="708"/>
      </w:pPr>
      <w:r>
        <w:t xml:space="preserve">Wśród osób kończących szkolenia, co szósty bezrobotny legitymował się wykształceniem wyższym (17,8%), a co siódmy wykształceniem średnim ogólnokształcącym (13,7%). W porównaniu do 2012 r. właśnie w tych kategoriach nastąpił wzrost udziału osób </w:t>
      </w:r>
      <w:r>
        <w:lastRenderedPageBreak/>
        <w:t xml:space="preserve">przeszkolonych w całej </w:t>
      </w:r>
      <w:proofErr w:type="spellStart"/>
      <w:r>
        <w:t>subpopulacji</w:t>
      </w:r>
      <w:proofErr w:type="spellEnd"/>
      <w:r>
        <w:t>, odpowiednio o 2,8 i 0,1 punktu procentowego. W</w:t>
      </w:r>
      <w:r w:rsidR="00880FBE">
        <w:t> </w:t>
      </w:r>
      <w:r>
        <w:t>pozostałych kategoriach przeszkolonych, co trzecia osoba legitymowała się wykształceniem policealnym i średnim zawodowym (28,8%) – spadek udziału o 1,4 punktu procentowego, a co piąta osoba legitymowała się wykształceniem zasadniczym zawodowym lub gimnazjalnym i</w:t>
      </w:r>
      <w:r w:rsidR="00880FBE">
        <w:t> </w:t>
      </w:r>
      <w:r>
        <w:t>poniże</w:t>
      </w:r>
      <w:r w:rsidR="00880FBE">
        <w:t>j</w:t>
      </w:r>
      <w:r>
        <w:t xml:space="preserve">. W ujęciu rocznym udział osób z wykształceniem zasadniczym zawodowym w całej </w:t>
      </w:r>
      <w:proofErr w:type="spellStart"/>
      <w:r>
        <w:t>subpopulacji</w:t>
      </w:r>
      <w:proofErr w:type="spellEnd"/>
      <w:r>
        <w:t xml:space="preserve"> przeszkolonych utrzymał się n</w:t>
      </w:r>
      <w:r w:rsidR="00BA6EAB">
        <w:t xml:space="preserve">a poziomie z 2012 r. (spadek o </w:t>
      </w:r>
      <w:r>
        <w:t>0,2 pkt. proc.), natomiast udział osób z wykształcenie</w:t>
      </w:r>
      <w:r w:rsidR="00BA6EAB">
        <w:t xml:space="preserve">m gimnazjalnym i poniżej spadł </w:t>
      </w:r>
      <w:r>
        <w:t xml:space="preserve">o 1,3 pkt. proc. </w:t>
      </w:r>
    </w:p>
    <w:p w:rsidR="00913E32" w:rsidRDefault="00913E32" w:rsidP="00913E32">
      <w:pPr>
        <w:ind w:left="0" w:firstLine="0"/>
      </w:pPr>
      <w:r>
        <w:t>Z danych wynika, że urzędy pracy dysponując nadal niewysokimi środkami finansowymi przeznaczonymi na aktywizację zawodową poprzez szkolenia, starają się przede wszystkim zabezpieczyć osoby rokujące na szybkie wyjście z bezrobocia i znalezienie pracy nie zapominając przy tym o osobach słabiej wykwalifikowanych.</w:t>
      </w:r>
    </w:p>
    <w:p w:rsidR="00913E32" w:rsidRDefault="00913E32" w:rsidP="00913E32">
      <w:pPr>
        <w:ind w:left="0" w:firstLine="0"/>
      </w:pPr>
    </w:p>
    <w:tbl>
      <w:tblPr>
        <w:tblW w:w="4962"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25"/>
        <w:gridCol w:w="1155"/>
        <w:gridCol w:w="1157"/>
        <w:gridCol w:w="1156"/>
        <w:gridCol w:w="1158"/>
        <w:gridCol w:w="1156"/>
        <w:gridCol w:w="1158"/>
      </w:tblGrid>
      <w:tr w:rsidR="00913E32" w:rsidTr="00913E32">
        <w:trPr>
          <w:cantSplit/>
          <w:trHeight w:val="620"/>
        </w:trPr>
        <w:tc>
          <w:tcPr>
            <w:tcW w:w="1295" w:type="pct"/>
            <w:vMerge w:val="restar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Poziom wykształcenia</w:t>
            </w:r>
          </w:p>
        </w:tc>
        <w:tc>
          <w:tcPr>
            <w:tcW w:w="1234"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 xml:space="preserve">Osoby, które ukończyły </w:t>
            </w:r>
            <w:r w:rsidRPr="00625CC6">
              <w:rPr>
                <w:rFonts w:ascii="Arial Narrow" w:hAnsi="Arial Narrow"/>
                <w:b/>
                <w:sz w:val="18"/>
                <w:szCs w:val="18"/>
              </w:rPr>
              <w:br/>
              <w:t>szkolenie w roku</w:t>
            </w:r>
          </w:p>
        </w:tc>
        <w:tc>
          <w:tcPr>
            <w:tcW w:w="1235"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Spadek/ wzrost                                  w stosunku do 201</w:t>
            </w:r>
            <w:r>
              <w:rPr>
                <w:rFonts w:ascii="Arial Narrow" w:hAnsi="Arial Narrow"/>
                <w:b/>
                <w:sz w:val="18"/>
                <w:szCs w:val="18"/>
              </w:rPr>
              <w:t>1</w:t>
            </w:r>
            <w:r w:rsidRPr="00625CC6">
              <w:rPr>
                <w:rFonts w:ascii="Arial Narrow" w:hAnsi="Arial Narrow"/>
                <w:b/>
                <w:sz w:val="18"/>
                <w:szCs w:val="18"/>
              </w:rPr>
              <w:t xml:space="preserve"> r.</w:t>
            </w:r>
          </w:p>
        </w:tc>
        <w:tc>
          <w:tcPr>
            <w:tcW w:w="1235"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 xml:space="preserve">% do ogółu </w:t>
            </w:r>
            <w:r w:rsidRPr="00625CC6">
              <w:rPr>
                <w:rFonts w:ascii="Arial Narrow" w:hAnsi="Arial Narrow"/>
                <w:b/>
                <w:sz w:val="18"/>
                <w:szCs w:val="18"/>
              </w:rPr>
              <w:br/>
              <w:t>przeszkolonych bezrobotnych</w:t>
            </w:r>
          </w:p>
        </w:tc>
      </w:tr>
      <w:tr w:rsidR="00913E32" w:rsidTr="00913E32">
        <w:trPr>
          <w:cantSplit/>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p>
        </w:tc>
        <w:tc>
          <w:tcPr>
            <w:tcW w:w="617"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2012</w:t>
            </w:r>
            <w:r w:rsidRPr="00625CC6">
              <w:rPr>
                <w:rFonts w:ascii="Arial Narrow" w:hAnsi="Arial Narrow"/>
                <w:b/>
                <w:sz w:val="18"/>
                <w:szCs w:val="18"/>
              </w:rPr>
              <w:t xml:space="preserve"> r.</w:t>
            </w:r>
          </w:p>
        </w:tc>
        <w:tc>
          <w:tcPr>
            <w:tcW w:w="618"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2013 r.</w:t>
            </w:r>
          </w:p>
        </w:tc>
        <w:tc>
          <w:tcPr>
            <w:tcW w:w="617"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osoby</w:t>
            </w:r>
          </w:p>
        </w:tc>
        <w:tc>
          <w:tcPr>
            <w:tcW w:w="618"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sidRPr="00625CC6">
              <w:rPr>
                <w:rFonts w:ascii="Arial Narrow" w:hAnsi="Arial Narrow"/>
                <w:b/>
                <w:sz w:val="18"/>
                <w:szCs w:val="18"/>
              </w:rPr>
              <w:t>%</w:t>
            </w:r>
          </w:p>
        </w:tc>
        <w:tc>
          <w:tcPr>
            <w:tcW w:w="617"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2012</w:t>
            </w:r>
            <w:r w:rsidRPr="00625CC6">
              <w:rPr>
                <w:rFonts w:ascii="Arial Narrow" w:hAnsi="Arial Narrow"/>
                <w:b/>
                <w:sz w:val="18"/>
                <w:szCs w:val="18"/>
              </w:rPr>
              <w:t xml:space="preserve"> r.</w:t>
            </w:r>
          </w:p>
        </w:tc>
        <w:tc>
          <w:tcPr>
            <w:tcW w:w="618" w:type="pct"/>
            <w:tcBorders>
              <w:top w:val="single" w:sz="4" w:space="0" w:color="auto"/>
              <w:left w:val="single" w:sz="4" w:space="0" w:color="auto"/>
              <w:bottom w:val="single" w:sz="4" w:space="0" w:color="auto"/>
              <w:right w:val="single" w:sz="4" w:space="0" w:color="auto"/>
            </w:tcBorders>
            <w:shd w:val="clear" w:color="auto" w:fill="C6D9F1"/>
            <w:vAlign w:val="center"/>
          </w:tcPr>
          <w:p w:rsidR="00913E32" w:rsidRPr="00625CC6" w:rsidRDefault="00913E32" w:rsidP="00913E32">
            <w:pPr>
              <w:jc w:val="center"/>
              <w:rPr>
                <w:rFonts w:ascii="Arial Narrow" w:hAnsi="Arial Narrow"/>
                <w:b/>
                <w:sz w:val="18"/>
                <w:szCs w:val="18"/>
              </w:rPr>
            </w:pPr>
            <w:r>
              <w:rPr>
                <w:rFonts w:ascii="Arial Narrow" w:hAnsi="Arial Narrow"/>
                <w:b/>
                <w:sz w:val="18"/>
                <w:szCs w:val="18"/>
              </w:rPr>
              <w:t>2013 r.</w:t>
            </w:r>
          </w:p>
        </w:tc>
      </w:tr>
      <w:tr w:rsidR="00913E32" w:rsidTr="00913E32">
        <w:trPr>
          <w:cantSplit/>
          <w:trHeight w:val="1403"/>
        </w:trPr>
        <w:tc>
          <w:tcPr>
            <w:tcW w:w="1295" w:type="pct"/>
            <w:tcBorders>
              <w:top w:val="single" w:sz="4" w:space="0" w:color="auto"/>
              <w:left w:val="single" w:sz="4" w:space="0" w:color="auto"/>
              <w:bottom w:val="single" w:sz="4" w:space="0" w:color="auto"/>
              <w:right w:val="single" w:sz="4" w:space="0" w:color="auto"/>
            </w:tcBorders>
          </w:tcPr>
          <w:p w:rsidR="00913E32" w:rsidRPr="00AA5A90" w:rsidRDefault="00913E32" w:rsidP="00913E32">
            <w:pPr>
              <w:jc w:val="left"/>
              <w:rPr>
                <w:rFonts w:ascii="Arial Narrow" w:hAnsi="Arial Narrow"/>
                <w:sz w:val="20"/>
                <w:szCs w:val="20"/>
              </w:rPr>
            </w:pPr>
            <w:r w:rsidRPr="00AA5A90">
              <w:rPr>
                <w:rFonts w:ascii="Arial Narrow" w:hAnsi="Arial Narrow"/>
                <w:sz w:val="20"/>
                <w:szCs w:val="20"/>
              </w:rPr>
              <w:t>wyższe</w:t>
            </w:r>
          </w:p>
          <w:p w:rsidR="00913E32" w:rsidRPr="00AA5A90" w:rsidRDefault="00913E32" w:rsidP="00913E32">
            <w:pPr>
              <w:jc w:val="left"/>
              <w:rPr>
                <w:rFonts w:ascii="Arial Narrow" w:hAnsi="Arial Narrow"/>
                <w:sz w:val="20"/>
                <w:szCs w:val="20"/>
              </w:rPr>
            </w:pPr>
            <w:r w:rsidRPr="00AA5A90">
              <w:rPr>
                <w:rFonts w:ascii="Arial Narrow" w:hAnsi="Arial Narrow"/>
                <w:sz w:val="20"/>
                <w:szCs w:val="20"/>
              </w:rPr>
              <w:t>policealne i średnie zawodowe</w:t>
            </w:r>
          </w:p>
          <w:p w:rsidR="00913E32" w:rsidRPr="00AA5A90" w:rsidRDefault="00913E32" w:rsidP="00913E32">
            <w:pPr>
              <w:jc w:val="left"/>
              <w:rPr>
                <w:rFonts w:ascii="Arial Narrow" w:hAnsi="Arial Narrow"/>
                <w:sz w:val="20"/>
                <w:szCs w:val="20"/>
              </w:rPr>
            </w:pPr>
            <w:r w:rsidRPr="00AA5A90">
              <w:rPr>
                <w:rFonts w:ascii="Arial Narrow" w:hAnsi="Arial Narrow"/>
                <w:sz w:val="20"/>
                <w:szCs w:val="20"/>
              </w:rPr>
              <w:t>średnie ogólnokształcące</w:t>
            </w:r>
          </w:p>
          <w:p w:rsidR="00913E32" w:rsidRPr="00AA5A90" w:rsidRDefault="00913E32" w:rsidP="00913E32">
            <w:pPr>
              <w:jc w:val="left"/>
              <w:rPr>
                <w:rFonts w:ascii="Arial Narrow" w:hAnsi="Arial Narrow"/>
                <w:sz w:val="20"/>
                <w:szCs w:val="20"/>
              </w:rPr>
            </w:pPr>
            <w:r w:rsidRPr="00AA5A90">
              <w:rPr>
                <w:rFonts w:ascii="Arial Narrow" w:hAnsi="Arial Narrow"/>
                <w:sz w:val="20"/>
                <w:szCs w:val="20"/>
              </w:rPr>
              <w:t>zasadnicze zawodowe</w:t>
            </w:r>
          </w:p>
          <w:p w:rsidR="00913E32" w:rsidRPr="00AA5A90" w:rsidRDefault="00913E32" w:rsidP="00913E32">
            <w:pPr>
              <w:jc w:val="left"/>
              <w:rPr>
                <w:rFonts w:ascii="Arial Narrow" w:hAnsi="Arial Narrow"/>
                <w:sz w:val="20"/>
                <w:szCs w:val="20"/>
              </w:rPr>
            </w:pPr>
            <w:r w:rsidRPr="00AA5A90">
              <w:rPr>
                <w:rFonts w:ascii="Arial Narrow" w:hAnsi="Arial Narrow"/>
                <w:sz w:val="20"/>
                <w:szCs w:val="20"/>
              </w:rPr>
              <w:t>gimnazjalne i poniżej</w:t>
            </w:r>
          </w:p>
        </w:tc>
        <w:tc>
          <w:tcPr>
            <w:tcW w:w="617" w:type="pct"/>
            <w:tcBorders>
              <w:top w:val="single" w:sz="4" w:space="0" w:color="auto"/>
              <w:left w:val="single" w:sz="4" w:space="0" w:color="auto"/>
              <w:bottom w:val="single" w:sz="4" w:space="0" w:color="auto"/>
              <w:right w:val="single" w:sz="4" w:space="0" w:color="auto"/>
            </w:tcBorders>
          </w:tcPr>
          <w:p w:rsidR="00913E32" w:rsidRDefault="00913E32" w:rsidP="00913E32">
            <w:pPr>
              <w:ind w:left="195" w:firstLine="0"/>
              <w:jc w:val="left"/>
              <w:rPr>
                <w:rFonts w:ascii="Arial Narrow" w:hAnsi="Arial Narrow"/>
                <w:sz w:val="20"/>
                <w:szCs w:val="20"/>
              </w:rPr>
            </w:pPr>
            <w:r>
              <w:rPr>
                <w:rFonts w:ascii="Arial Narrow" w:hAnsi="Arial Narrow"/>
                <w:sz w:val="20"/>
                <w:szCs w:val="20"/>
              </w:rPr>
              <w:t>1 225</w:t>
            </w:r>
          </w:p>
          <w:p w:rsidR="00913E32" w:rsidRDefault="00913E32" w:rsidP="00913E32">
            <w:pPr>
              <w:ind w:left="195" w:firstLine="0"/>
              <w:jc w:val="left"/>
              <w:rPr>
                <w:rFonts w:ascii="Arial Narrow" w:hAnsi="Arial Narrow"/>
                <w:sz w:val="20"/>
                <w:szCs w:val="20"/>
              </w:rPr>
            </w:pPr>
            <w:r>
              <w:rPr>
                <w:rFonts w:ascii="Arial Narrow" w:hAnsi="Arial Narrow"/>
                <w:sz w:val="20"/>
                <w:szCs w:val="20"/>
              </w:rPr>
              <w:t>2 473</w:t>
            </w:r>
          </w:p>
          <w:p w:rsidR="00913E32" w:rsidRDefault="00913E32" w:rsidP="00913E32">
            <w:pPr>
              <w:ind w:left="195" w:firstLine="0"/>
              <w:jc w:val="left"/>
              <w:rPr>
                <w:rFonts w:ascii="Arial Narrow" w:hAnsi="Arial Narrow"/>
                <w:sz w:val="20"/>
                <w:szCs w:val="20"/>
              </w:rPr>
            </w:pPr>
            <w:r>
              <w:rPr>
                <w:rFonts w:ascii="Arial Narrow" w:hAnsi="Arial Narrow"/>
                <w:sz w:val="20"/>
                <w:szCs w:val="20"/>
              </w:rPr>
              <w:t>1 115</w:t>
            </w:r>
          </w:p>
          <w:p w:rsidR="00913E32" w:rsidRDefault="00913E32" w:rsidP="00913E32">
            <w:pPr>
              <w:ind w:left="195" w:firstLine="0"/>
              <w:jc w:val="left"/>
              <w:rPr>
                <w:rFonts w:ascii="Arial Narrow" w:hAnsi="Arial Narrow"/>
                <w:sz w:val="20"/>
                <w:szCs w:val="20"/>
              </w:rPr>
            </w:pPr>
            <w:r>
              <w:rPr>
                <w:rFonts w:ascii="Arial Narrow" w:hAnsi="Arial Narrow"/>
                <w:sz w:val="20"/>
                <w:szCs w:val="20"/>
              </w:rPr>
              <w:t>1 773</w:t>
            </w:r>
          </w:p>
          <w:p w:rsidR="00913E32" w:rsidRPr="004F139D" w:rsidRDefault="00913E32" w:rsidP="00913E32">
            <w:pPr>
              <w:ind w:left="195" w:firstLine="0"/>
              <w:jc w:val="left"/>
              <w:rPr>
                <w:rFonts w:ascii="Arial Narrow" w:hAnsi="Arial Narrow"/>
                <w:sz w:val="20"/>
                <w:szCs w:val="20"/>
              </w:rPr>
            </w:pPr>
            <w:r>
              <w:rPr>
                <w:rFonts w:ascii="Arial Narrow" w:hAnsi="Arial Narrow"/>
                <w:sz w:val="20"/>
                <w:szCs w:val="20"/>
              </w:rPr>
              <w:t>1 594</w:t>
            </w:r>
          </w:p>
        </w:tc>
        <w:tc>
          <w:tcPr>
            <w:tcW w:w="618" w:type="pct"/>
            <w:tcBorders>
              <w:top w:val="single" w:sz="4" w:space="0" w:color="auto"/>
              <w:left w:val="single" w:sz="4" w:space="0" w:color="auto"/>
              <w:bottom w:val="single" w:sz="4" w:space="0" w:color="auto"/>
              <w:right w:val="single" w:sz="4" w:space="0" w:color="auto"/>
            </w:tcBorders>
          </w:tcPr>
          <w:p w:rsidR="00913E32" w:rsidRDefault="00913E32" w:rsidP="00913E32">
            <w:pPr>
              <w:ind w:left="195" w:firstLine="0"/>
              <w:jc w:val="left"/>
              <w:rPr>
                <w:rFonts w:ascii="Arial Narrow" w:hAnsi="Arial Narrow"/>
                <w:sz w:val="20"/>
                <w:szCs w:val="20"/>
              </w:rPr>
            </w:pPr>
            <w:r>
              <w:rPr>
                <w:rFonts w:ascii="Arial Narrow" w:hAnsi="Arial Narrow"/>
                <w:sz w:val="20"/>
                <w:szCs w:val="20"/>
              </w:rPr>
              <w:t>1 802</w:t>
            </w:r>
          </w:p>
          <w:p w:rsidR="00913E32" w:rsidRDefault="00913E32" w:rsidP="00913E32">
            <w:pPr>
              <w:ind w:left="195" w:firstLine="0"/>
              <w:jc w:val="left"/>
              <w:rPr>
                <w:rFonts w:ascii="Arial Narrow" w:hAnsi="Arial Narrow"/>
                <w:sz w:val="20"/>
                <w:szCs w:val="20"/>
              </w:rPr>
            </w:pPr>
            <w:r>
              <w:rPr>
                <w:rFonts w:ascii="Arial Narrow" w:hAnsi="Arial Narrow"/>
                <w:sz w:val="20"/>
                <w:szCs w:val="20"/>
              </w:rPr>
              <w:t>2 921</w:t>
            </w:r>
          </w:p>
          <w:p w:rsidR="00913E32" w:rsidRDefault="00913E32" w:rsidP="00913E32">
            <w:pPr>
              <w:ind w:left="195" w:firstLine="0"/>
              <w:jc w:val="left"/>
              <w:rPr>
                <w:rFonts w:ascii="Arial Narrow" w:hAnsi="Arial Narrow"/>
                <w:sz w:val="20"/>
                <w:szCs w:val="20"/>
              </w:rPr>
            </w:pPr>
            <w:r>
              <w:rPr>
                <w:rFonts w:ascii="Arial Narrow" w:hAnsi="Arial Narrow"/>
                <w:sz w:val="20"/>
                <w:szCs w:val="20"/>
              </w:rPr>
              <w:t>1 394</w:t>
            </w:r>
          </w:p>
          <w:p w:rsidR="00913E32" w:rsidRDefault="00913E32" w:rsidP="00913E32">
            <w:pPr>
              <w:ind w:left="195" w:firstLine="0"/>
              <w:jc w:val="left"/>
              <w:rPr>
                <w:rFonts w:ascii="Arial Narrow" w:hAnsi="Arial Narrow"/>
                <w:sz w:val="20"/>
                <w:szCs w:val="20"/>
              </w:rPr>
            </w:pPr>
            <w:r>
              <w:rPr>
                <w:rFonts w:ascii="Arial Narrow" w:hAnsi="Arial Narrow"/>
                <w:sz w:val="20"/>
                <w:szCs w:val="20"/>
              </w:rPr>
              <w:t>2 185</w:t>
            </w:r>
          </w:p>
          <w:p w:rsidR="00913E32" w:rsidRPr="004F139D" w:rsidRDefault="00913E32" w:rsidP="00913E32">
            <w:pPr>
              <w:ind w:left="195" w:firstLine="0"/>
              <w:jc w:val="left"/>
              <w:rPr>
                <w:rFonts w:ascii="Arial Narrow" w:hAnsi="Arial Narrow"/>
                <w:sz w:val="20"/>
                <w:szCs w:val="20"/>
              </w:rPr>
            </w:pPr>
            <w:r>
              <w:rPr>
                <w:rFonts w:ascii="Arial Narrow" w:hAnsi="Arial Narrow"/>
                <w:sz w:val="20"/>
                <w:szCs w:val="20"/>
              </w:rPr>
              <w:t>1 843</w:t>
            </w:r>
          </w:p>
        </w:tc>
        <w:tc>
          <w:tcPr>
            <w:tcW w:w="617" w:type="pct"/>
            <w:tcBorders>
              <w:top w:val="single" w:sz="4" w:space="0" w:color="auto"/>
              <w:left w:val="single" w:sz="4" w:space="0" w:color="auto"/>
              <w:bottom w:val="single" w:sz="4" w:space="0" w:color="auto"/>
              <w:right w:val="single" w:sz="4" w:space="0" w:color="auto"/>
            </w:tcBorders>
          </w:tcPr>
          <w:p w:rsidR="00913E32" w:rsidRDefault="00913E32" w:rsidP="00913E32">
            <w:pPr>
              <w:ind w:left="195" w:firstLine="0"/>
              <w:jc w:val="left"/>
              <w:rPr>
                <w:rFonts w:ascii="Arial Narrow" w:hAnsi="Arial Narrow"/>
                <w:sz w:val="20"/>
                <w:szCs w:val="20"/>
              </w:rPr>
            </w:pPr>
            <w:r>
              <w:rPr>
                <w:rFonts w:ascii="Arial Narrow" w:hAnsi="Arial Narrow"/>
                <w:sz w:val="20"/>
                <w:szCs w:val="20"/>
              </w:rPr>
              <w:t>577</w:t>
            </w:r>
          </w:p>
          <w:p w:rsidR="00913E32" w:rsidRDefault="00913E32" w:rsidP="00913E32">
            <w:pPr>
              <w:ind w:left="195" w:firstLine="0"/>
              <w:jc w:val="left"/>
              <w:rPr>
                <w:rFonts w:ascii="Arial Narrow" w:hAnsi="Arial Narrow"/>
                <w:sz w:val="20"/>
                <w:szCs w:val="20"/>
              </w:rPr>
            </w:pPr>
            <w:r>
              <w:rPr>
                <w:rFonts w:ascii="Arial Narrow" w:hAnsi="Arial Narrow"/>
                <w:sz w:val="20"/>
                <w:szCs w:val="20"/>
              </w:rPr>
              <w:t>448</w:t>
            </w:r>
          </w:p>
          <w:p w:rsidR="00913E32" w:rsidRDefault="00913E32" w:rsidP="00913E32">
            <w:pPr>
              <w:ind w:left="195" w:firstLine="0"/>
              <w:jc w:val="left"/>
              <w:rPr>
                <w:rFonts w:ascii="Arial Narrow" w:hAnsi="Arial Narrow"/>
                <w:sz w:val="20"/>
                <w:szCs w:val="20"/>
              </w:rPr>
            </w:pPr>
            <w:r>
              <w:rPr>
                <w:rFonts w:ascii="Arial Narrow" w:hAnsi="Arial Narrow"/>
                <w:sz w:val="20"/>
                <w:szCs w:val="20"/>
              </w:rPr>
              <w:t>279</w:t>
            </w:r>
          </w:p>
          <w:p w:rsidR="00913E32" w:rsidRDefault="00913E32" w:rsidP="00913E32">
            <w:pPr>
              <w:ind w:left="195" w:firstLine="0"/>
              <w:jc w:val="left"/>
              <w:rPr>
                <w:rFonts w:ascii="Arial Narrow" w:hAnsi="Arial Narrow"/>
                <w:sz w:val="20"/>
                <w:szCs w:val="20"/>
              </w:rPr>
            </w:pPr>
            <w:r>
              <w:rPr>
                <w:rFonts w:ascii="Arial Narrow" w:hAnsi="Arial Narrow"/>
                <w:sz w:val="20"/>
                <w:szCs w:val="20"/>
              </w:rPr>
              <w:t>412</w:t>
            </w:r>
          </w:p>
          <w:p w:rsidR="00913E32" w:rsidRDefault="00913E32" w:rsidP="00913E32">
            <w:pPr>
              <w:ind w:left="195" w:firstLine="0"/>
              <w:jc w:val="left"/>
              <w:rPr>
                <w:rFonts w:ascii="Arial Narrow" w:hAnsi="Arial Narrow"/>
                <w:sz w:val="20"/>
                <w:szCs w:val="20"/>
              </w:rPr>
            </w:pPr>
            <w:r>
              <w:rPr>
                <w:rFonts w:ascii="Arial Narrow" w:hAnsi="Arial Narrow"/>
                <w:sz w:val="20"/>
                <w:szCs w:val="20"/>
              </w:rPr>
              <w:t>249</w:t>
            </w:r>
          </w:p>
        </w:tc>
        <w:tc>
          <w:tcPr>
            <w:tcW w:w="618" w:type="pct"/>
            <w:tcBorders>
              <w:top w:val="single" w:sz="4" w:space="0" w:color="auto"/>
              <w:left w:val="single" w:sz="4" w:space="0" w:color="auto"/>
              <w:bottom w:val="single" w:sz="4" w:space="0" w:color="auto"/>
              <w:right w:val="single" w:sz="4" w:space="0" w:color="auto"/>
            </w:tcBorders>
          </w:tcPr>
          <w:p w:rsidR="00913E32" w:rsidRDefault="00913E32" w:rsidP="00913E32">
            <w:pPr>
              <w:ind w:left="195" w:firstLine="0"/>
              <w:jc w:val="left"/>
              <w:rPr>
                <w:rFonts w:ascii="Arial Narrow" w:hAnsi="Arial Narrow"/>
                <w:sz w:val="20"/>
                <w:szCs w:val="20"/>
              </w:rPr>
            </w:pPr>
            <w:r>
              <w:rPr>
                <w:rFonts w:ascii="Arial Narrow" w:hAnsi="Arial Narrow"/>
                <w:sz w:val="20"/>
                <w:szCs w:val="20"/>
              </w:rPr>
              <w:t>47,1</w:t>
            </w:r>
          </w:p>
          <w:p w:rsidR="00913E32" w:rsidRDefault="00913E32" w:rsidP="00913E32">
            <w:pPr>
              <w:ind w:left="195" w:firstLine="0"/>
              <w:jc w:val="left"/>
              <w:rPr>
                <w:rFonts w:ascii="Arial Narrow" w:hAnsi="Arial Narrow"/>
                <w:sz w:val="20"/>
                <w:szCs w:val="20"/>
              </w:rPr>
            </w:pPr>
            <w:r>
              <w:rPr>
                <w:rFonts w:ascii="Arial Narrow" w:hAnsi="Arial Narrow"/>
                <w:sz w:val="20"/>
                <w:szCs w:val="20"/>
              </w:rPr>
              <w:t>18,1</w:t>
            </w:r>
          </w:p>
          <w:p w:rsidR="00913E32" w:rsidRDefault="00913E32" w:rsidP="00913E32">
            <w:pPr>
              <w:ind w:left="195" w:firstLine="0"/>
              <w:jc w:val="left"/>
              <w:rPr>
                <w:rFonts w:ascii="Arial Narrow" w:hAnsi="Arial Narrow"/>
                <w:sz w:val="20"/>
                <w:szCs w:val="20"/>
              </w:rPr>
            </w:pPr>
            <w:r>
              <w:rPr>
                <w:rFonts w:ascii="Arial Narrow" w:hAnsi="Arial Narrow"/>
                <w:sz w:val="20"/>
                <w:szCs w:val="20"/>
              </w:rPr>
              <w:t>25,0</w:t>
            </w:r>
          </w:p>
          <w:p w:rsidR="00913E32" w:rsidRDefault="00913E32" w:rsidP="00913E32">
            <w:pPr>
              <w:ind w:left="195" w:firstLine="0"/>
              <w:jc w:val="left"/>
              <w:rPr>
                <w:rFonts w:ascii="Arial Narrow" w:hAnsi="Arial Narrow"/>
                <w:sz w:val="20"/>
                <w:szCs w:val="20"/>
              </w:rPr>
            </w:pPr>
            <w:r>
              <w:rPr>
                <w:rFonts w:ascii="Arial Narrow" w:hAnsi="Arial Narrow"/>
                <w:sz w:val="20"/>
                <w:szCs w:val="20"/>
              </w:rPr>
              <w:t>23,2</w:t>
            </w:r>
          </w:p>
          <w:p w:rsidR="00913E32" w:rsidRDefault="00913E32" w:rsidP="00913E32">
            <w:pPr>
              <w:ind w:left="195" w:firstLine="0"/>
              <w:jc w:val="left"/>
              <w:rPr>
                <w:rFonts w:ascii="Arial Narrow" w:hAnsi="Arial Narrow"/>
                <w:sz w:val="20"/>
                <w:szCs w:val="20"/>
              </w:rPr>
            </w:pPr>
            <w:r>
              <w:rPr>
                <w:rFonts w:ascii="Arial Narrow" w:hAnsi="Arial Narrow"/>
                <w:sz w:val="20"/>
                <w:szCs w:val="20"/>
              </w:rPr>
              <w:t>15,6</w:t>
            </w:r>
          </w:p>
        </w:tc>
        <w:tc>
          <w:tcPr>
            <w:tcW w:w="617" w:type="pct"/>
            <w:tcBorders>
              <w:top w:val="single" w:sz="4" w:space="0" w:color="auto"/>
              <w:left w:val="single" w:sz="4" w:space="0" w:color="auto"/>
              <w:bottom w:val="single" w:sz="4" w:space="0" w:color="auto"/>
              <w:right w:val="single" w:sz="4" w:space="0" w:color="auto"/>
            </w:tcBorders>
          </w:tcPr>
          <w:p w:rsidR="00913E32" w:rsidRDefault="00913E32" w:rsidP="00913E32">
            <w:pPr>
              <w:ind w:left="195" w:firstLine="0"/>
              <w:jc w:val="left"/>
              <w:rPr>
                <w:rFonts w:ascii="Arial Narrow" w:hAnsi="Arial Narrow"/>
                <w:sz w:val="20"/>
                <w:szCs w:val="20"/>
              </w:rPr>
            </w:pPr>
            <w:r>
              <w:rPr>
                <w:rFonts w:ascii="Arial Narrow" w:hAnsi="Arial Narrow"/>
                <w:sz w:val="20"/>
                <w:szCs w:val="20"/>
              </w:rPr>
              <w:t>15,0</w:t>
            </w:r>
          </w:p>
          <w:p w:rsidR="00913E32" w:rsidRDefault="00913E32" w:rsidP="00913E32">
            <w:pPr>
              <w:ind w:left="195" w:firstLine="0"/>
              <w:jc w:val="left"/>
              <w:rPr>
                <w:rFonts w:ascii="Arial Narrow" w:hAnsi="Arial Narrow"/>
                <w:sz w:val="20"/>
                <w:szCs w:val="20"/>
              </w:rPr>
            </w:pPr>
            <w:r>
              <w:rPr>
                <w:rFonts w:ascii="Arial Narrow" w:hAnsi="Arial Narrow"/>
                <w:sz w:val="20"/>
                <w:szCs w:val="20"/>
              </w:rPr>
              <w:t>30,2</w:t>
            </w:r>
          </w:p>
          <w:p w:rsidR="00913E32" w:rsidRDefault="00913E32" w:rsidP="00913E32">
            <w:pPr>
              <w:ind w:left="195" w:firstLine="0"/>
              <w:jc w:val="left"/>
              <w:rPr>
                <w:rFonts w:ascii="Arial Narrow" w:hAnsi="Arial Narrow"/>
                <w:sz w:val="20"/>
                <w:szCs w:val="20"/>
              </w:rPr>
            </w:pPr>
            <w:r>
              <w:rPr>
                <w:rFonts w:ascii="Arial Narrow" w:hAnsi="Arial Narrow"/>
                <w:sz w:val="20"/>
                <w:szCs w:val="20"/>
              </w:rPr>
              <w:t>13,6</w:t>
            </w:r>
          </w:p>
          <w:p w:rsidR="00913E32" w:rsidRDefault="00913E32" w:rsidP="00913E32">
            <w:pPr>
              <w:ind w:left="195" w:firstLine="0"/>
              <w:jc w:val="left"/>
              <w:rPr>
                <w:rFonts w:ascii="Arial Narrow" w:hAnsi="Arial Narrow"/>
                <w:sz w:val="20"/>
                <w:szCs w:val="20"/>
              </w:rPr>
            </w:pPr>
            <w:r>
              <w:rPr>
                <w:rFonts w:ascii="Arial Narrow" w:hAnsi="Arial Narrow"/>
                <w:sz w:val="20"/>
                <w:szCs w:val="20"/>
              </w:rPr>
              <w:t>21,7</w:t>
            </w:r>
          </w:p>
          <w:p w:rsidR="00913E32" w:rsidRDefault="00913E32" w:rsidP="00913E32">
            <w:pPr>
              <w:ind w:left="195" w:firstLine="0"/>
              <w:jc w:val="left"/>
              <w:rPr>
                <w:rFonts w:ascii="Arial Narrow" w:hAnsi="Arial Narrow"/>
                <w:sz w:val="20"/>
                <w:szCs w:val="20"/>
              </w:rPr>
            </w:pPr>
            <w:r>
              <w:rPr>
                <w:rFonts w:ascii="Arial Narrow" w:hAnsi="Arial Narrow"/>
                <w:sz w:val="20"/>
                <w:szCs w:val="20"/>
              </w:rPr>
              <w:t>19,5</w:t>
            </w:r>
          </w:p>
        </w:tc>
        <w:tc>
          <w:tcPr>
            <w:tcW w:w="618" w:type="pct"/>
            <w:tcBorders>
              <w:top w:val="single" w:sz="4" w:space="0" w:color="auto"/>
              <w:left w:val="single" w:sz="4" w:space="0" w:color="auto"/>
              <w:bottom w:val="single" w:sz="4" w:space="0" w:color="auto"/>
              <w:right w:val="single" w:sz="4" w:space="0" w:color="auto"/>
            </w:tcBorders>
          </w:tcPr>
          <w:p w:rsidR="00913E32" w:rsidRPr="00A4208F" w:rsidRDefault="00913E32" w:rsidP="00913E32">
            <w:pPr>
              <w:ind w:left="195" w:firstLine="0"/>
              <w:jc w:val="left"/>
              <w:rPr>
                <w:rFonts w:ascii="Arial Narrow" w:hAnsi="Arial Narrow"/>
                <w:sz w:val="20"/>
                <w:szCs w:val="20"/>
              </w:rPr>
            </w:pPr>
            <w:r w:rsidRPr="00A4208F">
              <w:rPr>
                <w:rFonts w:ascii="Arial Narrow" w:hAnsi="Arial Narrow"/>
                <w:sz w:val="20"/>
                <w:szCs w:val="20"/>
              </w:rPr>
              <w:t>17,8</w:t>
            </w:r>
          </w:p>
          <w:p w:rsidR="00913E32" w:rsidRPr="00A4208F" w:rsidRDefault="00913E32" w:rsidP="00913E32">
            <w:pPr>
              <w:ind w:left="195" w:firstLine="0"/>
              <w:jc w:val="left"/>
              <w:rPr>
                <w:rFonts w:ascii="Arial Narrow" w:hAnsi="Arial Narrow"/>
                <w:sz w:val="20"/>
                <w:szCs w:val="20"/>
              </w:rPr>
            </w:pPr>
            <w:r w:rsidRPr="00A4208F">
              <w:rPr>
                <w:rFonts w:ascii="Arial Narrow" w:hAnsi="Arial Narrow"/>
                <w:sz w:val="20"/>
                <w:szCs w:val="20"/>
              </w:rPr>
              <w:t>28,8</w:t>
            </w:r>
          </w:p>
          <w:p w:rsidR="00913E32" w:rsidRPr="00A4208F" w:rsidRDefault="00913E32" w:rsidP="00913E32">
            <w:pPr>
              <w:ind w:left="195" w:firstLine="0"/>
              <w:jc w:val="left"/>
              <w:rPr>
                <w:rFonts w:ascii="Arial Narrow" w:hAnsi="Arial Narrow"/>
                <w:sz w:val="20"/>
                <w:szCs w:val="20"/>
              </w:rPr>
            </w:pPr>
            <w:r w:rsidRPr="00A4208F">
              <w:rPr>
                <w:rFonts w:ascii="Arial Narrow" w:hAnsi="Arial Narrow"/>
                <w:sz w:val="20"/>
                <w:szCs w:val="20"/>
              </w:rPr>
              <w:t>13,7</w:t>
            </w:r>
          </w:p>
          <w:p w:rsidR="00913E32" w:rsidRDefault="00913E32" w:rsidP="00913E32">
            <w:pPr>
              <w:ind w:left="195" w:firstLine="0"/>
              <w:jc w:val="left"/>
              <w:rPr>
                <w:rFonts w:ascii="Arial Narrow" w:hAnsi="Arial Narrow"/>
                <w:sz w:val="20"/>
                <w:szCs w:val="20"/>
              </w:rPr>
            </w:pPr>
            <w:r w:rsidRPr="00A4208F">
              <w:rPr>
                <w:rFonts w:ascii="Arial Narrow" w:hAnsi="Arial Narrow"/>
                <w:sz w:val="20"/>
                <w:szCs w:val="20"/>
              </w:rPr>
              <w:t>21,5</w:t>
            </w:r>
          </w:p>
          <w:p w:rsidR="00913E32" w:rsidRDefault="00913E32" w:rsidP="00913E32">
            <w:pPr>
              <w:ind w:left="195" w:firstLine="0"/>
              <w:jc w:val="left"/>
              <w:rPr>
                <w:rFonts w:ascii="Arial Narrow" w:hAnsi="Arial Narrow"/>
                <w:sz w:val="20"/>
                <w:szCs w:val="20"/>
              </w:rPr>
            </w:pPr>
            <w:r>
              <w:rPr>
                <w:rFonts w:ascii="Arial Narrow" w:hAnsi="Arial Narrow"/>
                <w:sz w:val="20"/>
                <w:szCs w:val="20"/>
              </w:rPr>
              <w:t>18,2</w:t>
            </w:r>
          </w:p>
        </w:tc>
      </w:tr>
      <w:tr w:rsidR="00913E32" w:rsidTr="00913E32">
        <w:trPr>
          <w:cantSplit/>
          <w:trHeight w:val="282"/>
        </w:trPr>
        <w:tc>
          <w:tcPr>
            <w:tcW w:w="1295" w:type="pct"/>
            <w:tcBorders>
              <w:top w:val="single" w:sz="4" w:space="0" w:color="auto"/>
              <w:left w:val="single" w:sz="4" w:space="0" w:color="auto"/>
              <w:bottom w:val="single" w:sz="4" w:space="0" w:color="auto"/>
              <w:right w:val="single" w:sz="4" w:space="0" w:color="auto"/>
            </w:tcBorders>
          </w:tcPr>
          <w:p w:rsidR="00913E32" w:rsidRPr="001C0D0A" w:rsidRDefault="00913E32" w:rsidP="00913E32">
            <w:pPr>
              <w:pStyle w:val="Stopka"/>
              <w:tabs>
                <w:tab w:val="left" w:pos="708"/>
              </w:tabs>
              <w:jc w:val="center"/>
              <w:rPr>
                <w:rFonts w:ascii="Arial Narrow" w:hAnsi="Arial Narrow"/>
                <w:b/>
              </w:rPr>
            </w:pPr>
            <w:r w:rsidRPr="001C0D0A">
              <w:rPr>
                <w:rFonts w:ascii="Arial Narrow" w:hAnsi="Arial Narrow"/>
                <w:b/>
              </w:rPr>
              <w:t>Ogółem</w:t>
            </w:r>
          </w:p>
        </w:tc>
        <w:tc>
          <w:tcPr>
            <w:tcW w:w="617"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297" w:firstLine="0"/>
              <w:jc w:val="center"/>
              <w:rPr>
                <w:rFonts w:ascii="Arial Narrow" w:hAnsi="Arial Narrow"/>
                <w:b/>
                <w:sz w:val="20"/>
                <w:szCs w:val="20"/>
              </w:rPr>
            </w:pPr>
            <w:r>
              <w:rPr>
                <w:rFonts w:ascii="Arial Narrow" w:hAnsi="Arial Narrow"/>
                <w:b/>
                <w:sz w:val="20"/>
                <w:szCs w:val="20"/>
              </w:rPr>
              <w:t>8 180</w:t>
            </w:r>
          </w:p>
        </w:tc>
        <w:tc>
          <w:tcPr>
            <w:tcW w:w="618"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297" w:firstLine="0"/>
              <w:jc w:val="center"/>
              <w:rPr>
                <w:rFonts w:ascii="Arial Narrow" w:hAnsi="Arial Narrow"/>
                <w:b/>
                <w:sz w:val="20"/>
                <w:szCs w:val="20"/>
              </w:rPr>
            </w:pPr>
            <w:r>
              <w:rPr>
                <w:rFonts w:ascii="Arial Narrow" w:hAnsi="Arial Narrow"/>
                <w:b/>
                <w:sz w:val="20"/>
                <w:szCs w:val="20"/>
              </w:rPr>
              <w:t>10 145</w:t>
            </w:r>
          </w:p>
        </w:tc>
        <w:tc>
          <w:tcPr>
            <w:tcW w:w="617"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401" w:firstLine="0"/>
              <w:jc w:val="center"/>
              <w:rPr>
                <w:rFonts w:ascii="Arial Narrow" w:hAnsi="Arial Narrow"/>
                <w:b/>
                <w:sz w:val="20"/>
                <w:szCs w:val="20"/>
              </w:rPr>
            </w:pPr>
            <w:r>
              <w:rPr>
                <w:rFonts w:ascii="Arial Narrow" w:hAnsi="Arial Narrow"/>
                <w:b/>
                <w:sz w:val="20"/>
                <w:szCs w:val="20"/>
              </w:rPr>
              <w:t>1 965</w:t>
            </w:r>
          </w:p>
        </w:tc>
        <w:tc>
          <w:tcPr>
            <w:tcW w:w="618"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363" w:firstLine="0"/>
              <w:jc w:val="center"/>
              <w:rPr>
                <w:rFonts w:ascii="Arial Narrow" w:hAnsi="Arial Narrow"/>
                <w:b/>
                <w:sz w:val="20"/>
                <w:szCs w:val="20"/>
              </w:rPr>
            </w:pPr>
            <w:r>
              <w:rPr>
                <w:rFonts w:ascii="Arial Narrow" w:hAnsi="Arial Narrow"/>
                <w:b/>
                <w:sz w:val="20"/>
                <w:szCs w:val="20"/>
              </w:rPr>
              <w:t>24,0</w:t>
            </w:r>
          </w:p>
        </w:tc>
        <w:tc>
          <w:tcPr>
            <w:tcW w:w="617"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420" w:firstLine="0"/>
              <w:jc w:val="center"/>
              <w:rPr>
                <w:rFonts w:ascii="Arial Narrow" w:hAnsi="Arial Narrow"/>
                <w:b/>
                <w:sz w:val="20"/>
                <w:szCs w:val="20"/>
              </w:rPr>
            </w:pPr>
            <w:r>
              <w:rPr>
                <w:rFonts w:ascii="Arial Narrow" w:hAnsi="Arial Narrow"/>
                <w:b/>
                <w:sz w:val="20"/>
                <w:szCs w:val="20"/>
              </w:rPr>
              <w:t>100,0</w:t>
            </w:r>
          </w:p>
        </w:tc>
        <w:tc>
          <w:tcPr>
            <w:tcW w:w="618" w:type="pct"/>
            <w:tcBorders>
              <w:top w:val="single" w:sz="4" w:space="0" w:color="auto"/>
              <w:left w:val="single" w:sz="4" w:space="0" w:color="auto"/>
              <w:bottom w:val="single" w:sz="4" w:space="0" w:color="auto"/>
              <w:right w:val="single" w:sz="4" w:space="0" w:color="auto"/>
            </w:tcBorders>
          </w:tcPr>
          <w:p w:rsidR="00913E32" w:rsidRPr="002B7462" w:rsidRDefault="00913E32" w:rsidP="00913E32">
            <w:pPr>
              <w:ind w:left="0" w:right="420" w:firstLine="0"/>
              <w:jc w:val="center"/>
              <w:rPr>
                <w:rFonts w:ascii="Arial Narrow" w:hAnsi="Arial Narrow"/>
                <w:b/>
                <w:sz w:val="20"/>
                <w:szCs w:val="20"/>
              </w:rPr>
            </w:pPr>
            <w:r>
              <w:rPr>
                <w:rFonts w:ascii="Arial Narrow" w:hAnsi="Arial Narrow"/>
                <w:b/>
                <w:sz w:val="20"/>
                <w:szCs w:val="20"/>
              </w:rPr>
              <w:t>100,0</w:t>
            </w:r>
          </w:p>
        </w:tc>
      </w:tr>
    </w:tbl>
    <w:p w:rsidR="009873FE" w:rsidRDefault="009873FE" w:rsidP="00913E32">
      <w:pPr>
        <w:ind w:left="0" w:firstLine="0"/>
      </w:pPr>
    </w:p>
    <w:p w:rsidR="00BA6EAB" w:rsidRDefault="00BA6EAB" w:rsidP="00913E32">
      <w:pPr>
        <w:ind w:left="0" w:firstLine="0"/>
      </w:pPr>
    </w:p>
    <w:p w:rsidR="00913E32" w:rsidRDefault="00913E32" w:rsidP="00913E32">
      <w:pPr>
        <w:spacing w:before="0" w:after="0"/>
        <w:ind w:left="0" w:firstLine="0"/>
        <w:jc w:val="left"/>
        <w:rPr>
          <w:rFonts w:ascii="Arial Narrow" w:hAnsi="Arial Narrow"/>
          <w:b/>
          <w:sz w:val="20"/>
        </w:rPr>
        <w:sectPr w:rsidR="00913E32" w:rsidSect="00913E32">
          <w:footerReference w:type="even" r:id="rId38"/>
          <w:footerReference w:type="default" r:id="rId39"/>
          <w:pgSz w:w="11906" w:h="16838"/>
          <w:pgMar w:top="1021" w:right="1191" w:bottom="1021" w:left="1418" w:header="709" w:footer="709" w:gutter="0"/>
          <w:cols w:space="708"/>
          <w:titlePg/>
          <w:docGrid w:linePitch="326"/>
        </w:sectPr>
      </w:pPr>
    </w:p>
    <w:tbl>
      <w:tblPr>
        <w:tblW w:w="13783" w:type="dxa"/>
        <w:jc w:val="center"/>
        <w:tblCellMar>
          <w:left w:w="70" w:type="dxa"/>
          <w:right w:w="142" w:type="dxa"/>
        </w:tblCellMar>
        <w:tblLook w:val="04A0"/>
      </w:tblPr>
      <w:tblGrid>
        <w:gridCol w:w="4760"/>
        <w:gridCol w:w="1076"/>
        <w:gridCol w:w="911"/>
        <w:gridCol w:w="946"/>
        <w:gridCol w:w="1303"/>
        <w:gridCol w:w="919"/>
        <w:gridCol w:w="967"/>
        <w:gridCol w:w="1043"/>
        <w:gridCol w:w="912"/>
        <w:gridCol w:w="946"/>
      </w:tblGrid>
      <w:tr w:rsidR="00913E32" w:rsidTr="005A735C">
        <w:trPr>
          <w:trHeight w:val="315"/>
          <w:tblHeader/>
          <w:jc w:val="center"/>
        </w:trPr>
        <w:tc>
          <w:tcPr>
            <w:tcW w:w="4760" w:type="dxa"/>
            <w:vMerge w:val="restart"/>
            <w:tcBorders>
              <w:top w:val="single" w:sz="8" w:space="0" w:color="auto"/>
              <w:left w:val="single" w:sz="8" w:space="0" w:color="auto"/>
              <w:bottom w:val="single" w:sz="8" w:space="0" w:color="000000"/>
              <w:right w:val="single" w:sz="8" w:space="0" w:color="auto"/>
            </w:tcBorders>
            <w:shd w:val="clear" w:color="auto" w:fill="C6D9F1" w:themeFill="text2" w:themeFillTint="33"/>
            <w:vAlign w:val="center"/>
            <w:hideMark/>
          </w:tcPr>
          <w:p w:rsidR="00913E32" w:rsidRPr="00FC5342" w:rsidRDefault="00913E32" w:rsidP="00913E32">
            <w:pPr>
              <w:jc w:val="center"/>
              <w:rPr>
                <w:rFonts w:ascii="Arial Narrow" w:hAnsi="Arial Narrow"/>
                <w:b/>
                <w:sz w:val="18"/>
                <w:szCs w:val="18"/>
              </w:rPr>
            </w:pPr>
            <w:r w:rsidRPr="00FC5342">
              <w:rPr>
                <w:rFonts w:ascii="Arial Narrow" w:hAnsi="Arial Narrow"/>
                <w:b/>
                <w:sz w:val="18"/>
                <w:szCs w:val="18"/>
              </w:rPr>
              <w:lastRenderedPageBreak/>
              <w:t>Wyszczególnienie</w:t>
            </w:r>
          </w:p>
        </w:tc>
        <w:tc>
          <w:tcPr>
            <w:tcW w:w="6122" w:type="dxa"/>
            <w:gridSpan w:val="6"/>
            <w:tcBorders>
              <w:top w:val="single" w:sz="8" w:space="0" w:color="auto"/>
              <w:left w:val="nil"/>
              <w:bottom w:val="single" w:sz="8" w:space="0" w:color="auto"/>
              <w:right w:val="single" w:sz="8" w:space="0" w:color="000000"/>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Bezrobotni i poszukujący pracy, którzy w 2013 roku:</w:t>
            </w:r>
          </w:p>
        </w:tc>
        <w:tc>
          <w:tcPr>
            <w:tcW w:w="2901" w:type="dxa"/>
            <w:gridSpan w:val="3"/>
            <w:vMerge w:val="restart"/>
            <w:tcBorders>
              <w:top w:val="single" w:sz="8" w:space="0" w:color="auto"/>
              <w:left w:val="single" w:sz="8" w:space="0" w:color="auto"/>
              <w:bottom w:val="single" w:sz="8" w:space="0" w:color="000000"/>
              <w:right w:val="single" w:sz="8" w:space="0" w:color="000000"/>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Efektywność szkoleń (%)</w:t>
            </w:r>
          </w:p>
        </w:tc>
      </w:tr>
      <w:tr w:rsidR="00913E32" w:rsidTr="005A735C">
        <w:trPr>
          <w:trHeight w:val="300"/>
          <w:tblHeader/>
          <w:jc w:val="center"/>
        </w:trPr>
        <w:tc>
          <w:tcPr>
            <w:tcW w:w="4760" w:type="dxa"/>
            <w:vMerge/>
            <w:tcBorders>
              <w:top w:val="single" w:sz="8" w:space="0" w:color="auto"/>
              <w:left w:val="single" w:sz="8" w:space="0" w:color="auto"/>
              <w:bottom w:val="single" w:sz="8" w:space="0" w:color="000000"/>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p>
        </w:tc>
        <w:tc>
          <w:tcPr>
            <w:tcW w:w="2933" w:type="dxa"/>
            <w:gridSpan w:val="3"/>
            <w:tcBorders>
              <w:top w:val="single" w:sz="8" w:space="0" w:color="auto"/>
              <w:left w:val="single" w:sz="8" w:space="0" w:color="auto"/>
              <w:bottom w:val="single" w:sz="8" w:space="0" w:color="000000"/>
              <w:right w:val="single" w:sz="8" w:space="0" w:color="000000"/>
            </w:tcBorders>
            <w:shd w:val="clear" w:color="auto" w:fill="C6D9F1" w:themeFill="text2" w:themeFillTint="33"/>
            <w:vAlign w:val="center"/>
            <w:hideMark/>
          </w:tcPr>
          <w:p w:rsidR="00913E32" w:rsidRPr="00AD1674" w:rsidRDefault="00913E32" w:rsidP="00913E32">
            <w:pPr>
              <w:jc w:val="center"/>
              <w:rPr>
                <w:rFonts w:ascii="Arial Narrow" w:hAnsi="Arial Narrow"/>
                <w:b/>
                <w:sz w:val="18"/>
                <w:szCs w:val="18"/>
              </w:rPr>
            </w:pPr>
            <w:r>
              <w:rPr>
                <w:rFonts w:ascii="Arial Narrow" w:hAnsi="Arial Narrow"/>
                <w:b/>
                <w:sz w:val="18"/>
                <w:szCs w:val="18"/>
              </w:rPr>
              <w:t>ukończyli szkolenie</w:t>
            </w:r>
          </w:p>
        </w:tc>
        <w:tc>
          <w:tcPr>
            <w:tcW w:w="3189" w:type="dxa"/>
            <w:gridSpan w:val="3"/>
            <w:tcBorders>
              <w:top w:val="single" w:sz="8" w:space="0" w:color="auto"/>
              <w:left w:val="nil"/>
              <w:bottom w:val="single" w:sz="4" w:space="0" w:color="auto"/>
              <w:right w:val="single" w:sz="8" w:space="0" w:color="000000"/>
            </w:tcBorders>
            <w:shd w:val="clear" w:color="auto" w:fill="C6D9F1" w:themeFill="text2" w:themeFillTint="33"/>
            <w:vAlign w:val="center"/>
            <w:hideMark/>
          </w:tcPr>
          <w:p w:rsidR="00913E32" w:rsidRPr="00AD1674" w:rsidRDefault="00913E32" w:rsidP="00913E32">
            <w:pPr>
              <w:jc w:val="center"/>
              <w:rPr>
                <w:rFonts w:ascii="Arial Narrow" w:hAnsi="Arial Narrow"/>
                <w:b/>
                <w:sz w:val="18"/>
                <w:szCs w:val="18"/>
              </w:rPr>
            </w:pPr>
            <w:r w:rsidRPr="00AD1674">
              <w:rPr>
                <w:rFonts w:ascii="Arial Narrow" w:hAnsi="Arial Narrow"/>
                <w:b/>
                <w:sz w:val="18"/>
                <w:szCs w:val="18"/>
              </w:rPr>
              <w:t xml:space="preserve">podjęli pracę w trakcie lub w okresie do </w:t>
            </w:r>
            <w:r w:rsidRPr="00AD1674">
              <w:rPr>
                <w:rFonts w:ascii="Arial Narrow" w:hAnsi="Arial Narrow"/>
                <w:b/>
                <w:sz w:val="18"/>
                <w:szCs w:val="18"/>
              </w:rPr>
              <w:br/>
              <w:t>3 miesięcy po ukończeniu szkolenia</w:t>
            </w:r>
          </w:p>
        </w:tc>
        <w:tc>
          <w:tcPr>
            <w:tcW w:w="2901" w:type="dxa"/>
            <w:gridSpan w:val="3"/>
            <w:vMerge/>
            <w:tcBorders>
              <w:top w:val="single" w:sz="8" w:space="0" w:color="auto"/>
              <w:left w:val="single" w:sz="8" w:space="0" w:color="auto"/>
              <w:bottom w:val="single" w:sz="8" w:space="0" w:color="000000"/>
              <w:right w:val="single" w:sz="8" w:space="0" w:color="000000"/>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p>
        </w:tc>
      </w:tr>
      <w:tr w:rsidR="00913E32" w:rsidTr="005A735C">
        <w:trPr>
          <w:trHeight w:val="315"/>
          <w:tblHeader/>
          <w:jc w:val="center"/>
        </w:trPr>
        <w:tc>
          <w:tcPr>
            <w:tcW w:w="4760" w:type="dxa"/>
            <w:vMerge/>
            <w:tcBorders>
              <w:top w:val="single" w:sz="8" w:space="0" w:color="auto"/>
              <w:left w:val="single" w:sz="8" w:space="0" w:color="auto"/>
              <w:bottom w:val="single" w:sz="8" w:space="0" w:color="000000"/>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p>
        </w:tc>
        <w:tc>
          <w:tcPr>
            <w:tcW w:w="1076" w:type="dxa"/>
            <w:tcBorders>
              <w:top w:val="nil"/>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razem</w:t>
            </w:r>
          </w:p>
        </w:tc>
        <w:tc>
          <w:tcPr>
            <w:tcW w:w="911" w:type="dxa"/>
            <w:tcBorders>
              <w:top w:val="nil"/>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kobiety</w:t>
            </w:r>
          </w:p>
        </w:tc>
        <w:tc>
          <w:tcPr>
            <w:tcW w:w="946" w:type="dxa"/>
            <w:tcBorders>
              <w:top w:val="nil"/>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mężczyźni</w:t>
            </w:r>
          </w:p>
        </w:tc>
        <w:tc>
          <w:tcPr>
            <w:tcW w:w="1303" w:type="dxa"/>
            <w:tcBorders>
              <w:top w:val="single" w:sz="4" w:space="0" w:color="auto"/>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razem</w:t>
            </w:r>
          </w:p>
        </w:tc>
        <w:tc>
          <w:tcPr>
            <w:tcW w:w="919" w:type="dxa"/>
            <w:tcBorders>
              <w:top w:val="single" w:sz="4" w:space="0" w:color="auto"/>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kobiety</w:t>
            </w:r>
          </w:p>
        </w:tc>
        <w:tc>
          <w:tcPr>
            <w:tcW w:w="967" w:type="dxa"/>
            <w:tcBorders>
              <w:top w:val="single" w:sz="4" w:space="0" w:color="auto"/>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mężczyźni</w:t>
            </w:r>
          </w:p>
        </w:tc>
        <w:tc>
          <w:tcPr>
            <w:tcW w:w="1043" w:type="dxa"/>
            <w:tcBorders>
              <w:top w:val="nil"/>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ogółem</w:t>
            </w:r>
          </w:p>
        </w:tc>
        <w:tc>
          <w:tcPr>
            <w:tcW w:w="912" w:type="dxa"/>
            <w:tcBorders>
              <w:top w:val="nil"/>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kobiety</w:t>
            </w:r>
          </w:p>
        </w:tc>
        <w:tc>
          <w:tcPr>
            <w:tcW w:w="946" w:type="dxa"/>
            <w:tcBorders>
              <w:top w:val="nil"/>
              <w:left w:val="nil"/>
              <w:bottom w:val="single" w:sz="8" w:space="0" w:color="auto"/>
              <w:right w:val="single" w:sz="8" w:space="0" w:color="auto"/>
            </w:tcBorders>
            <w:shd w:val="clear" w:color="auto" w:fill="C6D9F1" w:themeFill="text2" w:themeFillTint="33"/>
            <w:vAlign w:val="center"/>
            <w:hideMark/>
          </w:tcPr>
          <w:p w:rsidR="00913E32" w:rsidRDefault="00913E32" w:rsidP="00913E32">
            <w:pPr>
              <w:jc w:val="center"/>
              <w:rPr>
                <w:rFonts w:ascii="Arial Narrow" w:hAnsi="Arial Narrow"/>
                <w:b/>
                <w:bCs/>
                <w:color w:val="000000"/>
                <w:sz w:val="18"/>
                <w:szCs w:val="18"/>
              </w:rPr>
            </w:pPr>
            <w:r>
              <w:rPr>
                <w:rFonts w:ascii="Arial Narrow" w:hAnsi="Arial Narrow"/>
                <w:b/>
                <w:bCs/>
                <w:color w:val="000000"/>
                <w:sz w:val="18"/>
                <w:szCs w:val="18"/>
              </w:rPr>
              <w:t>mężczyźni</w:t>
            </w:r>
          </w:p>
        </w:tc>
      </w:tr>
      <w:tr w:rsidR="00913E32" w:rsidTr="005A735C">
        <w:trPr>
          <w:trHeight w:val="402"/>
          <w:jc w:val="center"/>
        </w:trPr>
        <w:tc>
          <w:tcPr>
            <w:tcW w:w="4760" w:type="dxa"/>
            <w:tcBorders>
              <w:top w:val="nil"/>
              <w:left w:val="single" w:sz="8" w:space="0" w:color="auto"/>
              <w:bottom w:val="single" w:sz="8" w:space="0" w:color="auto"/>
              <w:right w:val="single" w:sz="8" w:space="0" w:color="auto"/>
            </w:tcBorders>
            <w:shd w:val="clear" w:color="auto" w:fill="8DB3E2" w:themeFill="text2" w:themeFillTint="66"/>
            <w:vAlign w:val="center"/>
            <w:hideMark/>
          </w:tcPr>
          <w:p w:rsidR="00913E32" w:rsidRDefault="00913E32" w:rsidP="005A735C">
            <w:pPr>
              <w:jc w:val="center"/>
              <w:rPr>
                <w:rFonts w:ascii="Arial Narrow" w:hAnsi="Arial Narrow"/>
                <w:b/>
                <w:bCs/>
                <w:i/>
                <w:iCs/>
                <w:color w:val="000000"/>
                <w:sz w:val="18"/>
                <w:szCs w:val="18"/>
              </w:rPr>
            </w:pPr>
            <w:r>
              <w:rPr>
                <w:rFonts w:ascii="Arial Narrow" w:hAnsi="Arial Narrow"/>
                <w:b/>
                <w:bCs/>
                <w:i/>
                <w:iCs/>
                <w:color w:val="000000"/>
                <w:sz w:val="18"/>
                <w:szCs w:val="18"/>
              </w:rPr>
              <w:t>Osoby szkolone ogółem</w:t>
            </w:r>
          </w:p>
        </w:tc>
        <w:tc>
          <w:tcPr>
            <w:tcW w:w="1076"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10 145</w:t>
            </w:r>
          </w:p>
        </w:tc>
        <w:tc>
          <w:tcPr>
            <w:tcW w:w="911"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4 398</w:t>
            </w:r>
          </w:p>
        </w:tc>
        <w:tc>
          <w:tcPr>
            <w:tcW w:w="946"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5 747</w:t>
            </w:r>
          </w:p>
        </w:tc>
        <w:tc>
          <w:tcPr>
            <w:tcW w:w="1303"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3 889</w:t>
            </w:r>
          </w:p>
        </w:tc>
        <w:tc>
          <w:tcPr>
            <w:tcW w:w="919"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1 547</w:t>
            </w:r>
          </w:p>
        </w:tc>
        <w:tc>
          <w:tcPr>
            <w:tcW w:w="967"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2 342</w:t>
            </w:r>
          </w:p>
        </w:tc>
        <w:tc>
          <w:tcPr>
            <w:tcW w:w="1043"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38,3</w:t>
            </w:r>
          </w:p>
        </w:tc>
        <w:tc>
          <w:tcPr>
            <w:tcW w:w="912"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35,2</w:t>
            </w:r>
          </w:p>
        </w:tc>
        <w:tc>
          <w:tcPr>
            <w:tcW w:w="946" w:type="dxa"/>
            <w:tcBorders>
              <w:top w:val="nil"/>
              <w:left w:val="nil"/>
              <w:bottom w:val="single" w:sz="8" w:space="0" w:color="auto"/>
              <w:right w:val="single" w:sz="8" w:space="0" w:color="auto"/>
            </w:tcBorders>
            <w:shd w:val="clear" w:color="auto" w:fill="8DB3E2" w:themeFill="text2" w:themeFillTint="66"/>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40,8</w:t>
            </w:r>
          </w:p>
        </w:tc>
      </w:tr>
      <w:tr w:rsidR="00913E32" w:rsidTr="005A735C">
        <w:trPr>
          <w:trHeight w:val="402"/>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Matematyka i statystyka</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18</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13</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18</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13</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100,0</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100,0</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100,0</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Szkolenie nauczycieli i nauka o kształceniu</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7</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6</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85,7</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80,0</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100,0</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Rozwój osobowościowy i kariery zawodowej</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174</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107</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67</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131</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92</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39</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75,3</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86,0</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58,2</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Zarządzanie i administrowanie</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454</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221</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233</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328</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150</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178</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72,2</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67,9</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76,4</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Ochrona środowiska</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0 </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0 </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66,7</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0,0</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66,7</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Rolnictwo, leśnictwo, rybołówstwo</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21</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19</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11</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10</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52,4</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50,0</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52,6</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Weterynaria</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0</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0</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50,0</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50,0</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bhp</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50,0</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66,7</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Opieka zdrowotna</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45</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39</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21</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18</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46,7</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46,2</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50,0</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Prace sekretarskie i biurowe</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226</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211</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15</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105</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101</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46,5</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47,9</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26,7</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Inne obszary szkoleń</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2 565</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839</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1 726</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1 188</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375</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813</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46,3</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44,7</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47,1</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Usługi hotelarskie, turystyka i rekreacja</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11</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45,5</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60,0</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33,3</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Rachunkowość, księgowość, bankowość, ubezpieczenia, analiza inwestycyjna</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493</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457</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36</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197</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176</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21</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40,0</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38,5</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58,3</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Usługi fryzjerskie, kosmetyczne</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242</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219</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23</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88</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76</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12</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36,4</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34,7</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52,2</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Architektura i budownictwo</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415</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51</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364</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149</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8</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141</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35,9</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15,7</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38,7</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Usługi transportowe w tym kursy prawa jazdy</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1 547</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131</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1 416</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546</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28</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518</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35,3</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21,4</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36,6</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Pozostałe usługi</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832</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258</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574</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291</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78</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213</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35,0</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30,2</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37,1</w:t>
            </w:r>
          </w:p>
        </w:tc>
      </w:tr>
      <w:tr w:rsidR="00913E32" w:rsidTr="005A735C">
        <w:trPr>
          <w:trHeight w:val="235"/>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Technika i handel artykułami technicznymi (w tym: mechanika,  metalurgia, energetyka, elektryka, elektronika, telekomunikacja, miernictwo, naprawa i konserwacja pojazdów)</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641</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24</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617</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207</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7</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200</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32,3</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29,2</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32,4</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lastRenderedPageBreak/>
              <w:t>Języki obce</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80</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52</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28</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24</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19</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30,0</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36,5</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17,9</w:t>
            </w:r>
          </w:p>
        </w:tc>
      </w:tr>
      <w:tr w:rsidR="00913E32" w:rsidTr="005A735C">
        <w:trPr>
          <w:trHeight w:val="559"/>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Opieka społeczna (w tym: opieka nad osobami niepełnosprawnymi, starszymi, dziećmi, wolontariat)</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319</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301</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18</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94</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91</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29,5</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30,2</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16,7</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Usługi gastronomiczne</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237</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213</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24</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67</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58</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9</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28,3</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27,2</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37,5</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Sztuka, kultura, rzemiosło artystyczne</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42</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37</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11</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9</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26,2</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24,3</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40,0</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Usługi krawieckie, obuwnicze</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43</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43</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11</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11</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0</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25,6</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25,6</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Ochrona własności i osób</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108</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45</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63</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27</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10</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17</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25,0</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22,2</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27,0</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Informatyka i wykorzystanie komputerów</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576</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345</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231</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143</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54</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89</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24,8</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15,7</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38,5</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 xml:space="preserve">Sprzedaż, marketing, public </w:t>
            </w:r>
            <w:proofErr w:type="spellStart"/>
            <w:r w:rsidRPr="005A735C">
              <w:rPr>
                <w:rFonts w:ascii="Arial Narrow" w:hAnsi="Arial Narrow"/>
                <w:b/>
                <w:color w:val="000000"/>
                <w:sz w:val="18"/>
                <w:szCs w:val="18"/>
              </w:rPr>
              <w:t>relations</w:t>
            </w:r>
            <w:proofErr w:type="spellEnd"/>
            <w:r w:rsidRPr="005A735C">
              <w:rPr>
                <w:rFonts w:ascii="Arial Narrow" w:hAnsi="Arial Narrow"/>
                <w:b/>
                <w:color w:val="000000"/>
                <w:sz w:val="18"/>
                <w:szCs w:val="18"/>
              </w:rPr>
              <w:t>, handel nieruchomościami</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717</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620</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97</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162</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142</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20</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22,6</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22,9</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20,6</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Usługi stolarskie, szklarskie</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28</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27</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6</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6</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21,4</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22,2</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Górnictwo i przetwórstwo przemysłowe (w tym: przemysł spożywczy, lekki, chemiczny)</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73</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73</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14</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14</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19,2</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19,2</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Nauka aktywnego poszukiwania pracy</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210</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157</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53</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33</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29</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4</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15,7</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18,5</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7,5</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Podstawowe programy ogólne (w tym: kształcenie umiejętności pisania, czytania i liczenia)</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7</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4</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3</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Nauki o życiu, nauki przyrodnicze (w tym: biologia, zoologia, chemia, fizyka)</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Dziennikarstwo i informacja naukowo-techniczna</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r>
      <w:tr w:rsidR="00913E32" w:rsidTr="005A735C">
        <w:trPr>
          <w:trHeight w:val="360"/>
          <w:jc w:val="center"/>
        </w:trPr>
        <w:tc>
          <w:tcPr>
            <w:tcW w:w="476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13E32" w:rsidRPr="005A735C" w:rsidRDefault="00913E32" w:rsidP="005A735C">
            <w:pPr>
              <w:spacing w:before="0" w:after="0"/>
              <w:ind w:leftChars="103" w:left="247" w:firstLine="0"/>
              <w:jc w:val="left"/>
              <w:rPr>
                <w:rFonts w:ascii="Arial Narrow" w:hAnsi="Arial Narrow"/>
                <w:b/>
                <w:color w:val="000000"/>
                <w:sz w:val="18"/>
                <w:szCs w:val="18"/>
              </w:rPr>
            </w:pPr>
            <w:r w:rsidRPr="005A735C">
              <w:rPr>
                <w:rFonts w:ascii="Arial Narrow" w:hAnsi="Arial Narrow"/>
                <w:b/>
                <w:color w:val="000000"/>
                <w:sz w:val="18"/>
                <w:szCs w:val="18"/>
              </w:rPr>
              <w:t>Prawo</w:t>
            </w:r>
          </w:p>
        </w:tc>
        <w:tc>
          <w:tcPr>
            <w:tcW w:w="107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1</w:t>
            </w:r>
          </w:p>
        </w:tc>
        <w:tc>
          <w:tcPr>
            <w:tcW w:w="911"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1</w:t>
            </w:r>
          </w:p>
        </w:tc>
        <w:tc>
          <w:tcPr>
            <w:tcW w:w="130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19"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043"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auto"/>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r>
      <w:tr w:rsidR="00913E32" w:rsidTr="005A735C">
        <w:trPr>
          <w:trHeight w:val="559"/>
          <w:jc w:val="center"/>
        </w:trPr>
        <w:tc>
          <w:tcPr>
            <w:tcW w:w="4760" w:type="dxa"/>
            <w:tcBorders>
              <w:top w:val="single" w:sz="8" w:space="0" w:color="auto"/>
              <w:left w:val="single" w:sz="8" w:space="0" w:color="auto"/>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spacing w:before="0" w:after="0"/>
              <w:ind w:left="228" w:hanging="1"/>
              <w:jc w:val="left"/>
              <w:rPr>
                <w:rFonts w:ascii="Arial Narrow" w:hAnsi="Arial Narrow"/>
                <w:b/>
                <w:color w:val="000000"/>
                <w:sz w:val="18"/>
                <w:szCs w:val="18"/>
              </w:rPr>
            </w:pPr>
            <w:r w:rsidRPr="005A735C">
              <w:rPr>
                <w:rFonts w:ascii="Arial Narrow" w:hAnsi="Arial Narrow"/>
                <w:b/>
                <w:color w:val="000000"/>
                <w:sz w:val="18"/>
                <w:szCs w:val="18"/>
              </w:rPr>
              <w:t>Nauki humanistyczne (bez języków obcych) i społeczne   (w tym: ekonomia, socjologia, psychologia, politologia, etnologia, geografia)</w:t>
            </w:r>
          </w:p>
        </w:tc>
        <w:tc>
          <w:tcPr>
            <w:tcW w:w="107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11"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30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19"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color w:val="000000"/>
                <w:sz w:val="22"/>
                <w:szCs w:val="22"/>
              </w:rPr>
            </w:pPr>
            <w:r w:rsidRPr="005A735C">
              <w:rPr>
                <w:rFonts w:ascii="Arial Narrow" w:hAnsi="Arial Narrow"/>
                <w:color w:val="000000"/>
                <w:sz w:val="22"/>
                <w:szCs w:val="22"/>
              </w:rPr>
              <w:t>-</w:t>
            </w:r>
          </w:p>
        </w:tc>
        <w:tc>
          <w:tcPr>
            <w:tcW w:w="967"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1043"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12"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c>
          <w:tcPr>
            <w:tcW w:w="946" w:type="dxa"/>
            <w:tcBorders>
              <w:top w:val="single" w:sz="8" w:space="0" w:color="auto"/>
              <w:left w:val="nil"/>
              <w:bottom w:val="single" w:sz="8" w:space="0" w:color="auto"/>
              <w:right w:val="single" w:sz="8" w:space="0" w:color="auto"/>
            </w:tcBorders>
            <w:shd w:val="clear" w:color="auto" w:fill="DBE5F1" w:themeFill="accent1" w:themeFillTint="33"/>
            <w:vAlign w:val="center"/>
            <w:hideMark/>
          </w:tcPr>
          <w:p w:rsidR="00913E32" w:rsidRPr="005A735C" w:rsidRDefault="00913E32" w:rsidP="005A735C">
            <w:pPr>
              <w:jc w:val="right"/>
              <w:rPr>
                <w:rFonts w:ascii="Arial Narrow" w:hAnsi="Arial Narrow"/>
                <w:b/>
                <w:bCs/>
                <w:i/>
                <w:iCs/>
                <w:color w:val="000000"/>
                <w:sz w:val="22"/>
                <w:szCs w:val="22"/>
              </w:rPr>
            </w:pPr>
            <w:r w:rsidRPr="005A735C">
              <w:rPr>
                <w:rFonts w:ascii="Arial Narrow" w:hAnsi="Arial Narrow"/>
                <w:b/>
                <w:bCs/>
                <w:i/>
                <w:iCs/>
                <w:color w:val="000000"/>
                <w:sz w:val="22"/>
                <w:szCs w:val="22"/>
              </w:rPr>
              <w:t>-</w:t>
            </w:r>
          </w:p>
        </w:tc>
      </w:tr>
    </w:tbl>
    <w:p w:rsidR="00913E32" w:rsidRDefault="00913E32" w:rsidP="00913E32">
      <w:pPr>
        <w:ind w:left="227"/>
        <w:rPr>
          <w:rFonts w:ascii="Arial Narrow" w:hAnsi="Arial Narrow"/>
          <w:sz w:val="20"/>
        </w:rPr>
      </w:pPr>
      <w:r w:rsidRPr="00890DE8">
        <w:rPr>
          <w:rFonts w:ascii="Arial Narrow" w:hAnsi="Arial Narrow"/>
          <w:sz w:val="20"/>
        </w:rPr>
        <w:t>* Tabela przedstawia wszystkie kategorie szkoleń – dane posegregowano malejąco według efektywności szkoleń ogółem</w:t>
      </w:r>
      <w:r w:rsidR="009873FE">
        <w:rPr>
          <w:rFonts w:ascii="Arial Narrow" w:hAnsi="Arial Narrow"/>
          <w:sz w:val="20"/>
        </w:rPr>
        <w:t>.</w:t>
      </w:r>
    </w:p>
    <w:p w:rsidR="009873FE" w:rsidRPr="00890DE8" w:rsidRDefault="009873FE" w:rsidP="00913E32">
      <w:pPr>
        <w:ind w:left="227"/>
        <w:rPr>
          <w:rFonts w:ascii="Arial Narrow" w:hAnsi="Arial Narrow"/>
        </w:rPr>
      </w:pPr>
    </w:p>
    <w:p w:rsidR="00913E32" w:rsidRDefault="00913E32" w:rsidP="00913E32">
      <w:pPr>
        <w:spacing w:before="0" w:after="0"/>
        <w:ind w:left="0" w:firstLine="0"/>
        <w:jc w:val="left"/>
        <w:rPr>
          <w:sz w:val="20"/>
        </w:rPr>
        <w:sectPr w:rsidR="00913E32" w:rsidSect="00913E32">
          <w:pgSz w:w="16838" w:h="11906" w:orient="landscape"/>
          <w:pgMar w:top="1418" w:right="1418" w:bottom="1418" w:left="1418" w:header="709" w:footer="709" w:gutter="0"/>
          <w:cols w:space="708"/>
        </w:sectPr>
      </w:pPr>
    </w:p>
    <w:p w:rsidR="00913E32" w:rsidRDefault="00913E32" w:rsidP="00913E32">
      <w:pPr>
        <w:ind w:left="0" w:firstLine="708"/>
      </w:pPr>
      <w:r w:rsidRPr="000E2D97">
        <w:lastRenderedPageBreak/>
        <w:t>Efektywność szkoleń</w:t>
      </w:r>
      <w:r>
        <w:t>,</w:t>
      </w:r>
      <w:r w:rsidRPr="000E2D97">
        <w:t xml:space="preserve"> przedstawiająca relacje pomiędzy liczbą osób przeszkolonych i</w:t>
      </w:r>
      <w:r w:rsidR="00BA6EAB">
        <w:t> </w:t>
      </w:r>
      <w:r w:rsidRPr="000E2D97">
        <w:t xml:space="preserve">liczbą osób, które znalazły zatrudnienie </w:t>
      </w:r>
      <w:r>
        <w:t xml:space="preserve">w okresie do 3 miesięcy </w:t>
      </w:r>
      <w:r w:rsidRPr="000E2D97">
        <w:t>po przeszkoleniu</w:t>
      </w:r>
      <w:r w:rsidR="00BA6EAB">
        <w:t xml:space="preserve"> </w:t>
      </w:r>
      <w:r>
        <w:t>lub</w:t>
      </w:r>
      <w:r w:rsidR="00BA6EAB">
        <w:t xml:space="preserve"> w </w:t>
      </w:r>
      <w:r w:rsidRPr="000E2D97">
        <w:t>trakcie szkolenia</w:t>
      </w:r>
      <w:r>
        <w:t>,</w:t>
      </w:r>
      <w:r w:rsidRPr="000E2D97">
        <w:t xml:space="preserve"> kształtowała się w 20</w:t>
      </w:r>
      <w:r>
        <w:t>13</w:t>
      </w:r>
      <w:r w:rsidRPr="000E2D97">
        <w:t xml:space="preserve"> r. na poziomie </w:t>
      </w:r>
      <w:r>
        <w:t>38,3</w:t>
      </w:r>
      <w:r w:rsidRPr="000E2D97">
        <w:t xml:space="preserve">% i była </w:t>
      </w:r>
      <w:r>
        <w:t>wyższa niż</w:t>
      </w:r>
      <w:r w:rsidRPr="000E2D97">
        <w:t xml:space="preserve"> w 20</w:t>
      </w:r>
      <w:r w:rsidR="00BA6EAB">
        <w:t>12 r. o </w:t>
      </w:r>
      <w:r>
        <w:t>2,2 punktu procentowego (</w:t>
      </w:r>
      <w:r w:rsidRPr="000E2D97">
        <w:t>3</w:t>
      </w:r>
      <w:r>
        <w:t>6,1</w:t>
      </w:r>
      <w:r w:rsidRPr="000E2D97">
        <w:t xml:space="preserve">%). </w:t>
      </w:r>
      <w:r w:rsidRPr="00034976">
        <w:t>Podobnie jak w 20</w:t>
      </w:r>
      <w:r>
        <w:t>12</w:t>
      </w:r>
      <w:r w:rsidRPr="00034976">
        <w:t xml:space="preserve"> r. wyższa efektywność cechowała szkolenia z udziałem</w:t>
      </w:r>
      <w:r>
        <w:t xml:space="preserve"> </w:t>
      </w:r>
      <w:r w:rsidRPr="00034976">
        <w:t>mężczyzn.</w:t>
      </w:r>
      <w:r>
        <w:t xml:space="preserve"> Niemal co</w:t>
      </w:r>
      <w:r w:rsidRPr="00034976">
        <w:t xml:space="preserve"> </w:t>
      </w:r>
      <w:r>
        <w:t>drugi</w:t>
      </w:r>
      <w:r w:rsidRPr="00034976">
        <w:t xml:space="preserve"> mężczyzna (</w:t>
      </w:r>
      <w:r w:rsidR="00BA6EAB">
        <w:t>2 </w:t>
      </w:r>
      <w:r>
        <w:t>432</w:t>
      </w:r>
      <w:r w:rsidRPr="00034976">
        <w:t xml:space="preserve"> panów – </w:t>
      </w:r>
      <w:r>
        <w:t>40,8%) znalazł</w:t>
      </w:r>
      <w:r w:rsidRPr="00034976">
        <w:t xml:space="preserve"> zatrudnienie w trakcie szkolenia lub w ciągu trzech miesięcy po jego zakończeniu. W 20</w:t>
      </w:r>
      <w:r>
        <w:t>13</w:t>
      </w:r>
      <w:r w:rsidRPr="00034976">
        <w:t xml:space="preserve"> r. efektywność szkoleń w tej grupie </w:t>
      </w:r>
      <w:r>
        <w:t xml:space="preserve">uczestników </w:t>
      </w:r>
      <w:r w:rsidRPr="00034976">
        <w:t xml:space="preserve">była </w:t>
      </w:r>
      <w:r>
        <w:t>wyższa</w:t>
      </w:r>
      <w:r w:rsidRPr="00034976">
        <w:t xml:space="preserve"> </w:t>
      </w:r>
      <w:r>
        <w:t>niż rok wcześniej (w 2012 r. – 38,0</w:t>
      </w:r>
      <w:r w:rsidRPr="00034976">
        <w:t>%</w:t>
      </w:r>
      <w:r>
        <w:t xml:space="preserve">) o 2,8 punktu procentowego. </w:t>
      </w:r>
    </w:p>
    <w:p w:rsidR="00913E32" w:rsidRDefault="00913E32" w:rsidP="00913E32">
      <w:pPr>
        <w:ind w:left="0" w:firstLine="0"/>
      </w:pPr>
      <w:r w:rsidRPr="00034976">
        <w:t xml:space="preserve">W ujęciu rocznym efektywność szkoleń wśród </w:t>
      </w:r>
      <w:r>
        <w:t xml:space="preserve">kobiet również była wyższa. </w:t>
      </w:r>
      <w:r w:rsidRPr="00034976">
        <w:t>W 201</w:t>
      </w:r>
      <w:r>
        <w:t>2</w:t>
      </w:r>
      <w:r w:rsidRPr="00034976">
        <w:t xml:space="preserve"> r. co </w:t>
      </w:r>
      <w:r>
        <w:t xml:space="preserve">trzecia </w:t>
      </w:r>
      <w:r w:rsidRPr="00034976">
        <w:t>uczest</w:t>
      </w:r>
      <w:r>
        <w:t xml:space="preserve">niczka szkoleń rozpoczęła pracę </w:t>
      </w:r>
      <w:r w:rsidRPr="00034976">
        <w:t xml:space="preserve">w trakcie </w:t>
      </w:r>
      <w:proofErr w:type="spellStart"/>
      <w:r w:rsidRPr="00034976">
        <w:t>rekwalifikacji</w:t>
      </w:r>
      <w:proofErr w:type="spellEnd"/>
      <w:r w:rsidRPr="00034976">
        <w:t xml:space="preserve"> lub w okresie do 3 miesięcy po jej ukończeniu (3</w:t>
      </w:r>
      <w:r>
        <w:t>5,2%), co oznacza wzrost efektywności w tej grupie szkolonych o 1,3 punktu procentowego</w:t>
      </w:r>
      <w:r w:rsidRPr="00034976">
        <w:t xml:space="preserve">. Bez względu na rok sprawozdawczy, </w:t>
      </w:r>
      <w:r>
        <w:t>w</w:t>
      </w:r>
      <w:r w:rsidRPr="00034976">
        <w:t xml:space="preserve"> zbiorowości pań notowany jest niższy wskaźn</w:t>
      </w:r>
      <w:r>
        <w:t>ik efektywności zatrudnieniowej</w:t>
      </w:r>
      <w:r w:rsidRPr="00034976">
        <w:t>.</w:t>
      </w:r>
      <w:r>
        <w:t xml:space="preserve"> </w:t>
      </w:r>
    </w:p>
    <w:p w:rsidR="00913E32" w:rsidRDefault="00913E32" w:rsidP="00913E32">
      <w:pPr>
        <w:ind w:left="0" w:firstLine="0"/>
      </w:pPr>
      <w:r>
        <w:t>Zgodnie z przedstawionymi powyżej danymi najwyższą efektywnością charakteryzują się szkolenia w obszarach: matematyka i statystyka (100%), szkolenie nauczycieli i nauka o</w:t>
      </w:r>
      <w:r w:rsidR="00BA6EAB">
        <w:t> </w:t>
      </w:r>
      <w:r>
        <w:t>szkoleniu (86%), rozwój osobowościowy i kariery zawodowej (75%), zarządzanie i</w:t>
      </w:r>
      <w:r w:rsidR="00BA6EAB">
        <w:t> </w:t>
      </w:r>
      <w:r>
        <w:t>administrowa</w:t>
      </w:r>
      <w:r w:rsidR="00BA6EAB">
        <w:t>nie (72%), ochrona środowiska (</w:t>
      </w:r>
      <w:r>
        <w:t>67%), rolnictwo, leśnictwo, rybołówstwo (52%), weterynaria (50%), opieka zdrowotna (57%), bhp (50%), opieka zdrowotna (47%), prace sekretarskie i biurowe (47%), inne obszary szkoleń (46%) oraz usługi h</w:t>
      </w:r>
      <w:r w:rsidR="00BA6EAB">
        <w:t>otelarskie, turystyka i </w:t>
      </w:r>
      <w:r>
        <w:t xml:space="preserve">rekreacja (46%). </w:t>
      </w:r>
    </w:p>
    <w:p w:rsidR="000C1FFB" w:rsidRPr="00EA2ED4" w:rsidRDefault="000C1FFB" w:rsidP="000C1FFB">
      <w:pPr>
        <w:pStyle w:val="Nagwek3"/>
      </w:pPr>
      <w:bookmarkStart w:id="253" w:name="_Toc382545837"/>
      <w:bookmarkStart w:id="254" w:name="_Toc224348815"/>
      <w:bookmarkStart w:id="255" w:name="_Toc224349279"/>
      <w:bookmarkStart w:id="256" w:name="_Toc224913113"/>
      <w:bookmarkStart w:id="257" w:name="_Toc256518390"/>
      <w:bookmarkStart w:id="258" w:name="_Toc291072972"/>
      <w:bookmarkStart w:id="259" w:name="_Toc318882194"/>
      <w:bookmarkStart w:id="260" w:name="_Toc318927120"/>
      <w:r w:rsidRPr="00EA2ED4">
        <w:t>Programy stażowe</w:t>
      </w:r>
      <w:bookmarkEnd w:id="253"/>
      <w:r w:rsidRPr="00EA2ED4">
        <w:t xml:space="preserve"> </w:t>
      </w:r>
      <w:bookmarkEnd w:id="254"/>
      <w:bookmarkEnd w:id="255"/>
      <w:bookmarkEnd w:id="256"/>
      <w:bookmarkEnd w:id="257"/>
      <w:bookmarkEnd w:id="258"/>
      <w:bookmarkEnd w:id="259"/>
      <w:bookmarkEnd w:id="260"/>
    </w:p>
    <w:p w:rsidR="00EA2ED4" w:rsidRPr="003532A6" w:rsidRDefault="00EA2ED4" w:rsidP="00EA2ED4">
      <w:pPr>
        <w:pStyle w:val="normalny0"/>
        <w:spacing w:before="0" w:after="0"/>
        <w:rPr>
          <w:color w:val="000000" w:themeColor="text1"/>
        </w:rPr>
      </w:pPr>
      <w:r w:rsidRPr="003532A6">
        <w:rPr>
          <w:color w:val="000000" w:themeColor="text1"/>
        </w:rPr>
        <w:t>Działania w ramach aktywnej polityki rynku pracy polegają na wykorzystaniu specjalnych narzędzi, głównie w postaci różnego rodzaju programów zatrudnienia subsydiowanego oraz programów podnoszenia kwalifikacji zawodowych. Osoby bezrobotne zaliczone przez ustawę do kategorii bezrobotnych będących w szczególnej sytuacji na rynku pracy mogą liczyć na możliwość korzystania z dwóch następnych po szkoleniach, specjalnych instrumentów ich aktywizacji zawodowej - stażu oraz przy</w:t>
      </w:r>
      <w:r>
        <w:rPr>
          <w:color w:val="000000" w:themeColor="text1"/>
        </w:rPr>
        <w:t>gotowania zawodowego dorosłych.</w:t>
      </w:r>
    </w:p>
    <w:p w:rsidR="00EA2ED4" w:rsidRPr="003532A6" w:rsidRDefault="00EA2ED4" w:rsidP="00EA2ED4">
      <w:pPr>
        <w:pStyle w:val="normalny0"/>
        <w:spacing w:before="0" w:after="0"/>
        <w:ind w:firstLine="0"/>
        <w:rPr>
          <w:color w:val="000000" w:themeColor="text1"/>
        </w:rPr>
      </w:pPr>
      <w:r w:rsidRPr="003532A6">
        <w:rPr>
          <w:color w:val="000000" w:themeColor="text1"/>
        </w:rPr>
        <w:t xml:space="preserve">Zapisy </w:t>
      </w:r>
      <w:r w:rsidRPr="003532A6">
        <w:rPr>
          <w:i/>
          <w:color w:val="000000" w:themeColor="text1"/>
        </w:rPr>
        <w:t>Ustawy o promocji zatrudnienia i instytucjach rynku pracy</w:t>
      </w:r>
      <w:r w:rsidRPr="003532A6">
        <w:rPr>
          <w:color w:val="000000" w:themeColor="text1"/>
        </w:rPr>
        <w:t xml:space="preserve"> definiują </w:t>
      </w:r>
      <w:r w:rsidRPr="003532A6">
        <w:rPr>
          <w:b/>
          <w:color w:val="000000" w:themeColor="text1"/>
        </w:rPr>
        <w:t>staż</w:t>
      </w:r>
      <w:r w:rsidRPr="003532A6">
        <w:rPr>
          <w:color w:val="000000" w:themeColor="text1"/>
        </w:rPr>
        <w:t xml:space="preserve"> jako nabywanie przez bezrobotnego umiejętności praktycznych do wykonywania zadań w miejscu pracy bez nawiązania stosunku pracy z pracodawcą. Taka procedura odbywa się na podstawie umowy zawartej przez starostę z pracodawcą, według programu określonego w umowie. Przy ustalaniu programu powinny być uwzględnione predyspozycje psychofizyczne i zdrowotne, poziom wykształcenia oraz dotychczasowe kwalifikacje zawodowe bezrobotnego. </w:t>
      </w:r>
      <w:r w:rsidRPr="003532A6">
        <w:rPr>
          <w:bCs/>
          <w:color w:val="000000" w:themeColor="text1"/>
        </w:rPr>
        <w:t xml:space="preserve">Staże przeznaczone są dla osób w szczególnej sytuacji na rynku pracy i trwają od 3 do 6 miesięcy. W przypadku bezrobotnych do 25 roku życia oraz poniżej 27 roku życia (jeżeli są to absolwenci, którzy w ciągu ostatnich 12 miesięcy ukończyli uczelnie wyższą), staż może trwać nawet do 12 miesięcy. </w:t>
      </w:r>
      <w:r w:rsidRPr="003532A6">
        <w:rPr>
          <w:color w:val="000000" w:themeColor="text1"/>
        </w:rPr>
        <w:t>Jednak okres odbywani</w:t>
      </w:r>
      <w:r>
        <w:rPr>
          <w:color w:val="000000" w:themeColor="text1"/>
        </w:rPr>
        <w:t>a stażu nie może przekraczać 12 </w:t>
      </w:r>
      <w:r w:rsidRPr="003532A6">
        <w:rPr>
          <w:color w:val="000000" w:themeColor="text1"/>
        </w:rPr>
        <w:t xml:space="preserve">miesięcy. Bezrobotnemu w trakcie odbywania stażu przysługuje stypendium w wysokości 120% kwoty zasiłku dla bezrobotnych. </w:t>
      </w:r>
      <w:r>
        <w:rPr>
          <w:rStyle w:val="podtytul"/>
          <w:color w:val="000000"/>
        </w:rPr>
        <w:t>Osoba bezrobotna może przerwać staż, bez zwrotów jego kosztów, w przypadku podjęcia zatrudnienia lub innej pracy zarobkowej. W przypadku przerwania stażu przez osobę bezrobotną z własnej winy, następuje pozbawienie statusu bezrobotnego oraz zobowiązanie do zwrotów kosztów stażu.</w:t>
      </w:r>
    </w:p>
    <w:p w:rsidR="00EA2ED4" w:rsidRPr="007820F9" w:rsidRDefault="00EA2ED4" w:rsidP="00EA2ED4">
      <w:pPr>
        <w:pStyle w:val="normalny0"/>
        <w:spacing w:before="120" w:after="240"/>
      </w:pPr>
      <w:r w:rsidRPr="00213D5D">
        <w:rPr>
          <w:rFonts w:cs="Tahoma"/>
          <w:color w:val="000000" w:themeColor="text1"/>
        </w:rPr>
        <w:t xml:space="preserve">W 2013 roku w województwie śląskim staże </w:t>
      </w:r>
      <w:r w:rsidRPr="0004749E">
        <w:rPr>
          <w:rFonts w:cs="Tahoma"/>
        </w:rPr>
        <w:t>były najpopularniejszą formą aktywizacji, uczestniczyła w nim co trzecia osoba objęta aktywnymi formami przeciwdziałania bez</w:t>
      </w:r>
      <w:r>
        <w:rPr>
          <w:rFonts w:cs="Tahoma"/>
        </w:rPr>
        <w:t>robociu. W ciągu całego roku 18 </w:t>
      </w:r>
      <w:r w:rsidRPr="0004749E">
        <w:rPr>
          <w:rFonts w:cs="Tahoma"/>
        </w:rPr>
        <w:t xml:space="preserve">706 bezrobotnych zostało skierowanych na staż, z tego 73,2% stanowiły kobiety (liczba bezrobotnych kobiet skierowanych na staż wynosiła 13 691). </w:t>
      </w:r>
      <w:r>
        <w:t>W 2013 roku</w:t>
      </w:r>
      <w:r w:rsidRPr="00B236C1">
        <w:t xml:space="preserve"> odnotowano wzrost liczby tej formy wsparcia w</w:t>
      </w:r>
      <w:r>
        <w:t xml:space="preserve"> stosunku do roku </w:t>
      </w:r>
      <w:r w:rsidRPr="007820F9">
        <w:t xml:space="preserve">2012 o 12,8%. </w:t>
      </w:r>
    </w:p>
    <w:p w:rsidR="00EA2ED4" w:rsidRPr="00EA2ED4" w:rsidRDefault="00EA2ED4" w:rsidP="00EA2ED4">
      <w:pPr>
        <w:pStyle w:val="NormalnyWeb"/>
        <w:shd w:val="clear" w:color="auto" w:fill="FFFFFF"/>
        <w:spacing w:before="0" w:beforeAutospacing="0" w:after="0" w:afterAutospacing="0"/>
        <w:jc w:val="both"/>
        <w:rPr>
          <w:spacing w:val="-4"/>
        </w:rPr>
      </w:pPr>
    </w:p>
    <w:p w:rsidR="00EA2ED4" w:rsidRPr="00EA2ED4" w:rsidRDefault="00EA2ED4" w:rsidP="00EA2ED4">
      <w:pPr>
        <w:pStyle w:val="NormalnyWeb"/>
        <w:shd w:val="clear" w:color="auto" w:fill="FFFFFF"/>
        <w:spacing w:before="0" w:beforeAutospacing="0" w:after="0" w:afterAutospacing="0"/>
        <w:jc w:val="both"/>
        <w:rPr>
          <w:spacing w:val="-4"/>
        </w:rPr>
      </w:pPr>
    </w:p>
    <w:tbl>
      <w:tblPr>
        <w:tblW w:w="8764" w:type="dxa"/>
        <w:jc w:val="center"/>
        <w:tblInd w:w="55" w:type="dxa"/>
        <w:tblLayout w:type="fixed"/>
        <w:tblCellMar>
          <w:left w:w="70" w:type="dxa"/>
          <w:right w:w="70" w:type="dxa"/>
        </w:tblCellMar>
        <w:tblLook w:val="04A0"/>
      </w:tblPr>
      <w:tblGrid>
        <w:gridCol w:w="1597"/>
        <w:gridCol w:w="756"/>
        <w:gridCol w:w="770"/>
        <w:gridCol w:w="868"/>
        <w:gridCol w:w="756"/>
        <w:gridCol w:w="784"/>
        <w:gridCol w:w="909"/>
        <w:gridCol w:w="1162"/>
        <w:gridCol w:w="1162"/>
      </w:tblGrid>
      <w:tr w:rsidR="00EA2ED4" w:rsidRPr="000233BE" w:rsidTr="00EA2ED4">
        <w:trPr>
          <w:trHeight w:val="544"/>
          <w:tblHeader/>
          <w:jc w:val="center"/>
        </w:trPr>
        <w:tc>
          <w:tcPr>
            <w:tcW w:w="1597" w:type="dxa"/>
            <w:vMerge w:val="restart"/>
            <w:tcBorders>
              <w:top w:val="single" w:sz="4" w:space="0" w:color="auto"/>
              <w:left w:val="single" w:sz="4" w:space="0" w:color="auto"/>
              <w:right w:val="single" w:sz="4" w:space="0" w:color="auto"/>
            </w:tcBorders>
            <w:shd w:val="clear" w:color="auto" w:fill="C6D9F1"/>
            <w:vAlign w:val="center"/>
          </w:tcPr>
          <w:p w:rsidR="00EA2ED4" w:rsidRPr="00ED07CD" w:rsidRDefault="00EA2ED4" w:rsidP="00EA2ED4">
            <w:pPr>
              <w:spacing w:before="0" w:after="0"/>
              <w:jc w:val="center"/>
              <w:rPr>
                <w:rFonts w:ascii="Arial Narrow" w:hAnsi="Arial Narrow" w:cs="Arial"/>
                <w:b/>
                <w:color w:val="000000" w:themeColor="text1"/>
                <w:sz w:val="18"/>
                <w:szCs w:val="18"/>
              </w:rPr>
            </w:pPr>
            <w:r w:rsidRPr="00ED07CD">
              <w:rPr>
                <w:rFonts w:ascii="Arial Narrow" w:hAnsi="Arial Narrow" w:cs="Arial"/>
                <w:b/>
                <w:color w:val="000000" w:themeColor="text1"/>
                <w:sz w:val="18"/>
                <w:szCs w:val="18"/>
              </w:rPr>
              <w:lastRenderedPageBreak/>
              <w:t>Po</w:t>
            </w:r>
            <w:r w:rsidRPr="002A005E">
              <w:rPr>
                <w:rFonts w:ascii="Arial Narrow" w:hAnsi="Arial Narrow" w:cs="Arial"/>
                <w:color w:val="000000" w:themeColor="text1"/>
                <w:sz w:val="18"/>
                <w:szCs w:val="18"/>
              </w:rPr>
              <w:t>w</w:t>
            </w:r>
            <w:r w:rsidRPr="00ED07CD">
              <w:rPr>
                <w:rFonts w:ascii="Arial Narrow" w:hAnsi="Arial Narrow" w:cs="Arial"/>
                <w:b/>
                <w:color w:val="000000" w:themeColor="text1"/>
                <w:sz w:val="18"/>
                <w:szCs w:val="18"/>
              </w:rPr>
              <w:t>iaty</w:t>
            </w:r>
          </w:p>
        </w:tc>
        <w:tc>
          <w:tcPr>
            <w:tcW w:w="2394" w:type="dxa"/>
            <w:gridSpan w:val="3"/>
            <w:tcBorders>
              <w:top w:val="single" w:sz="4" w:space="0" w:color="auto"/>
              <w:left w:val="single" w:sz="4" w:space="0" w:color="auto"/>
              <w:bottom w:val="single" w:sz="4" w:space="0" w:color="auto"/>
              <w:right w:val="single" w:sz="4" w:space="0" w:color="auto"/>
            </w:tcBorders>
            <w:shd w:val="clear" w:color="auto" w:fill="C6D9F1"/>
            <w:noWrap/>
            <w:vAlign w:val="center"/>
          </w:tcPr>
          <w:p w:rsidR="00EA2ED4" w:rsidRPr="00ED07CD" w:rsidRDefault="00EA2ED4" w:rsidP="00EA2ED4">
            <w:pPr>
              <w:spacing w:before="0" w:after="0"/>
              <w:jc w:val="center"/>
              <w:rPr>
                <w:rFonts w:ascii="Arial Narrow" w:hAnsi="Arial Narrow" w:cs="Arial"/>
                <w:b/>
                <w:i/>
                <w:color w:val="000000" w:themeColor="text1"/>
                <w:sz w:val="18"/>
                <w:szCs w:val="18"/>
              </w:rPr>
            </w:pPr>
            <w:r w:rsidRPr="00ED07CD">
              <w:rPr>
                <w:rFonts w:ascii="Arial Narrow" w:hAnsi="Arial Narrow" w:cs="Arial"/>
                <w:b/>
                <w:i/>
                <w:color w:val="000000" w:themeColor="text1"/>
                <w:sz w:val="18"/>
                <w:szCs w:val="18"/>
              </w:rPr>
              <w:t>Programy stażowe w 2012 roku</w:t>
            </w:r>
          </w:p>
        </w:tc>
        <w:tc>
          <w:tcPr>
            <w:tcW w:w="2449" w:type="dxa"/>
            <w:gridSpan w:val="3"/>
            <w:tcBorders>
              <w:top w:val="single" w:sz="4" w:space="0" w:color="auto"/>
              <w:left w:val="single" w:sz="4" w:space="0" w:color="auto"/>
              <w:bottom w:val="single" w:sz="4" w:space="0" w:color="auto"/>
              <w:right w:val="single" w:sz="4" w:space="0" w:color="auto"/>
            </w:tcBorders>
            <w:shd w:val="clear" w:color="auto" w:fill="C6D9F1"/>
            <w:noWrap/>
            <w:vAlign w:val="center"/>
          </w:tcPr>
          <w:p w:rsidR="00EA2ED4" w:rsidRPr="00ED07CD" w:rsidRDefault="00EA2ED4" w:rsidP="00EA2ED4">
            <w:pPr>
              <w:spacing w:before="0" w:after="0"/>
              <w:jc w:val="center"/>
              <w:rPr>
                <w:rFonts w:ascii="Arial Narrow" w:hAnsi="Arial Narrow" w:cs="Arial"/>
                <w:b/>
                <w:i/>
                <w:color w:val="000000" w:themeColor="text1"/>
                <w:sz w:val="18"/>
                <w:szCs w:val="18"/>
              </w:rPr>
            </w:pPr>
            <w:r>
              <w:rPr>
                <w:rFonts w:ascii="Arial Narrow" w:hAnsi="Arial Narrow" w:cs="Arial"/>
                <w:b/>
                <w:i/>
                <w:color w:val="000000" w:themeColor="text1"/>
                <w:sz w:val="18"/>
                <w:szCs w:val="18"/>
              </w:rPr>
              <w:t xml:space="preserve">Programy stażowe </w:t>
            </w:r>
            <w:r w:rsidRPr="00ED07CD">
              <w:rPr>
                <w:rFonts w:ascii="Arial Narrow" w:hAnsi="Arial Narrow" w:cs="Arial"/>
                <w:b/>
                <w:i/>
                <w:color w:val="000000" w:themeColor="text1"/>
                <w:sz w:val="18"/>
                <w:szCs w:val="18"/>
              </w:rPr>
              <w:t>w 2013 roku</w:t>
            </w:r>
          </w:p>
        </w:tc>
        <w:tc>
          <w:tcPr>
            <w:tcW w:w="1162" w:type="dxa"/>
            <w:vMerge w:val="restart"/>
            <w:tcBorders>
              <w:top w:val="single" w:sz="4" w:space="0" w:color="auto"/>
              <w:left w:val="single" w:sz="4" w:space="0" w:color="auto"/>
              <w:right w:val="single" w:sz="4" w:space="0" w:color="auto"/>
            </w:tcBorders>
            <w:shd w:val="clear" w:color="auto" w:fill="C6D9F1"/>
            <w:vAlign w:val="center"/>
          </w:tcPr>
          <w:p w:rsidR="00EA2ED4" w:rsidRPr="00C30522" w:rsidRDefault="00EA2ED4" w:rsidP="00EA2ED4">
            <w:pPr>
              <w:ind w:left="0"/>
              <w:jc w:val="center"/>
              <w:rPr>
                <w:rFonts w:ascii="Arial Narrow" w:hAnsi="Arial Narrow" w:cs="Arial"/>
                <w:b/>
                <w:i/>
                <w:color w:val="000000" w:themeColor="text1"/>
                <w:sz w:val="16"/>
                <w:szCs w:val="16"/>
              </w:rPr>
            </w:pPr>
            <w:r w:rsidRPr="00C30522">
              <w:rPr>
                <w:rFonts w:ascii="Arial Narrow" w:hAnsi="Arial Narrow"/>
                <w:b/>
                <w:i/>
                <w:color w:val="000000" w:themeColor="text1"/>
                <w:sz w:val="16"/>
                <w:szCs w:val="16"/>
              </w:rPr>
              <w:t xml:space="preserve">Spadek/ wzrost ogółem w stosunku do 2012 roku </w:t>
            </w:r>
            <w:r w:rsidRPr="00C30522">
              <w:rPr>
                <w:rFonts w:ascii="Arial Narrow" w:hAnsi="Arial Narrow" w:cs="Arial"/>
                <w:b/>
                <w:bCs/>
                <w:color w:val="000000"/>
                <w:sz w:val="16"/>
                <w:szCs w:val="16"/>
              </w:rPr>
              <w:t>w osobach</w:t>
            </w:r>
          </w:p>
        </w:tc>
        <w:tc>
          <w:tcPr>
            <w:tcW w:w="1162" w:type="dxa"/>
            <w:vMerge w:val="restart"/>
            <w:tcBorders>
              <w:top w:val="single" w:sz="4" w:space="0" w:color="auto"/>
              <w:left w:val="single" w:sz="4" w:space="0" w:color="auto"/>
              <w:right w:val="single" w:sz="4" w:space="0" w:color="auto"/>
            </w:tcBorders>
            <w:shd w:val="clear" w:color="auto" w:fill="C6D9F1"/>
            <w:vAlign w:val="center"/>
          </w:tcPr>
          <w:p w:rsidR="00EA2ED4" w:rsidRPr="00C30522" w:rsidRDefault="00EA2ED4" w:rsidP="00EA2ED4">
            <w:pPr>
              <w:ind w:left="0"/>
              <w:jc w:val="center"/>
              <w:rPr>
                <w:rFonts w:ascii="Arial Narrow" w:hAnsi="Arial Narrow" w:cs="Arial"/>
                <w:b/>
                <w:i/>
                <w:color w:val="000000" w:themeColor="text1"/>
                <w:sz w:val="16"/>
                <w:szCs w:val="16"/>
              </w:rPr>
            </w:pPr>
            <w:r w:rsidRPr="00C30522">
              <w:rPr>
                <w:rFonts w:ascii="Arial Narrow" w:hAnsi="Arial Narrow"/>
                <w:b/>
                <w:i/>
                <w:color w:val="000000" w:themeColor="text1"/>
                <w:sz w:val="16"/>
                <w:szCs w:val="16"/>
              </w:rPr>
              <w:t xml:space="preserve">Spadek/ wzrost kobiet w stosunku do 2012 roku </w:t>
            </w:r>
            <w:r w:rsidRPr="00C30522">
              <w:rPr>
                <w:rFonts w:ascii="Arial Narrow" w:hAnsi="Arial Narrow" w:cs="Arial"/>
                <w:b/>
                <w:bCs/>
                <w:color w:val="000000"/>
                <w:sz w:val="16"/>
                <w:szCs w:val="16"/>
              </w:rPr>
              <w:t>w osobach</w:t>
            </w:r>
          </w:p>
        </w:tc>
      </w:tr>
      <w:tr w:rsidR="00EA2ED4" w:rsidRPr="000233BE" w:rsidTr="00EA2ED4">
        <w:trPr>
          <w:trHeight w:val="268"/>
          <w:tblHeader/>
          <w:jc w:val="center"/>
        </w:trPr>
        <w:tc>
          <w:tcPr>
            <w:tcW w:w="1597" w:type="dxa"/>
            <w:vMerge/>
            <w:tcBorders>
              <w:left w:val="single" w:sz="4" w:space="0" w:color="auto"/>
              <w:right w:val="single" w:sz="4" w:space="0" w:color="auto"/>
            </w:tcBorders>
            <w:shd w:val="clear" w:color="auto" w:fill="C6D9F1"/>
            <w:vAlign w:val="center"/>
          </w:tcPr>
          <w:p w:rsidR="00EA2ED4" w:rsidRPr="000233BE" w:rsidRDefault="00EA2ED4" w:rsidP="00EA2ED4">
            <w:pPr>
              <w:spacing w:before="0" w:after="0"/>
              <w:jc w:val="left"/>
              <w:rPr>
                <w:rFonts w:ascii="Arial Narrow" w:hAnsi="Arial Narrow" w:cs="Arial"/>
                <w:b/>
                <w:color w:val="000000" w:themeColor="text1"/>
                <w:sz w:val="18"/>
                <w:szCs w:val="18"/>
                <w:highlight w:val="yellow"/>
              </w:rPr>
            </w:pPr>
          </w:p>
        </w:tc>
        <w:tc>
          <w:tcPr>
            <w:tcW w:w="756" w:type="dxa"/>
            <w:vMerge w:val="restart"/>
            <w:tcBorders>
              <w:top w:val="single" w:sz="4" w:space="0" w:color="auto"/>
              <w:left w:val="single" w:sz="4" w:space="0" w:color="auto"/>
              <w:right w:val="single" w:sz="4" w:space="0" w:color="auto"/>
            </w:tcBorders>
            <w:shd w:val="clear" w:color="auto" w:fill="C6D9F1"/>
            <w:vAlign w:val="center"/>
          </w:tcPr>
          <w:p w:rsidR="00EA2ED4" w:rsidRPr="00ED07CD" w:rsidRDefault="00EA2ED4" w:rsidP="00EA2ED4">
            <w:pPr>
              <w:spacing w:before="0" w:after="0"/>
              <w:ind w:left="-35" w:right="-44" w:hanging="71"/>
              <w:jc w:val="center"/>
              <w:rPr>
                <w:rFonts w:ascii="Arial Narrow" w:hAnsi="Arial Narrow" w:cs="Arial"/>
                <w:b/>
                <w:i/>
                <w:color w:val="000000" w:themeColor="text1"/>
                <w:sz w:val="18"/>
                <w:szCs w:val="18"/>
              </w:rPr>
            </w:pPr>
            <w:r>
              <w:rPr>
                <w:rFonts w:ascii="Arial Narrow" w:hAnsi="Arial Narrow" w:cs="Arial"/>
                <w:b/>
                <w:i/>
                <w:color w:val="000000" w:themeColor="text1"/>
                <w:sz w:val="18"/>
                <w:szCs w:val="18"/>
              </w:rPr>
              <w:t>Razem</w:t>
            </w:r>
          </w:p>
        </w:tc>
        <w:tc>
          <w:tcPr>
            <w:tcW w:w="1638" w:type="dxa"/>
            <w:gridSpan w:val="2"/>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ED07CD" w:rsidRDefault="00EA2ED4" w:rsidP="00EA2ED4">
            <w:pPr>
              <w:spacing w:before="0" w:after="0"/>
              <w:jc w:val="center"/>
              <w:rPr>
                <w:rFonts w:ascii="Arial Narrow" w:hAnsi="Arial Narrow" w:cs="Arial"/>
                <w:b/>
                <w:i/>
                <w:color w:val="000000" w:themeColor="text1"/>
                <w:sz w:val="18"/>
                <w:szCs w:val="18"/>
              </w:rPr>
            </w:pPr>
            <w:r>
              <w:rPr>
                <w:rFonts w:ascii="Arial Narrow" w:hAnsi="Arial Narrow" w:cs="Arial"/>
                <w:b/>
                <w:i/>
                <w:color w:val="000000" w:themeColor="text1"/>
                <w:sz w:val="18"/>
                <w:szCs w:val="18"/>
              </w:rPr>
              <w:t>w tym:</w:t>
            </w:r>
          </w:p>
        </w:tc>
        <w:tc>
          <w:tcPr>
            <w:tcW w:w="756" w:type="dxa"/>
            <w:vMerge w:val="restart"/>
            <w:tcBorders>
              <w:top w:val="single" w:sz="4" w:space="0" w:color="auto"/>
              <w:left w:val="single" w:sz="4" w:space="0" w:color="auto"/>
              <w:right w:val="single" w:sz="4" w:space="0" w:color="auto"/>
            </w:tcBorders>
            <w:shd w:val="clear" w:color="auto" w:fill="C6D9F1"/>
            <w:vAlign w:val="center"/>
          </w:tcPr>
          <w:p w:rsidR="00EA2ED4" w:rsidRPr="00ED07CD" w:rsidRDefault="00EA2ED4" w:rsidP="00EA2ED4">
            <w:pPr>
              <w:spacing w:before="0" w:after="0"/>
              <w:jc w:val="center"/>
              <w:rPr>
                <w:rFonts w:ascii="Arial Narrow" w:hAnsi="Arial Narrow" w:cs="Arial"/>
                <w:b/>
                <w:i/>
                <w:color w:val="000000" w:themeColor="text1"/>
                <w:sz w:val="18"/>
                <w:szCs w:val="18"/>
              </w:rPr>
            </w:pPr>
            <w:r>
              <w:rPr>
                <w:rFonts w:ascii="Arial Narrow" w:hAnsi="Arial Narrow" w:cs="Arial"/>
                <w:b/>
                <w:i/>
                <w:color w:val="000000" w:themeColor="text1"/>
                <w:sz w:val="18"/>
                <w:szCs w:val="18"/>
              </w:rPr>
              <w:t>Razem</w:t>
            </w:r>
          </w:p>
        </w:tc>
        <w:tc>
          <w:tcPr>
            <w:tcW w:w="1693" w:type="dxa"/>
            <w:gridSpan w:val="2"/>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ED07CD" w:rsidRDefault="00EA2ED4" w:rsidP="00EA2ED4">
            <w:pPr>
              <w:spacing w:before="0" w:after="0"/>
              <w:ind w:firstLine="120"/>
              <w:jc w:val="center"/>
              <w:rPr>
                <w:rFonts w:ascii="Arial Narrow" w:hAnsi="Arial Narrow" w:cs="Arial"/>
                <w:b/>
                <w:i/>
                <w:color w:val="000000" w:themeColor="text1"/>
                <w:sz w:val="18"/>
                <w:szCs w:val="18"/>
              </w:rPr>
            </w:pPr>
            <w:r>
              <w:rPr>
                <w:rFonts w:ascii="Arial Narrow" w:hAnsi="Arial Narrow" w:cs="Arial"/>
                <w:b/>
                <w:i/>
                <w:color w:val="000000" w:themeColor="text1"/>
                <w:sz w:val="18"/>
                <w:szCs w:val="18"/>
              </w:rPr>
              <w:t>w tym:</w:t>
            </w:r>
          </w:p>
        </w:tc>
        <w:tc>
          <w:tcPr>
            <w:tcW w:w="1162" w:type="dxa"/>
            <w:vMerge/>
            <w:tcBorders>
              <w:left w:val="single" w:sz="4" w:space="0" w:color="auto"/>
              <w:right w:val="single" w:sz="4" w:space="0" w:color="auto"/>
            </w:tcBorders>
            <w:shd w:val="clear" w:color="auto" w:fill="C6D9F1"/>
          </w:tcPr>
          <w:p w:rsidR="00EA2ED4" w:rsidRPr="000233BE" w:rsidRDefault="00EA2ED4" w:rsidP="00EA2ED4">
            <w:pPr>
              <w:spacing w:before="0" w:after="0"/>
              <w:ind w:left="0" w:firstLine="0"/>
              <w:jc w:val="left"/>
              <w:rPr>
                <w:rFonts w:ascii="Arial Narrow" w:hAnsi="Arial Narrow" w:cs="Arial"/>
                <w:b/>
                <w:color w:val="000000" w:themeColor="text1"/>
                <w:sz w:val="18"/>
                <w:szCs w:val="18"/>
                <w:highlight w:val="yellow"/>
              </w:rPr>
            </w:pPr>
          </w:p>
        </w:tc>
        <w:tc>
          <w:tcPr>
            <w:tcW w:w="1162" w:type="dxa"/>
            <w:vMerge/>
            <w:tcBorders>
              <w:left w:val="single" w:sz="4" w:space="0" w:color="auto"/>
              <w:right w:val="single" w:sz="4" w:space="0" w:color="auto"/>
            </w:tcBorders>
            <w:shd w:val="clear" w:color="auto" w:fill="C6D9F1"/>
          </w:tcPr>
          <w:p w:rsidR="00EA2ED4" w:rsidRPr="000233BE" w:rsidRDefault="00EA2ED4" w:rsidP="00EA2ED4">
            <w:pPr>
              <w:spacing w:before="0" w:after="0"/>
              <w:ind w:left="0" w:firstLine="0"/>
              <w:jc w:val="left"/>
              <w:rPr>
                <w:rFonts w:ascii="Arial Narrow" w:hAnsi="Arial Narrow" w:cs="Arial"/>
                <w:b/>
                <w:color w:val="000000" w:themeColor="text1"/>
                <w:sz w:val="18"/>
                <w:szCs w:val="18"/>
                <w:highlight w:val="yellow"/>
              </w:rPr>
            </w:pPr>
          </w:p>
        </w:tc>
      </w:tr>
      <w:tr w:rsidR="00EA2ED4" w:rsidRPr="000233BE" w:rsidTr="00EA2ED4">
        <w:trPr>
          <w:trHeight w:val="370"/>
          <w:tblHeader/>
          <w:jc w:val="center"/>
        </w:trPr>
        <w:tc>
          <w:tcPr>
            <w:tcW w:w="1597" w:type="dxa"/>
            <w:vMerge/>
            <w:tcBorders>
              <w:left w:val="single" w:sz="4" w:space="0" w:color="auto"/>
              <w:bottom w:val="single" w:sz="4" w:space="0" w:color="auto"/>
              <w:right w:val="single" w:sz="4" w:space="0" w:color="auto"/>
            </w:tcBorders>
            <w:shd w:val="clear" w:color="auto" w:fill="C6D9F1"/>
            <w:vAlign w:val="center"/>
          </w:tcPr>
          <w:p w:rsidR="00EA2ED4" w:rsidRPr="000233BE" w:rsidRDefault="00EA2ED4" w:rsidP="00EA2ED4">
            <w:pPr>
              <w:spacing w:before="0" w:after="0"/>
              <w:jc w:val="left"/>
              <w:rPr>
                <w:rFonts w:ascii="Arial Narrow" w:hAnsi="Arial Narrow" w:cs="Arial"/>
                <w:b/>
                <w:color w:val="000000" w:themeColor="text1"/>
                <w:sz w:val="18"/>
                <w:szCs w:val="18"/>
                <w:highlight w:val="yellow"/>
              </w:rPr>
            </w:pPr>
          </w:p>
        </w:tc>
        <w:tc>
          <w:tcPr>
            <w:tcW w:w="756" w:type="dxa"/>
            <w:vMerge/>
            <w:tcBorders>
              <w:left w:val="single" w:sz="4" w:space="0" w:color="auto"/>
              <w:bottom w:val="single" w:sz="4" w:space="0" w:color="auto"/>
              <w:right w:val="single" w:sz="4" w:space="0" w:color="auto"/>
            </w:tcBorders>
            <w:shd w:val="clear" w:color="auto" w:fill="C6D9F1"/>
            <w:vAlign w:val="center"/>
          </w:tcPr>
          <w:p w:rsidR="00EA2ED4" w:rsidRPr="00ED07CD" w:rsidRDefault="00EA2ED4" w:rsidP="00EA2ED4">
            <w:pPr>
              <w:ind w:left="-35"/>
              <w:jc w:val="center"/>
              <w:rPr>
                <w:rFonts w:ascii="Arial Narrow" w:hAnsi="Arial Narrow" w:cs="Arial"/>
                <w:b/>
                <w:i/>
                <w:color w:val="000000" w:themeColor="text1"/>
                <w:sz w:val="18"/>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ED07CD" w:rsidRDefault="00EA2ED4" w:rsidP="00EA2ED4">
            <w:pPr>
              <w:spacing w:before="0" w:after="0"/>
              <w:ind w:left="18" w:firstLine="0"/>
              <w:jc w:val="center"/>
              <w:rPr>
                <w:rFonts w:ascii="Arial Narrow" w:hAnsi="Arial Narrow" w:cs="Arial"/>
                <w:b/>
                <w:i/>
                <w:color w:val="000000" w:themeColor="text1"/>
                <w:sz w:val="18"/>
                <w:szCs w:val="18"/>
              </w:rPr>
            </w:pPr>
            <w:r w:rsidRPr="00ED07CD">
              <w:rPr>
                <w:rFonts w:ascii="Arial Narrow" w:hAnsi="Arial Narrow" w:cs="Arial"/>
                <w:b/>
                <w:i/>
                <w:color w:val="000000" w:themeColor="text1"/>
                <w:sz w:val="18"/>
                <w:szCs w:val="18"/>
              </w:rPr>
              <w:t>Kobiety</w:t>
            </w:r>
          </w:p>
        </w:tc>
        <w:tc>
          <w:tcPr>
            <w:tcW w:w="868"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ED07CD" w:rsidRDefault="00EA2ED4" w:rsidP="00EA2ED4">
            <w:pPr>
              <w:spacing w:before="0" w:after="0"/>
              <w:jc w:val="center"/>
              <w:rPr>
                <w:rFonts w:ascii="Arial Narrow" w:hAnsi="Arial Narrow" w:cs="Arial"/>
                <w:b/>
                <w:i/>
                <w:color w:val="000000" w:themeColor="text1"/>
                <w:sz w:val="18"/>
                <w:szCs w:val="18"/>
              </w:rPr>
            </w:pPr>
            <w:r w:rsidRPr="00ED07CD">
              <w:rPr>
                <w:rFonts w:ascii="Arial Narrow" w:hAnsi="Arial Narrow" w:cs="Arial"/>
                <w:b/>
                <w:i/>
                <w:color w:val="000000" w:themeColor="text1"/>
                <w:sz w:val="18"/>
                <w:szCs w:val="18"/>
              </w:rPr>
              <w:t>Mężczyźni</w:t>
            </w:r>
          </w:p>
        </w:tc>
        <w:tc>
          <w:tcPr>
            <w:tcW w:w="756" w:type="dxa"/>
            <w:vMerge/>
            <w:tcBorders>
              <w:left w:val="single" w:sz="4" w:space="0" w:color="auto"/>
              <w:bottom w:val="single" w:sz="4" w:space="0" w:color="auto"/>
              <w:right w:val="single" w:sz="4" w:space="0" w:color="auto"/>
            </w:tcBorders>
            <w:shd w:val="clear" w:color="auto" w:fill="C6D9F1"/>
            <w:vAlign w:val="center"/>
          </w:tcPr>
          <w:p w:rsidR="00EA2ED4" w:rsidRPr="00ED07CD" w:rsidRDefault="00EA2ED4" w:rsidP="00EA2ED4">
            <w:pPr>
              <w:jc w:val="center"/>
              <w:rPr>
                <w:rFonts w:ascii="Arial Narrow" w:hAnsi="Arial Narrow" w:cs="Arial"/>
                <w:b/>
                <w:i/>
                <w:color w:val="000000" w:themeColor="text1"/>
                <w:sz w:val="18"/>
                <w:szCs w:val="18"/>
              </w:rPr>
            </w:pPr>
          </w:p>
        </w:tc>
        <w:tc>
          <w:tcPr>
            <w:tcW w:w="784"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ED07CD" w:rsidRDefault="00EA2ED4" w:rsidP="00EA2ED4">
            <w:pPr>
              <w:spacing w:before="0" w:after="0"/>
              <w:ind w:left="18" w:firstLine="0"/>
              <w:jc w:val="center"/>
              <w:rPr>
                <w:rFonts w:ascii="Arial Narrow" w:hAnsi="Arial Narrow" w:cs="Arial"/>
                <w:b/>
                <w:i/>
                <w:color w:val="000000" w:themeColor="text1"/>
                <w:sz w:val="18"/>
                <w:szCs w:val="18"/>
              </w:rPr>
            </w:pPr>
            <w:r w:rsidRPr="00ED07CD">
              <w:rPr>
                <w:rFonts w:ascii="Arial Narrow" w:hAnsi="Arial Narrow" w:cs="Arial"/>
                <w:b/>
                <w:i/>
                <w:color w:val="000000" w:themeColor="text1"/>
                <w:sz w:val="18"/>
                <w:szCs w:val="18"/>
              </w:rPr>
              <w:t>Kobiety</w:t>
            </w:r>
          </w:p>
        </w:tc>
        <w:tc>
          <w:tcPr>
            <w:tcW w:w="909"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ED07CD" w:rsidRDefault="00EA2ED4" w:rsidP="00EA2ED4">
            <w:pPr>
              <w:spacing w:before="0" w:after="0"/>
              <w:jc w:val="center"/>
              <w:rPr>
                <w:rFonts w:ascii="Arial Narrow" w:hAnsi="Arial Narrow" w:cs="Arial"/>
                <w:b/>
                <w:i/>
                <w:color w:val="000000" w:themeColor="text1"/>
                <w:sz w:val="18"/>
                <w:szCs w:val="18"/>
              </w:rPr>
            </w:pPr>
            <w:r w:rsidRPr="00ED07CD">
              <w:rPr>
                <w:rFonts w:ascii="Arial Narrow" w:hAnsi="Arial Narrow" w:cs="Arial"/>
                <w:b/>
                <w:i/>
                <w:color w:val="000000" w:themeColor="text1"/>
                <w:sz w:val="18"/>
                <w:szCs w:val="18"/>
              </w:rPr>
              <w:t>Mężczyźni</w:t>
            </w:r>
          </w:p>
        </w:tc>
        <w:tc>
          <w:tcPr>
            <w:tcW w:w="1162" w:type="dxa"/>
            <w:vMerge/>
            <w:tcBorders>
              <w:left w:val="single" w:sz="4" w:space="0" w:color="auto"/>
              <w:bottom w:val="single" w:sz="4" w:space="0" w:color="auto"/>
              <w:right w:val="single" w:sz="4" w:space="0" w:color="auto"/>
            </w:tcBorders>
            <w:shd w:val="clear" w:color="auto" w:fill="C6D9F1"/>
          </w:tcPr>
          <w:p w:rsidR="00EA2ED4" w:rsidRPr="000233BE" w:rsidRDefault="00EA2ED4" w:rsidP="00EA2ED4">
            <w:pPr>
              <w:ind w:left="0"/>
              <w:jc w:val="center"/>
              <w:rPr>
                <w:rFonts w:ascii="Arial Narrow" w:hAnsi="Arial Narrow" w:cs="Arial"/>
                <w:b/>
                <w:color w:val="000000" w:themeColor="text1"/>
                <w:sz w:val="18"/>
                <w:szCs w:val="18"/>
                <w:highlight w:val="yellow"/>
              </w:rPr>
            </w:pPr>
          </w:p>
        </w:tc>
        <w:tc>
          <w:tcPr>
            <w:tcW w:w="1162" w:type="dxa"/>
            <w:vMerge/>
            <w:tcBorders>
              <w:left w:val="single" w:sz="4" w:space="0" w:color="auto"/>
              <w:bottom w:val="single" w:sz="4" w:space="0" w:color="auto"/>
              <w:right w:val="single" w:sz="4" w:space="0" w:color="auto"/>
            </w:tcBorders>
            <w:shd w:val="clear" w:color="auto" w:fill="C6D9F1"/>
          </w:tcPr>
          <w:p w:rsidR="00EA2ED4" w:rsidRPr="000233BE" w:rsidRDefault="00EA2ED4" w:rsidP="00EA2ED4">
            <w:pPr>
              <w:spacing w:before="0" w:after="0"/>
              <w:ind w:left="0" w:firstLine="0"/>
              <w:jc w:val="left"/>
              <w:rPr>
                <w:rFonts w:ascii="Arial Narrow" w:hAnsi="Arial Narrow" w:cs="Arial"/>
                <w:b/>
                <w:color w:val="000000" w:themeColor="text1"/>
                <w:sz w:val="18"/>
                <w:szCs w:val="18"/>
                <w:highlight w:val="yellow"/>
              </w:rPr>
            </w:pPr>
          </w:p>
        </w:tc>
      </w:tr>
      <w:tr w:rsidR="00EA2ED4" w:rsidRPr="000233BE" w:rsidTr="00EA2ED4">
        <w:trPr>
          <w:trHeight w:hRule="exact" w:val="255"/>
          <w:jc w:val="center"/>
        </w:trPr>
        <w:tc>
          <w:tcPr>
            <w:tcW w:w="1597" w:type="dxa"/>
            <w:tcBorders>
              <w:top w:val="single" w:sz="4" w:space="0" w:color="auto"/>
              <w:left w:val="single" w:sz="8"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b/>
                <w:bCs/>
                <w:color w:val="000000"/>
                <w:sz w:val="18"/>
                <w:szCs w:val="18"/>
              </w:rPr>
            </w:pPr>
            <w:r w:rsidRPr="00006D56">
              <w:rPr>
                <w:rFonts w:ascii="Arial Narrow" w:hAnsi="Arial Narrow" w:cs="Arial"/>
                <w:b/>
                <w:bCs/>
                <w:color w:val="000000"/>
                <w:sz w:val="18"/>
                <w:szCs w:val="18"/>
              </w:rPr>
              <w:t>WOJ. ŚLĄSKIE</w:t>
            </w:r>
          </w:p>
        </w:tc>
        <w:tc>
          <w:tcPr>
            <w:tcW w:w="756" w:type="dxa"/>
            <w:tcBorders>
              <w:top w:val="single" w:sz="4" w:space="0" w:color="auto"/>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b/>
                <w:bCs/>
                <w:color w:val="000000"/>
                <w:sz w:val="18"/>
                <w:szCs w:val="18"/>
              </w:rPr>
            </w:pPr>
            <w:r w:rsidRPr="00006D56">
              <w:rPr>
                <w:rFonts w:ascii="Arial Narrow" w:hAnsi="Arial Narrow" w:cs="Arial"/>
                <w:b/>
                <w:bCs/>
                <w:color w:val="000000"/>
                <w:sz w:val="18"/>
                <w:szCs w:val="18"/>
              </w:rPr>
              <w:t>16 579</w:t>
            </w:r>
          </w:p>
        </w:tc>
        <w:tc>
          <w:tcPr>
            <w:tcW w:w="770" w:type="dxa"/>
            <w:tcBorders>
              <w:top w:val="single" w:sz="4" w:space="0" w:color="auto"/>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b/>
                <w:bCs/>
                <w:color w:val="000000"/>
                <w:sz w:val="18"/>
                <w:szCs w:val="18"/>
              </w:rPr>
            </w:pPr>
            <w:r w:rsidRPr="00006D56">
              <w:rPr>
                <w:rFonts w:ascii="Arial Narrow" w:hAnsi="Arial Narrow" w:cs="Arial"/>
                <w:b/>
                <w:bCs/>
                <w:color w:val="000000"/>
                <w:sz w:val="18"/>
                <w:szCs w:val="18"/>
              </w:rPr>
              <w:t>12 449</w:t>
            </w:r>
          </w:p>
        </w:tc>
        <w:tc>
          <w:tcPr>
            <w:tcW w:w="868" w:type="dxa"/>
            <w:tcBorders>
              <w:top w:val="single" w:sz="4" w:space="0" w:color="auto"/>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b/>
                <w:bCs/>
                <w:color w:val="000000"/>
                <w:sz w:val="18"/>
                <w:szCs w:val="18"/>
              </w:rPr>
            </w:pPr>
            <w:r w:rsidRPr="00006D56">
              <w:rPr>
                <w:rFonts w:ascii="Arial Narrow" w:hAnsi="Arial Narrow" w:cs="Arial"/>
                <w:b/>
                <w:bCs/>
                <w:color w:val="000000"/>
                <w:sz w:val="18"/>
                <w:szCs w:val="18"/>
              </w:rPr>
              <w:t>4 130</w:t>
            </w:r>
          </w:p>
        </w:tc>
        <w:tc>
          <w:tcPr>
            <w:tcW w:w="756" w:type="dxa"/>
            <w:tcBorders>
              <w:top w:val="single" w:sz="4" w:space="0" w:color="auto"/>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b/>
                <w:bCs/>
                <w:color w:val="000000"/>
                <w:sz w:val="18"/>
                <w:szCs w:val="18"/>
              </w:rPr>
            </w:pPr>
            <w:r w:rsidRPr="00006D56">
              <w:rPr>
                <w:rFonts w:ascii="Arial Narrow" w:hAnsi="Arial Narrow" w:cs="Arial"/>
                <w:b/>
                <w:bCs/>
                <w:color w:val="000000"/>
                <w:sz w:val="18"/>
                <w:szCs w:val="18"/>
              </w:rPr>
              <w:t>18 706</w:t>
            </w:r>
          </w:p>
        </w:tc>
        <w:tc>
          <w:tcPr>
            <w:tcW w:w="784" w:type="dxa"/>
            <w:tcBorders>
              <w:top w:val="single" w:sz="4" w:space="0" w:color="auto"/>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b/>
                <w:bCs/>
                <w:color w:val="000000"/>
                <w:sz w:val="18"/>
                <w:szCs w:val="18"/>
              </w:rPr>
            </w:pPr>
            <w:r w:rsidRPr="00006D56">
              <w:rPr>
                <w:rFonts w:ascii="Arial Narrow" w:hAnsi="Arial Narrow" w:cs="Arial"/>
                <w:b/>
                <w:bCs/>
                <w:color w:val="000000"/>
                <w:sz w:val="18"/>
                <w:szCs w:val="18"/>
              </w:rPr>
              <w:t>13 691</w:t>
            </w:r>
          </w:p>
        </w:tc>
        <w:tc>
          <w:tcPr>
            <w:tcW w:w="909" w:type="dxa"/>
            <w:tcBorders>
              <w:top w:val="single" w:sz="4" w:space="0" w:color="auto"/>
              <w:left w:val="nil"/>
              <w:bottom w:val="single" w:sz="4" w:space="0" w:color="auto"/>
              <w:right w:val="single" w:sz="8" w:space="0" w:color="auto"/>
            </w:tcBorders>
            <w:shd w:val="clear" w:color="auto" w:fill="C6D9F1"/>
            <w:noWrap/>
            <w:vAlign w:val="bottom"/>
          </w:tcPr>
          <w:p w:rsidR="00EA2ED4" w:rsidRPr="00006D56" w:rsidRDefault="00EA2ED4" w:rsidP="00EA2ED4">
            <w:pPr>
              <w:jc w:val="right"/>
              <w:rPr>
                <w:rFonts w:ascii="Arial Narrow" w:hAnsi="Arial Narrow" w:cs="Arial"/>
                <w:b/>
                <w:bCs/>
                <w:color w:val="000000"/>
                <w:sz w:val="18"/>
                <w:szCs w:val="18"/>
              </w:rPr>
            </w:pPr>
            <w:r w:rsidRPr="00006D56">
              <w:rPr>
                <w:rFonts w:ascii="Arial Narrow" w:hAnsi="Arial Narrow" w:cs="Arial"/>
                <w:b/>
                <w:bCs/>
                <w:color w:val="000000"/>
                <w:sz w:val="18"/>
                <w:szCs w:val="18"/>
              </w:rPr>
              <w:t>5 015</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1"/>
              <w:jc w:val="right"/>
              <w:rPr>
                <w:rFonts w:ascii="Arial Narrow" w:hAnsi="Arial Narrow" w:cs="Arial"/>
                <w:b/>
                <w:bCs/>
                <w:color w:val="000000"/>
                <w:sz w:val="18"/>
                <w:szCs w:val="18"/>
              </w:rPr>
            </w:pPr>
            <w:r w:rsidRPr="00006D56">
              <w:rPr>
                <w:rFonts w:ascii="Arial Narrow" w:hAnsi="Arial Narrow" w:cs="Arial"/>
                <w:b/>
                <w:bCs/>
                <w:color w:val="000000"/>
                <w:sz w:val="18"/>
                <w:szCs w:val="18"/>
              </w:rPr>
              <w:t>2 127</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b/>
                <w:bCs/>
                <w:color w:val="000000"/>
                <w:sz w:val="18"/>
                <w:szCs w:val="18"/>
              </w:rPr>
            </w:pPr>
            <w:r w:rsidRPr="00006D56">
              <w:rPr>
                <w:rFonts w:ascii="Arial Narrow" w:hAnsi="Arial Narrow" w:cs="Arial"/>
                <w:b/>
                <w:bCs/>
                <w:color w:val="000000"/>
                <w:sz w:val="18"/>
                <w:szCs w:val="18"/>
              </w:rPr>
              <w:t>1 242</w:t>
            </w:r>
          </w:p>
        </w:tc>
      </w:tr>
      <w:tr w:rsidR="00EA2ED4" w:rsidRPr="000233BE" w:rsidTr="00EA2ED4">
        <w:trPr>
          <w:trHeight w:hRule="exact" w:val="255"/>
          <w:jc w:val="center"/>
        </w:trPr>
        <w:tc>
          <w:tcPr>
            <w:tcW w:w="1597" w:type="dxa"/>
            <w:tcBorders>
              <w:top w:val="nil"/>
              <w:left w:val="single" w:sz="8"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Będziński</w:t>
            </w:r>
          </w:p>
        </w:tc>
        <w:tc>
          <w:tcPr>
            <w:tcW w:w="756"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515</w:t>
            </w:r>
          </w:p>
        </w:tc>
        <w:tc>
          <w:tcPr>
            <w:tcW w:w="770"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425</w:t>
            </w:r>
          </w:p>
        </w:tc>
        <w:tc>
          <w:tcPr>
            <w:tcW w:w="868"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90</w:t>
            </w:r>
          </w:p>
        </w:tc>
        <w:tc>
          <w:tcPr>
            <w:tcW w:w="756" w:type="dxa"/>
            <w:tcBorders>
              <w:top w:val="nil"/>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714</w:t>
            </w:r>
          </w:p>
        </w:tc>
        <w:tc>
          <w:tcPr>
            <w:tcW w:w="784" w:type="dxa"/>
            <w:tcBorders>
              <w:top w:val="nil"/>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560</w:t>
            </w:r>
          </w:p>
        </w:tc>
        <w:tc>
          <w:tcPr>
            <w:tcW w:w="909" w:type="dxa"/>
            <w:tcBorders>
              <w:top w:val="nil"/>
              <w:left w:val="nil"/>
              <w:bottom w:val="single" w:sz="4" w:space="0" w:color="auto"/>
              <w:right w:val="single" w:sz="8"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154</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199</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135</w:t>
            </w:r>
          </w:p>
        </w:tc>
      </w:tr>
      <w:tr w:rsidR="00EA2ED4" w:rsidRPr="000233BE" w:rsidTr="00EA2ED4">
        <w:trPr>
          <w:trHeight w:hRule="exact" w:val="255"/>
          <w:jc w:val="center"/>
        </w:trPr>
        <w:tc>
          <w:tcPr>
            <w:tcW w:w="1597" w:type="dxa"/>
            <w:tcBorders>
              <w:top w:val="single" w:sz="4" w:space="0" w:color="auto"/>
              <w:left w:val="single" w:sz="8"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Bielski</w:t>
            </w:r>
          </w:p>
        </w:tc>
        <w:tc>
          <w:tcPr>
            <w:tcW w:w="756" w:type="dxa"/>
            <w:tcBorders>
              <w:top w:val="single" w:sz="4" w:space="0" w:color="auto"/>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151</w:t>
            </w:r>
          </w:p>
        </w:tc>
        <w:tc>
          <w:tcPr>
            <w:tcW w:w="770" w:type="dxa"/>
            <w:tcBorders>
              <w:top w:val="single" w:sz="4" w:space="0" w:color="auto"/>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120</w:t>
            </w:r>
          </w:p>
        </w:tc>
        <w:tc>
          <w:tcPr>
            <w:tcW w:w="868" w:type="dxa"/>
            <w:tcBorders>
              <w:top w:val="single" w:sz="4" w:space="0" w:color="auto"/>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31</w:t>
            </w:r>
          </w:p>
        </w:tc>
        <w:tc>
          <w:tcPr>
            <w:tcW w:w="756" w:type="dxa"/>
            <w:tcBorders>
              <w:top w:val="single" w:sz="4" w:space="0" w:color="auto"/>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252</w:t>
            </w:r>
          </w:p>
        </w:tc>
        <w:tc>
          <w:tcPr>
            <w:tcW w:w="784" w:type="dxa"/>
            <w:tcBorders>
              <w:top w:val="single" w:sz="4" w:space="0" w:color="auto"/>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195</w:t>
            </w:r>
          </w:p>
        </w:tc>
        <w:tc>
          <w:tcPr>
            <w:tcW w:w="909" w:type="dxa"/>
            <w:tcBorders>
              <w:top w:val="single" w:sz="4" w:space="0" w:color="auto"/>
              <w:left w:val="nil"/>
              <w:bottom w:val="single" w:sz="4" w:space="0" w:color="auto"/>
              <w:right w:val="single" w:sz="8"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57</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101</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75</w:t>
            </w:r>
          </w:p>
        </w:tc>
      </w:tr>
      <w:tr w:rsidR="00EA2ED4" w:rsidRPr="000233BE" w:rsidTr="00EA2ED4">
        <w:trPr>
          <w:trHeight w:hRule="exact" w:val="255"/>
          <w:jc w:val="center"/>
        </w:trPr>
        <w:tc>
          <w:tcPr>
            <w:tcW w:w="1597" w:type="dxa"/>
            <w:tcBorders>
              <w:top w:val="nil"/>
              <w:left w:val="single" w:sz="8"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Cieszyński</w:t>
            </w:r>
          </w:p>
        </w:tc>
        <w:tc>
          <w:tcPr>
            <w:tcW w:w="756"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577</w:t>
            </w:r>
          </w:p>
        </w:tc>
        <w:tc>
          <w:tcPr>
            <w:tcW w:w="770"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425</w:t>
            </w:r>
          </w:p>
        </w:tc>
        <w:tc>
          <w:tcPr>
            <w:tcW w:w="868"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152</w:t>
            </w:r>
          </w:p>
        </w:tc>
        <w:tc>
          <w:tcPr>
            <w:tcW w:w="756" w:type="dxa"/>
            <w:tcBorders>
              <w:top w:val="nil"/>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668</w:t>
            </w:r>
          </w:p>
        </w:tc>
        <w:tc>
          <w:tcPr>
            <w:tcW w:w="784" w:type="dxa"/>
            <w:tcBorders>
              <w:top w:val="nil"/>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530</w:t>
            </w:r>
          </w:p>
        </w:tc>
        <w:tc>
          <w:tcPr>
            <w:tcW w:w="909" w:type="dxa"/>
            <w:tcBorders>
              <w:top w:val="nil"/>
              <w:left w:val="nil"/>
              <w:bottom w:val="single" w:sz="4" w:space="0" w:color="auto"/>
              <w:right w:val="single" w:sz="8"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138</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91</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105</w:t>
            </w:r>
          </w:p>
        </w:tc>
      </w:tr>
      <w:tr w:rsidR="00EA2ED4" w:rsidRPr="000233BE" w:rsidTr="00EA2ED4">
        <w:trPr>
          <w:trHeight w:hRule="exact" w:val="255"/>
          <w:jc w:val="center"/>
        </w:trPr>
        <w:tc>
          <w:tcPr>
            <w:tcW w:w="1597" w:type="dxa"/>
            <w:tcBorders>
              <w:top w:val="nil"/>
              <w:left w:val="single" w:sz="8"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Częstochowski</w:t>
            </w:r>
          </w:p>
        </w:tc>
        <w:tc>
          <w:tcPr>
            <w:tcW w:w="756"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753</w:t>
            </w:r>
          </w:p>
        </w:tc>
        <w:tc>
          <w:tcPr>
            <w:tcW w:w="770"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532</w:t>
            </w:r>
          </w:p>
        </w:tc>
        <w:tc>
          <w:tcPr>
            <w:tcW w:w="868" w:type="dxa"/>
            <w:tcBorders>
              <w:top w:val="nil"/>
              <w:left w:val="nil"/>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221</w:t>
            </w:r>
          </w:p>
        </w:tc>
        <w:tc>
          <w:tcPr>
            <w:tcW w:w="756" w:type="dxa"/>
            <w:tcBorders>
              <w:top w:val="nil"/>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833</w:t>
            </w:r>
          </w:p>
        </w:tc>
        <w:tc>
          <w:tcPr>
            <w:tcW w:w="784" w:type="dxa"/>
            <w:tcBorders>
              <w:top w:val="nil"/>
              <w:left w:val="nil"/>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627</w:t>
            </w:r>
          </w:p>
        </w:tc>
        <w:tc>
          <w:tcPr>
            <w:tcW w:w="909" w:type="dxa"/>
            <w:tcBorders>
              <w:top w:val="nil"/>
              <w:left w:val="nil"/>
              <w:bottom w:val="single" w:sz="4" w:space="0" w:color="auto"/>
              <w:right w:val="single" w:sz="8"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206</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80</w:t>
            </w:r>
          </w:p>
        </w:tc>
        <w:tc>
          <w:tcPr>
            <w:tcW w:w="1162" w:type="dxa"/>
            <w:tcBorders>
              <w:top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95</w:t>
            </w:r>
          </w:p>
        </w:tc>
      </w:tr>
      <w:tr w:rsidR="00EA2ED4" w:rsidRPr="000233BE"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Gliwicki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144</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133</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137</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120</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17</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-7</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w:t>
            </w:r>
          </w:p>
        </w:tc>
      </w:tr>
      <w:tr w:rsidR="00EA2ED4" w:rsidRPr="000233BE"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Kłobucki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596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428</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168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730</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472</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258</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134</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44</w:t>
            </w:r>
          </w:p>
        </w:tc>
      </w:tr>
      <w:tr w:rsidR="00EA2ED4" w:rsidRPr="000233BE"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Lubliniecki`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406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325</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81</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498</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388</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92</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63</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Mikołowski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286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223</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63</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304</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233</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71</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18</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10</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Myszkowski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439</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341</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479</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356</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123</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40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Pszczyński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395</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307</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369</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288</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81</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-26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-19</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Raciborski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272</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206</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66</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378</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292</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106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86</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Rybnicki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334</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243</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91</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393</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267</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126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59</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24</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Tarnogórski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511</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355</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156</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627</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444</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183</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116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89</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Pr>
                <w:rFonts w:ascii="Arial Narrow" w:hAnsi="Arial Narrow" w:cs="Arial"/>
                <w:color w:val="000000"/>
                <w:sz w:val="18"/>
                <w:szCs w:val="18"/>
              </w:rPr>
              <w:t>Bieruńsko-Lędziń</w:t>
            </w:r>
            <w:r w:rsidRPr="00006D56">
              <w:rPr>
                <w:rFonts w:ascii="Arial Narrow" w:hAnsi="Arial Narrow" w:cs="Arial"/>
                <w:color w:val="000000"/>
                <w:sz w:val="18"/>
                <w:szCs w:val="18"/>
              </w:rPr>
              <w:t>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217</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173</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44</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132</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109</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23</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-85</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-64</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Wodzisławski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579</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431</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148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715</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535</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180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136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104</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Zawierciański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815</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617</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198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729</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553</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176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-86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-64</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Żywiecki</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572</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408</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164</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826</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620</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206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254</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212</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Bielsko-Biała</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166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128</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326</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241</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85</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160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113</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Bytom</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w:t>
            </w:r>
            <w:r>
              <w:rPr>
                <w:rFonts w:ascii="Arial Narrow" w:hAnsi="Arial Narrow" w:cs="Arial"/>
                <w:color w:val="000000"/>
                <w:sz w:val="18"/>
                <w:szCs w:val="18"/>
              </w:rPr>
              <w:t xml:space="preserve"> </w:t>
            </w:r>
            <w:r w:rsidRPr="00006D56">
              <w:rPr>
                <w:rFonts w:ascii="Arial Narrow" w:hAnsi="Arial Narrow" w:cs="Arial"/>
                <w:color w:val="000000"/>
                <w:sz w:val="18"/>
                <w:szCs w:val="18"/>
              </w:rPr>
              <w:t>126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922</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204</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977</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717</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260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-149</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-205</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Chorzów</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469</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326</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143</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353</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243</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-116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-83</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Częstochowa</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796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578</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993</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673</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320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197</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95</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Dąbrowa G.</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w:t>
            </w:r>
            <w:r>
              <w:rPr>
                <w:rFonts w:ascii="Arial Narrow" w:hAnsi="Arial Narrow" w:cs="Arial"/>
                <w:color w:val="000000"/>
                <w:sz w:val="18"/>
                <w:szCs w:val="18"/>
              </w:rPr>
              <w:t xml:space="preserve"> </w:t>
            </w:r>
            <w:r w:rsidRPr="00006D56">
              <w:rPr>
                <w:rFonts w:ascii="Arial Narrow" w:hAnsi="Arial Narrow" w:cs="Arial"/>
                <w:color w:val="000000"/>
                <w:sz w:val="18"/>
                <w:szCs w:val="18"/>
              </w:rPr>
              <w:t>036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805</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231</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739</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546</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193</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-297</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-259</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Gliwice</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229</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192</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37</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212</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166</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-17</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-26</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Jastrzębie Zdrój</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360</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282</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326</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250</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-34</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-32</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Jaworzno</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323</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256</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67</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421</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309</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112</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98</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53</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Katowice</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344</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246</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714</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501</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213</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370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255</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Mysłowice</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231</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154</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77</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418</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288</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187</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134</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Piekary śl.</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219</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151</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68</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296</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216</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77</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65</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Ruda śl.</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447</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312</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135</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608</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397</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211</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161</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85</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Rybnik</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595</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408</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187</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718</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492</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226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123</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84</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Siemianowice śl.</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406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304</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102</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466</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350</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60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46</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Sosnowiec</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610</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461</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149</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708</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547</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161</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98</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86</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Świętochłowice</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230</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159</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71</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370</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255</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115</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140</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96</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Tychy</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489</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372</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117</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295</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220</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75</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-194</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-152</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Zabrze</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655</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496</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159</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680</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477</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203</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25</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-19</w:t>
            </w:r>
          </w:p>
        </w:tc>
      </w:tr>
      <w:tr w:rsidR="00EA2ED4" w:rsidRPr="009C52A0" w:rsidTr="00EA2ED4">
        <w:trPr>
          <w:trHeight w:hRule="exact" w:val="255"/>
          <w:jc w:val="center"/>
        </w:trPr>
        <w:tc>
          <w:tcPr>
            <w:tcW w:w="1597" w:type="dxa"/>
            <w:tcBorders>
              <w:top w:val="single" w:sz="4" w:space="0" w:color="auto"/>
              <w:left w:val="single" w:sz="4" w:space="0" w:color="auto"/>
              <w:bottom w:val="single" w:sz="4" w:space="0" w:color="auto"/>
              <w:right w:val="single" w:sz="4" w:space="0" w:color="auto"/>
            </w:tcBorders>
            <w:shd w:val="clear" w:color="000000" w:fill="FFFFFF"/>
            <w:noWrap/>
            <w:vAlign w:val="bottom"/>
          </w:tcPr>
          <w:p w:rsidR="00EA2ED4" w:rsidRPr="00006D56" w:rsidRDefault="00EA2ED4" w:rsidP="00EA2ED4">
            <w:pPr>
              <w:rPr>
                <w:rFonts w:ascii="Arial Narrow" w:hAnsi="Arial Narrow" w:cs="Arial"/>
                <w:color w:val="000000"/>
                <w:sz w:val="18"/>
                <w:szCs w:val="18"/>
              </w:rPr>
            </w:pPr>
            <w:r w:rsidRPr="00006D56">
              <w:rPr>
                <w:rFonts w:ascii="Arial Narrow" w:hAnsi="Arial Narrow" w:cs="Arial"/>
                <w:color w:val="000000"/>
                <w:sz w:val="18"/>
                <w:szCs w:val="18"/>
              </w:rPr>
              <w:t>Żory</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286</w:t>
            </w:r>
          </w:p>
        </w:tc>
        <w:tc>
          <w:tcPr>
            <w:tcW w:w="77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205</w:t>
            </w:r>
          </w:p>
        </w:tc>
        <w:tc>
          <w:tcPr>
            <w:tcW w:w="8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81</w:t>
            </w:r>
          </w:p>
        </w:tc>
        <w:tc>
          <w:tcPr>
            <w:tcW w:w="756"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302</w:t>
            </w:r>
          </w:p>
        </w:tc>
        <w:tc>
          <w:tcPr>
            <w:tcW w:w="784"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214</w:t>
            </w:r>
          </w:p>
        </w:tc>
        <w:tc>
          <w:tcPr>
            <w:tcW w:w="909" w:type="dxa"/>
            <w:tcBorders>
              <w:top w:val="single" w:sz="4" w:space="0" w:color="auto"/>
              <w:left w:val="single" w:sz="4" w:space="0" w:color="auto"/>
              <w:bottom w:val="single" w:sz="4" w:space="0" w:color="auto"/>
              <w:right w:val="single" w:sz="4" w:space="0" w:color="auto"/>
            </w:tcBorders>
            <w:shd w:val="clear" w:color="auto" w:fill="C6D9F1"/>
            <w:noWrap/>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88</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ind w:firstLineChars="100" w:firstLine="180"/>
              <w:jc w:val="right"/>
              <w:rPr>
                <w:rFonts w:ascii="Arial Narrow" w:hAnsi="Arial Narrow" w:cs="Arial"/>
                <w:color w:val="000000"/>
                <w:sz w:val="18"/>
                <w:szCs w:val="18"/>
              </w:rPr>
            </w:pPr>
            <w:r w:rsidRPr="00006D56">
              <w:rPr>
                <w:rFonts w:ascii="Arial Narrow" w:hAnsi="Arial Narrow" w:cs="Arial"/>
                <w:color w:val="000000"/>
                <w:sz w:val="18"/>
                <w:szCs w:val="18"/>
              </w:rPr>
              <w:t>16</w:t>
            </w:r>
          </w:p>
        </w:tc>
        <w:tc>
          <w:tcPr>
            <w:tcW w:w="1162" w:type="dxa"/>
            <w:tcBorders>
              <w:top w:val="single" w:sz="4" w:space="0" w:color="auto"/>
              <w:left w:val="single" w:sz="4" w:space="0" w:color="auto"/>
              <w:bottom w:val="single" w:sz="4" w:space="0" w:color="auto"/>
              <w:right w:val="single" w:sz="4" w:space="0" w:color="auto"/>
            </w:tcBorders>
            <w:shd w:val="clear" w:color="auto" w:fill="C6D9F1"/>
            <w:vAlign w:val="bottom"/>
          </w:tcPr>
          <w:p w:rsidR="00EA2ED4" w:rsidRPr="00006D56" w:rsidRDefault="00EA2ED4" w:rsidP="00EA2ED4">
            <w:pPr>
              <w:jc w:val="right"/>
              <w:rPr>
                <w:rFonts w:ascii="Arial Narrow" w:hAnsi="Arial Narrow" w:cs="Arial"/>
                <w:color w:val="000000"/>
                <w:sz w:val="18"/>
                <w:szCs w:val="18"/>
              </w:rPr>
            </w:pPr>
            <w:r w:rsidRPr="00006D56">
              <w:rPr>
                <w:rFonts w:ascii="Arial Narrow" w:hAnsi="Arial Narrow" w:cs="Arial"/>
                <w:color w:val="000000"/>
                <w:sz w:val="18"/>
                <w:szCs w:val="18"/>
              </w:rPr>
              <w:t>9</w:t>
            </w:r>
          </w:p>
        </w:tc>
      </w:tr>
    </w:tbl>
    <w:p w:rsidR="00EA2ED4" w:rsidRPr="009C52A0" w:rsidRDefault="00EA2ED4" w:rsidP="00EA2ED4">
      <w:pPr>
        <w:pStyle w:val="AnalizasPG"/>
      </w:pPr>
      <w:r w:rsidRPr="009C52A0">
        <w:t xml:space="preserve">Źródło: Sprawozdania o rynku pracy  MPIPS 01 za okres od stycznia do grudnia 2012 i 2013 r. </w:t>
      </w:r>
    </w:p>
    <w:p w:rsidR="00EA2ED4" w:rsidRPr="008C7EB8" w:rsidRDefault="00EA2ED4" w:rsidP="00EA2ED4">
      <w:pPr>
        <w:pStyle w:val="NormalnyWeb"/>
        <w:shd w:val="clear" w:color="auto" w:fill="FFFFFF"/>
        <w:spacing w:before="0" w:beforeAutospacing="0" w:after="0" w:afterAutospacing="0"/>
        <w:jc w:val="both"/>
        <w:rPr>
          <w:spacing w:val="-4"/>
          <w:sz w:val="20"/>
          <w:szCs w:val="20"/>
        </w:rPr>
      </w:pPr>
    </w:p>
    <w:p w:rsidR="00EA2ED4" w:rsidRPr="00925A01" w:rsidRDefault="00EA2ED4" w:rsidP="00EA2ED4">
      <w:pPr>
        <w:pStyle w:val="NormalnyWeb"/>
        <w:shd w:val="clear" w:color="auto" w:fill="FFFFFF"/>
        <w:spacing w:before="0" w:beforeAutospacing="0" w:after="0" w:afterAutospacing="0"/>
        <w:jc w:val="both"/>
        <w:rPr>
          <w:spacing w:val="-4"/>
        </w:rPr>
      </w:pPr>
      <w:r w:rsidRPr="00D46F6D">
        <w:rPr>
          <w:spacing w:val="-4"/>
        </w:rPr>
        <w:t xml:space="preserve">Nieco więcej osób kierowanych na staż to mieszkańcy miast </w:t>
      </w:r>
      <w:r>
        <w:rPr>
          <w:spacing w:val="-4"/>
        </w:rPr>
        <w:t xml:space="preserve">województwa śląskiego </w:t>
      </w:r>
      <w:r w:rsidRPr="00D46F6D">
        <w:rPr>
          <w:spacing w:val="-4"/>
        </w:rPr>
        <w:t xml:space="preserve">(53% </w:t>
      </w:r>
      <w:r w:rsidRPr="00BF2014">
        <w:rPr>
          <w:spacing w:val="-4"/>
        </w:rPr>
        <w:t xml:space="preserve">wszystkich osób wyłączonych z tytułu rozpoczęcia stażu w 2013 roku). Najwięcej osób </w:t>
      </w:r>
      <w:r w:rsidRPr="00925A01">
        <w:rPr>
          <w:spacing w:val="-4"/>
        </w:rPr>
        <w:t>skierowano z następujących miast na prawach powiatu: Częstochowa (993 osoby) i Bytom (997 osób). Najmniej osób, biorących udział w tym programie to osoby z powiatu</w:t>
      </w:r>
      <w:r>
        <w:rPr>
          <w:spacing w:val="-4"/>
        </w:rPr>
        <w:t>:</w:t>
      </w:r>
      <w:r w:rsidRPr="00925A01">
        <w:rPr>
          <w:spacing w:val="-4"/>
        </w:rPr>
        <w:t xml:space="preserve"> bieruńsko-lędzińskiego (132) oraz gliwickiego (137).</w:t>
      </w:r>
    </w:p>
    <w:p w:rsidR="00EA2ED4" w:rsidRDefault="00EA2ED4" w:rsidP="00EA2ED4">
      <w:pPr>
        <w:pStyle w:val="NormalnyWeb"/>
        <w:shd w:val="clear" w:color="auto" w:fill="FFFFFF"/>
        <w:spacing w:before="120" w:beforeAutospacing="0" w:after="120" w:afterAutospacing="0"/>
        <w:ind w:firstLine="709"/>
        <w:jc w:val="both"/>
        <w:rPr>
          <w:spacing w:val="-4"/>
        </w:rPr>
      </w:pPr>
      <w:r w:rsidRPr="00E939A7">
        <w:rPr>
          <w:spacing w:val="-4"/>
        </w:rPr>
        <w:t>Na staż kierowano głównie osoby młode, aż 55,3% z nich nie przekroczyło 25 roku życia. Osób po 50 roku życia kierowanych na staż było dużo mniej, ich liczba w 2013</w:t>
      </w:r>
      <w:r>
        <w:rPr>
          <w:spacing w:val="-4"/>
        </w:rPr>
        <w:t xml:space="preserve"> roku w </w:t>
      </w:r>
      <w:r w:rsidRPr="00E939A7">
        <w:rPr>
          <w:spacing w:val="-4"/>
        </w:rPr>
        <w:t xml:space="preserve">województwie </w:t>
      </w:r>
      <w:r w:rsidRPr="00DD1EBA">
        <w:rPr>
          <w:spacing w:val="-4"/>
        </w:rPr>
        <w:t xml:space="preserve">śląskim wynosiła 1 608. Jak wynika z powyższych danych, prawie co druga osoba biorąca udział w oferowanym przez urząd pracy programie stażowym nie przekroczyła 25 roku życia, a tylko co dwunasty bezrobotny po 50-tce był na stażu. </w:t>
      </w:r>
    </w:p>
    <w:p w:rsidR="00EA2ED4" w:rsidRDefault="00EA2ED4" w:rsidP="00EA2ED4">
      <w:pPr>
        <w:pStyle w:val="NormalnyWeb"/>
        <w:shd w:val="clear" w:color="auto" w:fill="FFFFFF"/>
        <w:spacing w:before="0" w:beforeAutospacing="0" w:after="0" w:afterAutospacing="0"/>
        <w:jc w:val="both"/>
        <w:rPr>
          <w:spacing w:val="-4"/>
        </w:rPr>
      </w:pPr>
    </w:p>
    <w:p w:rsidR="00EA2ED4" w:rsidRPr="00AF7646" w:rsidRDefault="00EA2ED4" w:rsidP="00EA2ED4">
      <w:pPr>
        <w:pStyle w:val="NormalnyWeb"/>
        <w:shd w:val="clear" w:color="auto" w:fill="FFFFFF"/>
        <w:spacing w:before="0" w:beforeAutospacing="0" w:after="0" w:afterAutospacing="0"/>
        <w:jc w:val="both"/>
        <w:rPr>
          <w:spacing w:val="-4"/>
          <w:sz w:val="8"/>
          <w:szCs w:val="8"/>
        </w:rPr>
      </w:pPr>
    </w:p>
    <w:p w:rsidR="00EA2ED4" w:rsidRPr="008922B7" w:rsidRDefault="00EA2ED4" w:rsidP="00EA2ED4">
      <w:pPr>
        <w:pStyle w:val="normalny0"/>
        <w:spacing w:before="120" w:after="240"/>
        <w:ind w:firstLine="0"/>
        <w:jc w:val="center"/>
        <w:rPr>
          <w:b/>
          <w:i/>
          <w:sz w:val="22"/>
          <w:szCs w:val="22"/>
        </w:rPr>
      </w:pPr>
      <w:r w:rsidRPr="00475E89">
        <w:rPr>
          <w:b/>
          <w:i/>
          <w:sz w:val="22"/>
          <w:szCs w:val="22"/>
        </w:rPr>
        <w:t>Wykształcenie osób, które ukończyły staż w 2013 roku</w:t>
      </w:r>
      <w:r w:rsidRPr="00475E89">
        <w:rPr>
          <w:rStyle w:val="Odwoanieprzypisudolnego"/>
          <w:b/>
          <w:i/>
          <w:sz w:val="22"/>
          <w:szCs w:val="22"/>
        </w:rPr>
        <w:footnoteReference w:id="15"/>
      </w:r>
      <w:r w:rsidRPr="00475E89">
        <w:rPr>
          <w:b/>
          <w:i/>
          <w:sz w:val="22"/>
          <w:szCs w:val="22"/>
        </w:rPr>
        <w:t>.</w:t>
      </w:r>
    </w:p>
    <w:p w:rsidR="00EA2ED4" w:rsidRPr="008C7EB8" w:rsidRDefault="00D513E5" w:rsidP="00EA2ED4">
      <w:pPr>
        <w:pStyle w:val="NormalnyWeb"/>
        <w:shd w:val="clear" w:color="auto" w:fill="FFFFFF"/>
        <w:spacing w:before="40" w:beforeAutospacing="0" w:after="240" w:afterAutospacing="0"/>
        <w:jc w:val="center"/>
        <w:rPr>
          <w:b/>
          <w:i/>
          <w:spacing w:val="-4"/>
          <w:sz w:val="20"/>
          <w:szCs w:val="20"/>
        </w:rPr>
      </w:pPr>
      <w:r>
        <w:rPr>
          <w:noProof/>
          <w:color w:val="FF0000"/>
        </w:rPr>
        <w:drawing>
          <wp:inline distT="0" distB="0" distL="0" distR="0">
            <wp:extent cx="5610225" cy="1952625"/>
            <wp:effectExtent l="0" t="0" r="0" b="0"/>
            <wp:docPr id="26" name="Obiekt 2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EA2ED4" w:rsidRPr="005858DF" w:rsidRDefault="00EA2ED4" w:rsidP="00EA2ED4">
      <w:pPr>
        <w:pStyle w:val="NormalnyWeb"/>
        <w:shd w:val="clear" w:color="auto" w:fill="FFFFFF"/>
        <w:spacing w:before="0" w:beforeAutospacing="0" w:after="0" w:afterAutospacing="0"/>
        <w:jc w:val="both"/>
        <w:rPr>
          <w:b/>
          <w:i/>
          <w:spacing w:val="-4"/>
        </w:rPr>
      </w:pPr>
      <w:r w:rsidRPr="005858DF">
        <w:rPr>
          <w:spacing w:val="-4"/>
        </w:rPr>
        <w:t>Najwięcej osób, które ukończyły program stażowy posiadało wykształcenie wyższe oraz policealne i średnie zawodowe, ich udział w 2013 roku odnotowano odpowiednio na poziomie 33% i 28%. Najmniejszy, 8 procentowy udział w stażach miały osoby z wykształceniem gimnazjalnym i poniżej – liczba uczestnictwa tych osób w stażach w roku 2013 wyniosła 1 459 i wzrosła w porównaniu do 2012 roku o 475 osób.</w:t>
      </w:r>
      <w:r w:rsidRPr="005858DF">
        <w:rPr>
          <w:b/>
          <w:i/>
          <w:spacing w:val="-4"/>
        </w:rPr>
        <w:t xml:space="preserve"> </w:t>
      </w:r>
    </w:p>
    <w:p w:rsidR="00EA2ED4" w:rsidRDefault="00EA2ED4" w:rsidP="00EA2ED4">
      <w:pPr>
        <w:pStyle w:val="NormalnyWeb"/>
        <w:shd w:val="clear" w:color="auto" w:fill="FFFFFF"/>
        <w:spacing w:before="0" w:beforeAutospacing="0" w:after="0" w:afterAutospacing="0"/>
        <w:ind w:firstLine="708"/>
        <w:jc w:val="both"/>
        <w:rPr>
          <w:rFonts w:cs="Tahoma"/>
        </w:rPr>
      </w:pPr>
      <w:r w:rsidRPr="0004749E">
        <w:rPr>
          <w:rFonts w:cs="Tahoma"/>
        </w:rPr>
        <w:t>Jak wynika z danych statystycznych liczba wszystkich o</w:t>
      </w:r>
      <w:r>
        <w:rPr>
          <w:rFonts w:cs="Tahoma"/>
        </w:rPr>
        <w:t xml:space="preserve">sób (zarówno bezrobotnych, jak i niepełnosprawnych poszukujących </w:t>
      </w:r>
      <w:r w:rsidRPr="00511ADD">
        <w:rPr>
          <w:rFonts w:cs="Tahoma"/>
        </w:rPr>
        <w:t>pracy), które ukończyły staż w 2013 roku wyniosła 18 281. Wśród wszystkich, którzy zakończyli program stażowy zgodnie z planem</w:t>
      </w:r>
      <w:r>
        <w:rPr>
          <w:rFonts w:cs="Tahoma"/>
        </w:rPr>
        <w:t>,</w:t>
      </w:r>
      <w:r w:rsidRPr="00511ADD">
        <w:rPr>
          <w:rFonts w:cs="Tahoma"/>
        </w:rPr>
        <w:t xml:space="preserve"> 18 070 to osoby bezrobotne i 211 osób to osoby niepełnosprawne poszukujący pracy i nie pozostające w zatrudnieniu. Spośród bezrobotnych, którzy ukończyli staż </w:t>
      </w:r>
      <w:r>
        <w:rPr>
          <w:rFonts w:cs="Tahoma"/>
        </w:rPr>
        <w:t>11 889 osób</w:t>
      </w:r>
      <w:r w:rsidRPr="00511ADD">
        <w:rPr>
          <w:rFonts w:cs="Tahoma"/>
        </w:rPr>
        <w:t xml:space="preserve"> podjęło p</w:t>
      </w:r>
      <w:r>
        <w:rPr>
          <w:rFonts w:cs="Tahoma"/>
        </w:rPr>
        <w:t>racę w </w:t>
      </w:r>
      <w:r w:rsidRPr="00511ADD">
        <w:rPr>
          <w:rFonts w:cs="Tahoma"/>
        </w:rPr>
        <w:t>trakcie odbywania stażu lub w okresie do 3 miesięcy po jego zakończeniu. Bezrobotne kobiety stanowiły większość zarówno wśród osób, które program stażowy ukończyły (74,1%), jak i wśród tych osób, które podjęły pracę (73,8% ).</w:t>
      </w:r>
    </w:p>
    <w:p w:rsidR="00EA2ED4" w:rsidRPr="00781117" w:rsidRDefault="00EA2ED4" w:rsidP="00EA2ED4">
      <w:pPr>
        <w:pStyle w:val="NormalnyWeb"/>
        <w:shd w:val="clear" w:color="auto" w:fill="FFFFFF"/>
        <w:tabs>
          <w:tab w:val="left" w:pos="1200"/>
        </w:tabs>
        <w:spacing w:before="0" w:beforeAutospacing="0" w:after="0" w:afterAutospacing="0"/>
        <w:jc w:val="both"/>
        <w:rPr>
          <w:rFonts w:cs="Tahoma"/>
          <w:sz w:val="16"/>
          <w:szCs w:val="16"/>
        </w:rPr>
      </w:pPr>
    </w:p>
    <w:p w:rsidR="00EA2ED4" w:rsidRPr="0061721E" w:rsidRDefault="00EA2ED4" w:rsidP="00EA2ED4">
      <w:pPr>
        <w:pStyle w:val="NormalnyWeb"/>
        <w:shd w:val="clear" w:color="auto" w:fill="FFFFFF"/>
        <w:spacing w:before="240" w:beforeAutospacing="0" w:after="240" w:afterAutospacing="0"/>
        <w:jc w:val="center"/>
        <w:rPr>
          <w:b/>
          <w:i/>
          <w:spacing w:val="-4"/>
        </w:rPr>
      </w:pPr>
      <w:r w:rsidRPr="0061721E">
        <w:rPr>
          <w:b/>
          <w:i/>
          <w:spacing w:val="-4"/>
        </w:rPr>
        <w:t>Efektywność zatrudnieniowa w wybranych obszarach zawodowych, w których bezrobotni odbyli program stażu w podziale na płeć</w:t>
      </w:r>
    </w:p>
    <w:tbl>
      <w:tblPr>
        <w:tblW w:w="9706" w:type="dxa"/>
        <w:tblInd w:w="-138" w:type="dxa"/>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193"/>
        <w:gridCol w:w="850"/>
        <w:gridCol w:w="993"/>
        <w:gridCol w:w="992"/>
        <w:gridCol w:w="992"/>
        <w:gridCol w:w="851"/>
        <w:gridCol w:w="850"/>
        <w:gridCol w:w="992"/>
        <w:gridCol w:w="993"/>
      </w:tblGrid>
      <w:tr w:rsidR="00EA2ED4" w:rsidRPr="00024293" w:rsidTr="00EA2ED4">
        <w:trPr>
          <w:trHeight w:val="233"/>
          <w:tblHeader/>
        </w:trPr>
        <w:tc>
          <w:tcPr>
            <w:tcW w:w="2193" w:type="dxa"/>
            <w:vMerge w:val="restart"/>
            <w:shd w:val="clear" w:color="auto" w:fill="C6D9F1"/>
            <w:vAlign w:val="center"/>
          </w:tcPr>
          <w:p w:rsidR="00EA2ED4" w:rsidRPr="00A82DEA" w:rsidRDefault="00EA2ED4" w:rsidP="00EA2ED4">
            <w:pPr>
              <w:spacing w:before="0" w:after="0"/>
              <w:jc w:val="center"/>
              <w:rPr>
                <w:rFonts w:ascii="Arial Narrow" w:hAnsi="Arial Narrow" w:cs="Arial"/>
                <w:b/>
                <w:sz w:val="20"/>
                <w:szCs w:val="20"/>
              </w:rPr>
            </w:pPr>
            <w:r w:rsidRPr="00A82DEA">
              <w:rPr>
                <w:rFonts w:ascii="Arial Narrow" w:hAnsi="Arial Narrow" w:cs="Arial"/>
                <w:b/>
                <w:sz w:val="20"/>
                <w:szCs w:val="20"/>
              </w:rPr>
              <w:t>Obszary zawodowe</w:t>
            </w:r>
          </w:p>
        </w:tc>
        <w:tc>
          <w:tcPr>
            <w:tcW w:w="7513" w:type="dxa"/>
            <w:gridSpan w:val="8"/>
            <w:shd w:val="clear" w:color="auto" w:fill="C6D9F1"/>
            <w:vAlign w:val="center"/>
          </w:tcPr>
          <w:p w:rsidR="00EA2ED4" w:rsidRPr="00A82DEA" w:rsidRDefault="00EA2ED4" w:rsidP="00EA2ED4">
            <w:pPr>
              <w:spacing w:before="0" w:after="0"/>
              <w:jc w:val="center"/>
              <w:rPr>
                <w:rFonts w:ascii="Arial Narrow" w:hAnsi="Arial Narrow" w:cs="Arial"/>
                <w:b/>
                <w:sz w:val="18"/>
                <w:szCs w:val="18"/>
              </w:rPr>
            </w:pPr>
            <w:r w:rsidRPr="00A82DEA">
              <w:rPr>
                <w:rFonts w:ascii="Arial Narrow" w:hAnsi="Arial Narrow" w:cs="Arial"/>
                <w:b/>
                <w:sz w:val="18"/>
                <w:szCs w:val="18"/>
              </w:rPr>
              <w:t>Osoby, które w okresie sprawozdawczym</w:t>
            </w:r>
          </w:p>
        </w:tc>
      </w:tr>
      <w:tr w:rsidR="00EA2ED4" w:rsidRPr="00024293" w:rsidTr="00EA2ED4">
        <w:trPr>
          <w:trHeight w:val="276"/>
          <w:tblHeader/>
        </w:trPr>
        <w:tc>
          <w:tcPr>
            <w:tcW w:w="2193" w:type="dxa"/>
            <w:vMerge/>
            <w:shd w:val="clear" w:color="auto" w:fill="C6D9F1"/>
            <w:vAlign w:val="center"/>
          </w:tcPr>
          <w:p w:rsidR="00EA2ED4" w:rsidRPr="00A82DEA" w:rsidRDefault="00EA2ED4" w:rsidP="00EA2ED4">
            <w:pPr>
              <w:spacing w:before="0" w:after="0"/>
              <w:jc w:val="left"/>
              <w:rPr>
                <w:rFonts w:ascii="Arial Narrow" w:hAnsi="Arial Narrow" w:cs="Arial"/>
                <w:b/>
                <w:sz w:val="18"/>
                <w:szCs w:val="18"/>
              </w:rPr>
            </w:pPr>
          </w:p>
        </w:tc>
        <w:tc>
          <w:tcPr>
            <w:tcW w:w="3827" w:type="dxa"/>
            <w:gridSpan w:val="4"/>
            <w:shd w:val="clear" w:color="auto" w:fill="C6D9F1"/>
            <w:vAlign w:val="center"/>
          </w:tcPr>
          <w:p w:rsidR="00EA2ED4" w:rsidRPr="00A82DEA" w:rsidRDefault="00EA2ED4" w:rsidP="00EA2ED4">
            <w:pPr>
              <w:spacing w:before="0" w:after="0"/>
              <w:jc w:val="center"/>
              <w:rPr>
                <w:rFonts w:ascii="Arial Narrow" w:hAnsi="Arial Narrow" w:cs="Arial"/>
                <w:b/>
                <w:sz w:val="20"/>
                <w:szCs w:val="20"/>
              </w:rPr>
            </w:pPr>
            <w:r w:rsidRPr="00A82DEA">
              <w:rPr>
                <w:rFonts w:ascii="Arial Narrow" w:hAnsi="Arial Narrow" w:cs="Arial"/>
                <w:b/>
                <w:sz w:val="20"/>
                <w:szCs w:val="20"/>
              </w:rPr>
              <w:t>2012</w:t>
            </w:r>
          </w:p>
        </w:tc>
        <w:tc>
          <w:tcPr>
            <w:tcW w:w="3686" w:type="dxa"/>
            <w:gridSpan w:val="4"/>
            <w:shd w:val="clear" w:color="auto" w:fill="C6D9F1"/>
            <w:vAlign w:val="center"/>
          </w:tcPr>
          <w:p w:rsidR="00EA2ED4" w:rsidRPr="00A82DEA" w:rsidRDefault="00EA2ED4" w:rsidP="00EA2ED4">
            <w:pPr>
              <w:spacing w:before="0" w:after="0"/>
              <w:ind w:hanging="137"/>
              <w:jc w:val="center"/>
              <w:rPr>
                <w:rFonts w:ascii="Arial Narrow" w:hAnsi="Arial Narrow" w:cs="Arial"/>
                <w:b/>
                <w:sz w:val="20"/>
                <w:szCs w:val="20"/>
              </w:rPr>
            </w:pPr>
            <w:r w:rsidRPr="00A82DEA">
              <w:rPr>
                <w:rFonts w:ascii="Arial Narrow" w:hAnsi="Arial Narrow" w:cs="Arial"/>
                <w:b/>
                <w:sz w:val="20"/>
                <w:szCs w:val="20"/>
              </w:rPr>
              <w:t>2013</w:t>
            </w:r>
          </w:p>
        </w:tc>
      </w:tr>
      <w:tr w:rsidR="00EA2ED4" w:rsidRPr="00024293" w:rsidTr="00EA2ED4">
        <w:trPr>
          <w:trHeight w:val="575"/>
          <w:tblHeader/>
        </w:trPr>
        <w:tc>
          <w:tcPr>
            <w:tcW w:w="2193" w:type="dxa"/>
            <w:vMerge/>
            <w:shd w:val="clear" w:color="auto" w:fill="C6D9F1"/>
            <w:vAlign w:val="center"/>
          </w:tcPr>
          <w:p w:rsidR="00EA2ED4" w:rsidRPr="00A82DEA" w:rsidRDefault="00EA2ED4" w:rsidP="00EA2ED4">
            <w:pPr>
              <w:spacing w:before="0" w:after="0"/>
              <w:jc w:val="center"/>
              <w:rPr>
                <w:rFonts w:ascii="Arial Narrow" w:hAnsi="Arial Narrow" w:cs="Arial"/>
                <w:b/>
                <w:i/>
                <w:iCs/>
                <w:sz w:val="18"/>
                <w:szCs w:val="18"/>
              </w:rPr>
            </w:pPr>
          </w:p>
        </w:tc>
        <w:tc>
          <w:tcPr>
            <w:tcW w:w="1843" w:type="dxa"/>
            <w:gridSpan w:val="2"/>
            <w:shd w:val="clear" w:color="auto" w:fill="C6D9F1"/>
            <w:vAlign w:val="center"/>
          </w:tcPr>
          <w:p w:rsidR="00EA2ED4" w:rsidRPr="00A82DEA" w:rsidRDefault="00EA2ED4" w:rsidP="00EA2ED4">
            <w:pPr>
              <w:spacing w:before="0" w:after="0"/>
              <w:jc w:val="center"/>
              <w:rPr>
                <w:rFonts w:ascii="Arial Narrow" w:hAnsi="Arial Narrow" w:cs="Arial"/>
                <w:b/>
                <w:iCs/>
                <w:sz w:val="18"/>
                <w:szCs w:val="18"/>
              </w:rPr>
            </w:pPr>
            <w:r w:rsidRPr="00A82DEA">
              <w:rPr>
                <w:rFonts w:ascii="Arial Narrow" w:hAnsi="Arial Narrow" w:cs="Arial"/>
                <w:b/>
                <w:iCs/>
                <w:sz w:val="18"/>
                <w:szCs w:val="18"/>
              </w:rPr>
              <w:t>ukończyły staż</w:t>
            </w:r>
          </w:p>
        </w:tc>
        <w:tc>
          <w:tcPr>
            <w:tcW w:w="1984" w:type="dxa"/>
            <w:gridSpan w:val="2"/>
            <w:shd w:val="clear" w:color="auto" w:fill="C6D9F1"/>
            <w:vAlign w:val="center"/>
          </w:tcPr>
          <w:p w:rsidR="00EA2ED4" w:rsidRPr="00A82DEA" w:rsidRDefault="00EA2ED4" w:rsidP="00EA2ED4">
            <w:pPr>
              <w:spacing w:before="0" w:after="0"/>
              <w:ind w:left="0" w:firstLine="0"/>
              <w:jc w:val="center"/>
              <w:rPr>
                <w:rFonts w:ascii="Arial Narrow" w:hAnsi="Arial Narrow" w:cs="Arial"/>
                <w:b/>
                <w:iCs/>
                <w:sz w:val="18"/>
                <w:szCs w:val="18"/>
              </w:rPr>
            </w:pPr>
            <w:r w:rsidRPr="00A82DEA">
              <w:rPr>
                <w:rFonts w:ascii="Arial Narrow" w:hAnsi="Arial Narrow" w:cs="Arial"/>
                <w:b/>
                <w:iCs/>
                <w:sz w:val="18"/>
                <w:szCs w:val="18"/>
              </w:rPr>
              <w:t xml:space="preserve">Podjęły pracę w trakcie lub w okresie do 3 </w:t>
            </w:r>
            <w:proofErr w:type="spellStart"/>
            <w:r w:rsidRPr="00A82DEA">
              <w:rPr>
                <w:rFonts w:ascii="Arial Narrow" w:hAnsi="Arial Narrow" w:cs="Arial"/>
                <w:b/>
                <w:iCs/>
                <w:sz w:val="18"/>
                <w:szCs w:val="18"/>
              </w:rPr>
              <w:t>m-cy</w:t>
            </w:r>
            <w:proofErr w:type="spellEnd"/>
            <w:r w:rsidRPr="00A82DEA">
              <w:rPr>
                <w:rFonts w:ascii="Arial Narrow" w:hAnsi="Arial Narrow" w:cs="Arial"/>
                <w:b/>
                <w:iCs/>
                <w:sz w:val="18"/>
                <w:szCs w:val="18"/>
              </w:rPr>
              <w:t xml:space="preserve"> po ukończeniu stażu</w:t>
            </w:r>
          </w:p>
        </w:tc>
        <w:tc>
          <w:tcPr>
            <w:tcW w:w="1701" w:type="dxa"/>
            <w:gridSpan w:val="2"/>
            <w:shd w:val="clear" w:color="auto" w:fill="C6D9F1"/>
            <w:vAlign w:val="center"/>
          </w:tcPr>
          <w:p w:rsidR="00EA2ED4" w:rsidRPr="00A82DEA" w:rsidRDefault="00EA2ED4" w:rsidP="00EA2ED4">
            <w:pPr>
              <w:spacing w:before="0" w:after="0"/>
              <w:jc w:val="center"/>
              <w:rPr>
                <w:rFonts w:ascii="Arial Narrow" w:hAnsi="Arial Narrow" w:cs="Arial"/>
                <w:b/>
                <w:iCs/>
                <w:sz w:val="18"/>
                <w:szCs w:val="18"/>
              </w:rPr>
            </w:pPr>
            <w:r w:rsidRPr="00A82DEA">
              <w:rPr>
                <w:rFonts w:ascii="Arial Narrow" w:hAnsi="Arial Narrow" w:cs="Arial"/>
                <w:b/>
                <w:iCs/>
                <w:sz w:val="18"/>
                <w:szCs w:val="18"/>
              </w:rPr>
              <w:t>ukończyły staż</w:t>
            </w:r>
          </w:p>
        </w:tc>
        <w:tc>
          <w:tcPr>
            <w:tcW w:w="1985" w:type="dxa"/>
            <w:gridSpan w:val="2"/>
            <w:shd w:val="clear" w:color="auto" w:fill="C6D9F1"/>
          </w:tcPr>
          <w:p w:rsidR="00EA2ED4" w:rsidRPr="00A82DEA" w:rsidRDefault="00EA2ED4" w:rsidP="00EA2ED4">
            <w:pPr>
              <w:spacing w:before="0" w:after="0"/>
              <w:jc w:val="center"/>
              <w:rPr>
                <w:rFonts w:ascii="Arial Narrow" w:hAnsi="Arial Narrow" w:cs="Arial"/>
                <w:b/>
                <w:iCs/>
                <w:sz w:val="18"/>
                <w:szCs w:val="18"/>
              </w:rPr>
            </w:pPr>
            <w:r w:rsidRPr="00A82DEA">
              <w:rPr>
                <w:rFonts w:ascii="Arial Narrow" w:hAnsi="Arial Narrow" w:cs="Arial"/>
                <w:b/>
                <w:iCs/>
                <w:sz w:val="18"/>
                <w:szCs w:val="18"/>
              </w:rPr>
              <w:t xml:space="preserve">Podjęły pracę w trakcie lub w okresie do 3 </w:t>
            </w:r>
            <w:proofErr w:type="spellStart"/>
            <w:r w:rsidRPr="00A82DEA">
              <w:rPr>
                <w:rFonts w:ascii="Arial Narrow" w:hAnsi="Arial Narrow" w:cs="Arial"/>
                <w:b/>
                <w:iCs/>
                <w:sz w:val="18"/>
                <w:szCs w:val="18"/>
              </w:rPr>
              <w:t>m-cy</w:t>
            </w:r>
            <w:proofErr w:type="spellEnd"/>
            <w:r w:rsidRPr="00A82DEA">
              <w:rPr>
                <w:rFonts w:ascii="Arial Narrow" w:hAnsi="Arial Narrow" w:cs="Arial"/>
                <w:b/>
                <w:iCs/>
                <w:sz w:val="18"/>
                <w:szCs w:val="18"/>
              </w:rPr>
              <w:t xml:space="preserve"> po ukończeniu stażu </w:t>
            </w:r>
          </w:p>
        </w:tc>
      </w:tr>
      <w:tr w:rsidR="00EA2ED4" w:rsidRPr="00024293" w:rsidTr="00EA2ED4">
        <w:trPr>
          <w:trHeight w:val="270"/>
        </w:trPr>
        <w:tc>
          <w:tcPr>
            <w:tcW w:w="2193" w:type="dxa"/>
            <w:shd w:val="clear" w:color="000000" w:fill="FFFFFF"/>
            <w:noWrap/>
            <w:vAlign w:val="center"/>
          </w:tcPr>
          <w:p w:rsidR="00EA2ED4" w:rsidRPr="00A82DEA" w:rsidRDefault="00EA2ED4" w:rsidP="00EA2ED4">
            <w:pPr>
              <w:spacing w:before="0" w:after="0"/>
              <w:rPr>
                <w:b/>
                <w:bCs/>
                <w:sz w:val="18"/>
                <w:szCs w:val="18"/>
              </w:rPr>
            </w:pPr>
          </w:p>
        </w:tc>
        <w:tc>
          <w:tcPr>
            <w:tcW w:w="850" w:type="dxa"/>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Kobiety</w:t>
            </w:r>
          </w:p>
        </w:tc>
        <w:tc>
          <w:tcPr>
            <w:tcW w:w="993" w:type="dxa"/>
            <w:shd w:val="clear" w:color="auto" w:fill="auto"/>
            <w:noWrap/>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Mężczyźni</w:t>
            </w:r>
          </w:p>
        </w:tc>
        <w:tc>
          <w:tcPr>
            <w:tcW w:w="992" w:type="dxa"/>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Kobiety</w:t>
            </w:r>
          </w:p>
        </w:tc>
        <w:tc>
          <w:tcPr>
            <w:tcW w:w="992" w:type="dxa"/>
            <w:shd w:val="clear" w:color="auto" w:fill="auto"/>
            <w:noWrap/>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Mężczyźni</w:t>
            </w:r>
          </w:p>
        </w:tc>
        <w:tc>
          <w:tcPr>
            <w:tcW w:w="851" w:type="dxa"/>
            <w:shd w:val="clear" w:color="auto" w:fill="C6D9F1"/>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Kobiety</w:t>
            </w:r>
          </w:p>
        </w:tc>
        <w:tc>
          <w:tcPr>
            <w:tcW w:w="850" w:type="dxa"/>
            <w:shd w:val="clear" w:color="auto" w:fill="C6D9F1"/>
            <w:noWrap/>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Mężczyźni</w:t>
            </w:r>
          </w:p>
        </w:tc>
        <w:tc>
          <w:tcPr>
            <w:tcW w:w="992" w:type="dxa"/>
            <w:shd w:val="clear" w:color="auto" w:fill="C6D9F1"/>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Kobiety</w:t>
            </w:r>
          </w:p>
        </w:tc>
        <w:tc>
          <w:tcPr>
            <w:tcW w:w="993" w:type="dxa"/>
            <w:shd w:val="clear" w:color="auto" w:fill="C6D9F1"/>
            <w:noWrap/>
            <w:vAlign w:val="center"/>
          </w:tcPr>
          <w:p w:rsidR="00EA2ED4" w:rsidRPr="00A82DEA" w:rsidRDefault="00EA2ED4" w:rsidP="00EA2ED4">
            <w:pPr>
              <w:spacing w:before="0" w:after="0"/>
              <w:jc w:val="center"/>
              <w:rPr>
                <w:rFonts w:ascii="Arial Narrow" w:hAnsi="Arial Narrow"/>
                <w:b/>
                <w:sz w:val="18"/>
                <w:szCs w:val="18"/>
              </w:rPr>
            </w:pPr>
            <w:r w:rsidRPr="00A82DEA">
              <w:rPr>
                <w:rFonts w:ascii="Arial Narrow" w:hAnsi="Arial Narrow"/>
                <w:b/>
                <w:sz w:val="18"/>
                <w:szCs w:val="18"/>
              </w:rPr>
              <w:t>Mężczyźni</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spacing w:before="0" w:after="0"/>
              <w:ind w:left="0" w:firstLine="0"/>
              <w:jc w:val="left"/>
              <w:rPr>
                <w:rFonts w:ascii="Arial Narrow" w:hAnsi="Arial Narrow" w:cs="Arial"/>
                <w:b/>
                <w:bCs/>
                <w:sz w:val="16"/>
                <w:szCs w:val="16"/>
              </w:rPr>
            </w:pPr>
            <w:r w:rsidRPr="004312A0">
              <w:rPr>
                <w:rFonts w:ascii="Arial Narrow" w:hAnsi="Arial Narrow" w:cs="Arial"/>
                <w:b/>
                <w:bCs/>
                <w:sz w:val="16"/>
                <w:szCs w:val="16"/>
              </w:rPr>
              <w:t>OGÓŁEM</w:t>
            </w:r>
          </w:p>
        </w:tc>
        <w:tc>
          <w:tcPr>
            <w:tcW w:w="850" w:type="dxa"/>
            <w:vAlign w:val="center"/>
          </w:tcPr>
          <w:p w:rsidR="00EA2ED4" w:rsidRPr="007E21E4" w:rsidRDefault="00EA2ED4" w:rsidP="00EA2ED4">
            <w:pPr>
              <w:jc w:val="right"/>
              <w:rPr>
                <w:sz w:val="20"/>
                <w:szCs w:val="20"/>
              </w:rPr>
            </w:pPr>
            <w:r w:rsidRPr="007E21E4">
              <w:rPr>
                <w:sz w:val="20"/>
                <w:szCs w:val="20"/>
              </w:rPr>
              <w:t>9751</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3 202</w:t>
            </w:r>
          </w:p>
        </w:tc>
        <w:tc>
          <w:tcPr>
            <w:tcW w:w="992" w:type="dxa"/>
            <w:vAlign w:val="center"/>
          </w:tcPr>
          <w:p w:rsidR="00EA2ED4" w:rsidRPr="002B2E0B" w:rsidRDefault="00EA2ED4" w:rsidP="00EA2ED4">
            <w:pPr>
              <w:jc w:val="right"/>
              <w:rPr>
                <w:sz w:val="20"/>
                <w:szCs w:val="20"/>
              </w:rPr>
            </w:pPr>
            <w:r w:rsidRPr="002B2E0B">
              <w:rPr>
                <w:sz w:val="20"/>
                <w:szCs w:val="20"/>
              </w:rPr>
              <w:t>5642</w:t>
            </w:r>
          </w:p>
        </w:tc>
        <w:tc>
          <w:tcPr>
            <w:tcW w:w="992" w:type="dxa"/>
            <w:shd w:val="clear" w:color="auto" w:fill="auto"/>
            <w:noWrap/>
            <w:vAlign w:val="center"/>
          </w:tcPr>
          <w:p w:rsidR="00EA2ED4" w:rsidRPr="002B2E0B" w:rsidRDefault="00EA2ED4" w:rsidP="00EA2ED4">
            <w:pPr>
              <w:jc w:val="right"/>
              <w:rPr>
                <w:sz w:val="20"/>
                <w:szCs w:val="20"/>
              </w:rPr>
            </w:pPr>
            <w:r w:rsidRPr="002B2E0B">
              <w:rPr>
                <w:sz w:val="20"/>
                <w:szCs w:val="20"/>
              </w:rPr>
              <w:t>1 937</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13 395</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4 675</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8 771</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3 118</w:t>
            </w:r>
          </w:p>
        </w:tc>
      </w:tr>
      <w:tr w:rsidR="00EA2ED4" w:rsidRPr="00024293" w:rsidTr="00EA2ED4">
        <w:trPr>
          <w:trHeight w:hRule="exact" w:val="198"/>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b/>
                <w:bCs/>
                <w:sz w:val="16"/>
                <w:szCs w:val="16"/>
              </w:rPr>
            </w:pPr>
            <w:r w:rsidRPr="004312A0">
              <w:rPr>
                <w:rFonts w:ascii="Arial Narrow" w:hAnsi="Arial Narrow" w:cs="Arial"/>
                <w:b/>
                <w:bCs/>
                <w:sz w:val="16"/>
                <w:szCs w:val="16"/>
              </w:rPr>
              <w:t xml:space="preserve">W tym: </w:t>
            </w:r>
          </w:p>
        </w:tc>
        <w:tc>
          <w:tcPr>
            <w:tcW w:w="850" w:type="dxa"/>
            <w:vAlign w:val="bottom"/>
          </w:tcPr>
          <w:p w:rsidR="00EA2ED4" w:rsidRPr="007E21E4" w:rsidRDefault="00EA2ED4" w:rsidP="00EA2ED4">
            <w:pPr>
              <w:jc w:val="right"/>
              <w:rPr>
                <w:sz w:val="20"/>
                <w:szCs w:val="20"/>
              </w:rPr>
            </w:pPr>
            <w:r w:rsidRPr="007E21E4">
              <w:rPr>
                <w:sz w:val="20"/>
                <w:szCs w:val="20"/>
              </w:rPr>
              <w:t> </w:t>
            </w:r>
          </w:p>
        </w:tc>
        <w:tc>
          <w:tcPr>
            <w:tcW w:w="993" w:type="dxa"/>
            <w:shd w:val="clear" w:color="auto" w:fill="auto"/>
            <w:noWrap/>
            <w:vAlign w:val="bottom"/>
          </w:tcPr>
          <w:p w:rsidR="00EA2ED4" w:rsidRPr="007E21E4" w:rsidRDefault="00EA2ED4" w:rsidP="00EA2ED4">
            <w:pPr>
              <w:rPr>
                <w:sz w:val="20"/>
                <w:szCs w:val="20"/>
              </w:rPr>
            </w:pPr>
            <w:r w:rsidRPr="007E21E4">
              <w:rPr>
                <w:sz w:val="20"/>
                <w:szCs w:val="20"/>
              </w:rPr>
              <w:t> </w:t>
            </w:r>
          </w:p>
        </w:tc>
        <w:tc>
          <w:tcPr>
            <w:tcW w:w="992" w:type="dxa"/>
            <w:vAlign w:val="bottom"/>
          </w:tcPr>
          <w:p w:rsidR="00EA2ED4" w:rsidRPr="007E21E4" w:rsidRDefault="00EA2ED4" w:rsidP="00EA2ED4">
            <w:pPr>
              <w:jc w:val="right"/>
              <w:rPr>
                <w:sz w:val="20"/>
                <w:szCs w:val="20"/>
              </w:rPr>
            </w:pPr>
            <w:r w:rsidRPr="007E21E4">
              <w:rPr>
                <w:sz w:val="20"/>
                <w:szCs w:val="20"/>
              </w:rPr>
              <w:t> </w:t>
            </w:r>
          </w:p>
        </w:tc>
        <w:tc>
          <w:tcPr>
            <w:tcW w:w="992" w:type="dxa"/>
            <w:shd w:val="clear" w:color="auto" w:fill="auto"/>
            <w:noWrap/>
            <w:vAlign w:val="bottom"/>
          </w:tcPr>
          <w:p w:rsidR="00EA2ED4" w:rsidRPr="007E21E4" w:rsidRDefault="00EA2ED4" w:rsidP="00EA2ED4">
            <w:pPr>
              <w:rPr>
                <w:sz w:val="20"/>
                <w:szCs w:val="20"/>
              </w:rPr>
            </w:pPr>
            <w:r w:rsidRPr="007E21E4">
              <w:rPr>
                <w:sz w:val="20"/>
                <w:szCs w:val="20"/>
              </w:rPr>
              <w:t> </w:t>
            </w:r>
          </w:p>
        </w:tc>
        <w:tc>
          <w:tcPr>
            <w:tcW w:w="851" w:type="dxa"/>
            <w:shd w:val="clear" w:color="auto" w:fill="C6D9F1"/>
            <w:vAlign w:val="bottom"/>
          </w:tcPr>
          <w:p w:rsidR="00EA2ED4" w:rsidRPr="007E21E4" w:rsidRDefault="00EA2ED4" w:rsidP="00EA2ED4">
            <w:pPr>
              <w:rPr>
                <w:sz w:val="20"/>
                <w:szCs w:val="20"/>
              </w:rPr>
            </w:pPr>
            <w:r w:rsidRPr="007E21E4">
              <w:rPr>
                <w:sz w:val="20"/>
                <w:szCs w:val="20"/>
              </w:rPr>
              <w:t> </w:t>
            </w:r>
          </w:p>
        </w:tc>
        <w:tc>
          <w:tcPr>
            <w:tcW w:w="850" w:type="dxa"/>
            <w:shd w:val="clear" w:color="auto" w:fill="C6D9F1"/>
            <w:noWrap/>
            <w:vAlign w:val="bottom"/>
          </w:tcPr>
          <w:p w:rsidR="00EA2ED4" w:rsidRPr="007E21E4" w:rsidRDefault="00EA2ED4" w:rsidP="00EA2ED4">
            <w:pPr>
              <w:rPr>
                <w:sz w:val="20"/>
                <w:szCs w:val="20"/>
              </w:rPr>
            </w:pPr>
            <w:r w:rsidRPr="007E21E4">
              <w:rPr>
                <w:sz w:val="20"/>
                <w:szCs w:val="20"/>
              </w:rPr>
              <w:t> </w:t>
            </w:r>
          </w:p>
        </w:tc>
        <w:tc>
          <w:tcPr>
            <w:tcW w:w="992" w:type="dxa"/>
            <w:shd w:val="clear" w:color="auto" w:fill="C6D9F1"/>
            <w:vAlign w:val="bottom"/>
          </w:tcPr>
          <w:p w:rsidR="00EA2ED4" w:rsidRPr="007E21E4" w:rsidRDefault="00EA2ED4" w:rsidP="00EA2ED4">
            <w:pPr>
              <w:rPr>
                <w:sz w:val="20"/>
                <w:szCs w:val="20"/>
              </w:rPr>
            </w:pPr>
            <w:r w:rsidRPr="007E21E4">
              <w:rPr>
                <w:sz w:val="20"/>
                <w:szCs w:val="20"/>
              </w:rPr>
              <w:t> </w:t>
            </w:r>
          </w:p>
        </w:tc>
        <w:tc>
          <w:tcPr>
            <w:tcW w:w="993" w:type="dxa"/>
            <w:shd w:val="clear" w:color="auto" w:fill="C6D9F1"/>
            <w:noWrap/>
            <w:vAlign w:val="bottom"/>
          </w:tcPr>
          <w:p w:rsidR="00EA2ED4" w:rsidRPr="007E21E4" w:rsidRDefault="00EA2ED4" w:rsidP="00EA2ED4">
            <w:pPr>
              <w:rPr>
                <w:sz w:val="20"/>
                <w:szCs w:val="20"/>
              </w:rPr>
            </w:pPr>
            <w:r w:rsidRPr="007E21E4">
              <w:rPr>
                <w:sz w:val="20"/>
                <w:szCs w:val="20"/>
              </w:rPr>
              <w:t> </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prace sekretarskie i biurowe</w:t>
            </w:r>
          </w:p>
        </w:tc>
        <w:tc>
          <w:tcPr>
            <w:tcW w:w="850" w:type="dxa"/>
            <w:vAlign w:val="center"/>
          </w:tcPr>
          <w:p w:rsidR="00EA2ED4" w:rsidRPr="007E21E4" w:rsidRDefault="00EA2ED4" w:rsidP="00EA2ED4">
            <w:pPr>
              <w:jc w:val="right"/>
              <w:rPr>
                <w:sz w:val="20"/>
                <w:szCs w:val="20"/>
              </w:rPr>
            </w:pPr>
            <w:r w:rsidRPr="007E21E4">
              <w:rPr>
                <w:sz w:val="20"/>
                <w:szCs w:val="20"/>
              </w:rPr>
              <w:t>2988</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476</w:t>
            </w:r>
          </w:p>
        </w:tc>
        <w:tc>
          <w:tcPr>
            <w:tcW w:w="992" w:type="dxa"/>
            <w:vAlign w:val="center"/>
          </w:tcPr>
          <w:p w:rsidR="00EA2ED4" w:rsidRPr="007E21E4" w:rsidRDefault="00EA2ED4" w:rsidP="00EA2ED4">
            <w:pPr>
              <w:jc w:val="right"/>
              <w:rPr>
                <w:sz w:val="20"/>
                <w:szCs w:val="20"/>
              </w:rPr>
            </w:pPr>
            <w:r w:rsidRPr="007E21E4">
              <w:rPr>
                <w:sz w:val="20"/>
                <w:szCs w:val="20"/>
              </w:rPr>
              <w:t>1746</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279</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4072</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671</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2506</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363</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6"/>
                <w:szCs w:val="16"/>
              </w:rPr>
            </w:pPr>
            <w:r w:rsidRPr="004312A0">
              <w:rPr>
                <w:rFonts w:ascii="Arial Narrow" w:hAnsi="Arial Narrow" w:cs="Arial"/>
                <w:sz w:val="16"/>
                <w:szCs w:val="16"/>
              </w:rPr>
              <w:t xml:space="preserve">sprzedaż, marketing, public </w:t>
            </w:r>
            <w:proofErr w:type="spellStart"/>
            <w:r w:rsidRPr="004312A0">
              <w:rPr>
                <w:rFonts w:ascii="Arial Narrow" w:hAnsi="Arial Narrow" w:cs="Arial"/>
                <w:sz w:val="16"/>
                <w:szCs w:val="16"/>
              </w:rPr>
              <w:t>relations</w:t>
            </w:r>
            <w:proofErr w:type="spellEnd"/>
            <w:r w:rsidRPr="004312A0">
              <w:rPr>
                <w:rFonts w:ascii="Arial Narrow" w:hAnsi="Arial Narrow" w:cs="Arial"/>
                <w:sz w:val="16"/>
                <w:szCs w:val="16"/>
              </w:rPr>
              <w:t>, handel nieruchomościami</w:t>
            </w:r>
          </w:p>
        </w:tc>
        <w:tc>
          <w:tcPr>
            <w:tcW w:w="850" w:type="dxa"/>
            <w:vAlign w:val="center"/>
          </w:tcPr>
          <w:p w:rsidR="00EA2ED4" w:rsidRPr="007E21E4" w:rsidRDefault="00EA2ED4" w:rsidP="00EA2ED4">
            <w:pPr>
              <w:jc w:val="right"/>
              <w:rPr>
                <w:sz w:val="20"/>
                <w:szCs w:val="20"/>
              </w:rPr>
            </w:pPr>
            <w:r w:rsidRPr="007E21E4">
              <w:rPr>
                <w:sz w:val="20"/>
                <w:szCs w:val="20"/>
              </w:rPr>
              <w:t>1081</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293</w:t>
            </w:r>
          </w:p>
        </w:tc>
        <w:tc>
          <w:tcPr>
            <w:tcW w:w="992" w:type="dxa"/>
            <w:vAlign w:val="center"/>
          </w:tcPr>
          <w:p w:rsidR="00EA2ED4" w:rsidRPr="007E21E4" w:rsidRDefault="00EA2ED4" w:rsidP="00EA2ED4">
            <w:pPr>
              <w:jc w:val="right"/>
              <w:rPr>
                <w:sz w:val="20"/>
                <w:szCs w:val="20"/>
              </w:rPr>
            </w:pPr>
            <w:r w:rsidRPr="007E21E4">
              <w:rPr>
                <w:sz w:val="20"/>
                <w:szCs w:val="20"/>
              </w:rPr>
              <w:t>636</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165</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1292</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344</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947</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269</w:t>
            </w:r>
          </w:p>
        </w:tc>
      </w:tr>
      <w:tr w:rsidR="00EA2ED4" w:rsidRPr="00024293" w:rsidTr="00EA2ED4">
        <w:trPr>
          <w:trHeight w:val="331"/>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usługi gastronomiczne</w:t>
            </w:r>
          </w:p>
        </w:tc>
        <w:tc>
          <w:tcPr>
            <w:tcW w:w="850" w:type="dxa"/>
            <w:vAlign w:val="center"/>
          </w:tcPr>
          <w:p w:rsidR="00EA2ED4" w:rsidRPr="007E21E4" w:rsidRDefault="00EA2ED4" w:rsidP="00EA2ED4">
            <w:pPr>
              <w:jc w:val="right"/>
              <w:rPr>
                <w:sz w:val="20"/>
                <w:szCs w:val="20"/>
              </w:rPr>
            </w:pPr>
            <w:r w:rsidRPr="007E21E4">
              <w:rPr>
                <w:sz w:val="20"/>
                <w:szCs w:val="20"/>
              </w:rPr>
              <w:t>351</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77</w:t>
            </w:r>
          </w:p>
        </w:tc>
        <w:tc>
          <w:tcPr>
            <w:tcW w:w="992" w:type="dxa"/>
            <w:vAlign w:val="center"/>
          </w:tcPr>
          <w:p w:rsidR="00EA2ED4" w:rsidRPr="007E21E4" w:rsidRDefault="00EA2ED4" w:rsidP="00EA2ED4">
            <w:pPr>
              <w:jc w:val="right"/>
              <w:rPr>
                <w:sz w:val="20"/>
                <w:szCs w:val="20"/>
              </w:rPr>
            </w:pPr>
            <w:r w:rsidRPr="007E21E4">
              <w:rPr>
                <w:sz w:val="20"/>
                <w:szCs w:val="20"/>
              </w:rPr>
              <w:t>188</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38</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540</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105</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351</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78</w:t>
            </w:r>
          </w:p>
        </w:tc>
      </w:tr>
      <w:tr w:rsidR="00EA2ED4" w:rsidRPr="00024293" w:rsidTr="00EA2ED4">
        <w:trPr>
          <w:trHeight w:val="421"/>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rachunkowość, księgowość, bankowość, ubezpieczenia, analiza inwestycyjna</w:t>
            </w:r>
          </w:p>
        </w:tc>
        <w:tc>
          <w:tcPr>
            <w:tcW w:w="850" w:type="dxa"/>
            <w:vAlign w:val="center"/>
          </w:tcPr>
          <w:p w:rsidR="00EA2ED4" w:rsidRPr="007E21E4" w:rsidRDefault="00EA2ED4" w:rsidP="00EA2ED4">
            <w:pPr>
              <w:jc w:val="right"/>
              <w:rPr>
                <w:sz w:val="20"/>
                <w:szCs w:val="20"/>
              </w:rPr>
            </w:pPr>
            <w:r w:rsidRPr="007E21E4">
              <w:rPr>
                <w:sz w:val="20"/>
                <w:szCs w:val="20"/>
              </w:rPr>
              <w:t>392</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53</w:t>
            </w:r>
          </w:p>
        </w:tc>
        <w:tc>
          <w:tcPr>
            <w:tcW w:w="992" w:type="dxa"/>
            <w:vAlign w:val="center"/>
          </w:tcPr>
          <w:p w:rsidR="00EA2ED4" w:rsidRPr="007E21E4" w:rsidRDefault="00EA2ED4" w:rsidP="00EA2ED4">
            <w:pPr>
              <w:jc w:val="right"/>
              <w:rPr>
                <w:sz w:val="20"/>
                <w:szCs w:val="20"/>
              </w:rPr>
            </w:pPr>
            <w:r w:rsidRPr="007E21E4">
              <w:rPr>
                <w:sz w:val="20"/>
                <w:szCs w:val="20"/>
              </w:rPr>
              <w:t>262</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34</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476</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61</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315</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45</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usługi fryzjerskie, kosmetyczne</w:t>
            </w:r>
          </w:p>
        </w:tc>
        <w:tc>
          <w:tcPr>
            <w:tcW w:w="850" w:type="dxa"/>
            <w:vAlign w:val="center"/>
          </w:tcPr>
          <w:p w:rsidR="00EA2ED4" w:rsidRPr="007E21E4" w:rsidRDefault="00EA2ED4" w:rsidP="00EA2ED4">
            <w:pPr>
              <w:jc w:val="right"/>
              <w:rPr>
                <w:sz w:val="20"/>
                <w:szCs w:val="20"/>
              </w:rPr>
            </w:pPr>
            <w:r w:rsidRPr="007E21E4">
              <w:rPr>
                <w:sz w:val="20"/>
                <w:szCs w:val="20"/>
              </w:rPr>
              <w:t>346</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14</w:t>
            </w:r>
          </w:p>
        </w:tc>
        <w:tc>
          <w:tcPr>
            <w:tcW w:w="992" w:type="dxa"/>
            <w:vAlign w:val="center"/>
          </w:tcPr>
          <w:p w:rsidR="00EA2ED4" w:rsidRPr="007E21E4" w:rsidRDefault="00EA2ED4" w:rsidP="00EA2ED4">
            <w:pPr>
              <w:jc w:val="right"/>
              <w:rPr>
                <w:sz w:val="20"/>
                <w:szCs w:val="20"/>
              </w:rPr>
            </w:pPr>
            <w:r w:rsidRPr="007E21E4">
              <w:rPr>
                <w:sz w:val="20"/>
                <w:szCs w:val="20"/>
              </w:rPr>
              <w:t>215</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5</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436</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25</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300</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13</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 xml:space="preserve">opieka społeczna (w tym: opieka nad osobami </w:t>
            </w:r>
            <w:r w:rsidRPr="004312A0">
              <w:rPr>
                <w:rFonts w:ascii="Arial Narrow" w:hAnsi="Arial Narrow" w:cs="Arial"/>
                <w:sz w:val="18"/>
                <w:szCs w:val="18"/>
              </w:rPr>
              <w:lastRenderedPageBreak/>
              <w:t>niepełnosprawnymi, starszymi, dziećmi, wolontariat)</w:t>
            </w:r>
          </w:p>
        </w:tc>
        <w:tc>
          <w:tcPr>
            <w:tcW w:w="850" w:type="dxa"/>
            <w:vAlign w:val="center"/>
          </w:tcPr>
          <w:p w:rsidR="00EA2ED4" w:rsidRPr="007E21E4" w:rsidRDefault="00EA2ED4" w:rsidP="00EA2ED4">
            <w:pPr>
              <w:jc w:val="right"/>
              <w:rPr>
                <w:sz w:val="20"/>
                <w:szCs w:val="20"/>
              </w:rPr>
            </w:pPr>
            <w:r w:rsidRPr="007E21E4">
              <w:rPr>
                <w:sz w:val="20"/>
                <w:szCs w:val="20"/>
              </w:rPr>
              <w:lastRenderedPageBreak/>
              <w:t>325</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19</w:t>
            </w:r>
          </w:p>
        </w:tc>
        <w:tc>
          <w:tcPr>
            <w:tcW w:w="992" w:type="dxa"/>
            <w:vAlign w:val="center"/>
          </w:tcPr>
          <w:p w:rsidR="00EA2ED4" w:rsidRPr="007E21E4" w:rsidRDefault="00EA2ED4" w:rsidP="00EA2ED4">
            <w:pPr>
              <w:jc w:val="right"/>
              <w:rPr>
                <w:sz w:val="20"/>
                <w:szCs w:val="20"/>
              </w:rPr>
            </w:pPr>
            <w:r w:rsidRPr="007E21E4">
              <w:rPr>
                <w:sz w:val="20"/>
                <w:szCs w:val="20"/>
              </w:rPr>
              <w:t>171</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13</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426</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24</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245</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8</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lastRenderedPageBreak/>
              <w:t>pozostałe usługi</w:t>
            </w:r>
          </w:p>
        </w:tc>
        <w:tc>
          <w:tcPr>
            <w:tcW w:w="850" w:type="dxa"/>
            <w:vAlign w:val="center"/>
          </w:tcPr>
          <w:p w:rsidR="00EA2ED4" w:rsidRPr="007E21E4" w:rsidRDefault="00EA2ED4" w:rsidP="00EA2ED4">
            <w:pPr>
              <w:jc w:val="right"/>
              <w:rPr>
                <w:sz w:val="20"/>
                <w:szCs w:val="20"/>
              </w:rPr>
            </w:pPr>
            <w:r w:rsidRPr="007E21E4">
              <w:rPr>
                <w:sz w:val="20"/>
                <w:szCs w:val="20"/>
              </w:rPr>
              <w:t>334</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274</w:t>
            </w:r>
          </w:p>
        </w:tc>
        <w:tc>
          <w:tcPr>
            <w:tcW w:w="992" w:type="dxa"/>
            <w:vAlign w:val="center"/>
          </w:tcPr>
          <w:p w:rsidR="00EA2ED4" w:rsidRPr="007E21E4" w:rsidRDefault="00EA2ED4" w:rsidP="00EA2ED4">
            <w:pPr>
              <w:jc w:val="right"/>
              <w:rPr>
                <w:sz w:val="20"/>
                <w:szCs w:val="20"/>
              </w:rPr>
            </w:pPr>
            <w:r w:rsidRPr="007E21E4">
              <w:rPr>
                <w:sz w:val="20"/>
                <w:szCs w:val="20"/>
              </w:rPr>
              <w:t>229</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187</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375</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318</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256</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234</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opieka zdrowotna</w:t>
            </w:r>
          </w:p>
        </w:tc>
        <w:tc>
          <w:tcPr>
            <w:tcW w:w="850" w:type="dxa"/>
            <w:vAlign w:val="center"/>
          </w:tcPr>
          <w:p w:rsidR="00EA2ED4" w:rsidRPr="007E21E4" w:rsidRDefault="00EA2ED4" w:rsidP="00EA2ED4">
            <w:pPr>
              <w:jc w:val="right"/>
              <w:rPr>
                <w:sz w:val="20"/>
                <w:szCs w:val="20"/>
              </w:rPr>
            </w:pPr>
            <w:r w:rsidRPr="007E21E4">
              <w:rPr>
                <w:sz w:val="20"/>
                <w:szCs w:val="20"/>
              </w:rPr>
              <w:t>233</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32</w:t>
            </w:r>
          </w:p>
        </w:tc>
        <w:tc>
          <w:tcPr>
            <w:tcW w:w="992" w:type="dxa"/>
            <w:vAlign w:val="center"/>
          </w:tcPr>
          <w:p w:rsidR="00EA2ED4" w:rsidRPr="007E21E4" w:rsidRDefault="00EA2ED4" w:rsidP="00EA2ED4">
            <w:pPr>
              <w:jc w:val="right"/>
              <w:rPr>
                <w:sz w:val="20"/>
                <w:szCs w:val="20"/>
              </w:rPr>
            </w:pPr>
            <w:r w:rsidRPr="007E21E4">
              <w:rPr>
                <w:sz w:val="20"/>
                <w:szCs w:val="20"/>
              </w:rPr>
              <w:t>146</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12</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348</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99</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215</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36</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usługi hotelarskie, turystyka i rekreacja</w:t>
            </w:r>
          </w:p>
        </w:tc>
        <w:tc>
          <w:tcPr>
            <w:tcW w:w="850" w:type="dxa"/>
            <w:vAlign w:val="center"/>
          </w:tcPr>
          <w:p w:rsidR="00EA2ED4" w:rsidRPr="007E21E4" w:rsidRDefault="00EA2ED4" w:rsidP="00EA2ED4">
            <w:pPr>
              <w:jc w:val="right"/>
              <w:rPr>
                <w:sz w:val="20"/>
                <w:szCs w:val="20"/>
              </w:rPr>
            </w:pPr>
            <w:r w:rsidRPr="007E21E4">
              <w:rPr>
                <w:sz w:val="20"/>
                <w:szCs w:val="20"/>
              </w:rPr>
              <w:t>70</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25</w:t>
            </w:r>
          </w:p>
        </w:tc>
        <w:tc>
          <w:tcPr>
            <w:tcW w:w="992" w:type="dxa"/>
            <w:vAlign w:val="center"/>
          </w:tcPr>
          <w:p w:rsidR="00EA2ED4" w:rsidRPr="007E21E4" w:rsidRDefault="00EA2ED4" w:rsidP="00EA2ED4">
            <w:pPr>
              <w:jc w:val="right"/>
              <w:rPr>
                <w:sz w:val="20"/>
                <w:szCs w:val="20"/>
              </w:rPr>
            </w:pPr>
            <w:r w:rsidRPr="007E21E4">
              <w:rPr>
                <w:sz w:val="20"/>
                <w:szCs w:val="20"/>
              </w:rPr>
              <w:t>51</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9</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101</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18</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67</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19</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architektura i budownictwo</w:t>
            </w:r>
          </w:p>
        </w:tc>
        <w:tc>
          <w:tcPr>
            <w:tcW w:w="850" w:type="dxa"/>
            <w:vAlign w:val="center"/>
          </w:tcPr>
          <w:p w:rsidR="00EA2ED4" w:rsidRPr="007E21E4" w:rsidRDefault="00EA2ED4" w:rsidP="00EA2ED4">
            <w:pPr>
              <w:jc w:val="right"/>
              <w:rPr>
                <w:sz w:val="20"/>
                <w:szCs w:val="20"/>
              </w:rPr>
            </w:pPr>
            <w:r w:rsidRPr="007E21E4">
              <w:rPr>
                <w:sz w:val="20"/>
                <w:szCs w:val="20"/>
              </w:rPr>
              <w:t>41</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133</w:t>
            </w:r>
          </w:p>
        </w:tc>
        <w:tc>
          <w:tcPr>
            <w:tcW w:w="992" w:type="dxa"/>
            <w:vAlign w:val="center"/>
          </w:tcPr>
          <w:p w:rsidR="00EA2ED4" w:rsidRPr="007E21E4" w:rsidRDefault="00EA2ED4" w:rsidP="00EA2ED4">
            <w:pPr>
              <w:jc w:val="right"/>
              <w:rPr>
                <w:sz w:val="20"/>
                <w:szCs w:val="20"/>
              </w:rPr>
            </w:pPr>
            <w:r w:rsidRPr="007E21E4">
              <w:rPr>
                <w:sz w:val="20"/>
                <w:szCs w:val="20"/>
              </w:rPr>
              <w:t>26</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79</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69</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230</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50</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149</w:t>
            </w:r>
          </w:p>
        </w:tc>
      </w:tr>
      <w:tr w:rsidR="00EA2ED4" w:rsidRPr="00024293" w:rsidTr="00EA2ED4">
        <w:trPr>
          <w:trHeight w:val="348"/>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informatyka i wykorzystanie komputerów</w:t>
            </w:r>
          </w:p>
        </w:tc>
        <w:tc>
          <w:tcPr>
            <w:tcW w:w="850" w:type="dxa"/>
            <w:vAlign w:val="center"/>
          </w:tcPr>
          <w:p w:rsidR="00EA2ED4" w:rsidRPr="007E21E4" w:rsidRDefault="00EA2ED4" w:rsidP="00EA2ED4">
            <w:pPr>
              <w:jc w:val="right"/>
              <w:rPr>
                <w:sz w:val="20"/>
                <w:szCs w:val="20"/>
              </w:rPr>
            </w:pPr>
            <w:r w:rsidRPr="007E21E4">
              <w:rPr>
                <w:sz w:val="20"/>
                <w:szCs w:val="20"/>
              </w:rPr>
              <w:t>49</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101</w:t>
            </w:r>
          </w:p>
        </w:tc>
        <w:tc>
          <w:tcPr>
            <w:tcW w:w="992" w:type="dxa"/>
            <w:vAlign w:val="center"/>
          </w:tcPr>
          <w:p w:rsidR="00EA2ED4" w:rsidRPr="007E21E4" w:rsidRDefault="00EA2ED4" w:rsidP="00EA2ED4">
            <w:pPr>
              <w:jc w:val="right"/>
              <w:rPr>
                <w:sz w:val="20"/>
                <w:szCs w:val="20"/>
              </w:rPr>
            </w:pPr>
            <w:r w:rsidRPr="007E21E4">
              <w:rPr>
                <w:sz w:val="20"/>
                <w:szCs w:val="20"/>
              </w:rPr>
              <w:t>23</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69</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63</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156</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38</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120</w:t>
            </w:r>
          </w:p>
        </w:tc>
      </w:tr>
      <w:tr w:rsidR="00EA2ED4" w:rsidRPr="00024293" w:rsidTr="00EA2ED4">
        <w:trPr>
          <w:trHeight w:val="270"/>
        </w:trPr>
        <w:tc>
          <w:tcPr>
            <w:tcW w:w="2193" w:type="dxa"/>
            <w:shd w:val="clear" w:color="000000" w:fill="FFFFFF"/>
            <w:noWrap/>
            <w:vAlign w:val="bottom"/>
          </w:tcPr>
          <w:p w:rsidR="00EA2ED4" w:rsidRPr="004312A0" w:rsidRDefault="00EA2ED4" w:rsidP="00EA2ED4">
            <w:pPr>
              <w:ind w:left="0" w:firstLine="0"/>
              <w:jc w:val="left"/>
              <w:rPr>
                <w:rFonts w:ascii="Arial Narrow" w:hAnsi="Arial Narrow" w:cs="Arial"/>
                <w:sz w:val="18"/>
                <w:szCs w:val="18"/>
              </w:rPr>
            </w:pPr>
            <w:r w:rsidRPr="004312A0">
              <w:rPr>
                <w:rFonts w:ascii="Arial Narrow" w:hAnsi="Arial Narrow" w:cs="Arial"/>
                <w:sz w:val="18"/>
                <w:szCs w:val="18"/>
              </w:rPr>
              <w:t>technika i handel artykułami technicznymi (w tym: mechanika, metalurgia, energetyka, elektryka, elektronika, telekomunikacja, miernictwo, naprawa i konserwacja pojazdów)</w:t>
            </w:r>
          </w:p>
        </w:tc>
        <w:tc>
          <w:tcPr>
            <w:tcW w:w="850" w:type="dxa"/>
            <w:vAlign w:val="center"/>
          </w:tcPr>
          <w:p w:rsidR="00EA2ED4" w:rsidRPr="007E21E4" w:rsidRDefault="00EA2ED4" w:rsidP="00EA2ED4">
            <w:pPr>
              <w:jc w:val="right"/>
              <w:rPr>
                <w:sz w:val="20"/>
                <w:szCs w:val="20"/>
              </w:rPr>
            </w:pPr>
            <w:r w:rsidRPr="007E21E4">
              <w:rPr>
                <w:sz w:val="20"/>
                <w:szCs w:val="20"/>
              </w:rPr>
              <w:t>39</w:t>
            </w:r>
          </w:p>
        </w:tc>
        <w:tc>
          <w:tcPr>
            <w:tcW w:w="993" w:type="dxa"/>
            <w:shd w:val="clear" w:color="auto" w:fill="auto"/>
            <w:noWrap/>
            <w:vAlign w:val="center"/>
          </w:tcPr>
          <w:p w:rsidR="00EA2ED4" w:rsidRPr="007E21E4" w:rsidRDefault="00EA2ED4" w:rsidP="00EA2ED4">
            <w:pPr>
              <w:jc w:val="right"/>
              <w:rPr>
                <w:sz w:val="20"/>
                <w:szCs w:val="20"/>
              </w:rPr>
            </w:pPr>
            <w:r w:rsidRPr="007E21E4">
              <w:rPr>
                <w:sz w:val="20"/>
                <w:szCs w:val="20"/>
              </w:rPr>
              <w:t>183</w:t>
            </w:r>
          </w:p>
        </w:tc>
        <w:tc>
          <w:tcPr>
            <w:tcW w:w="992" w:type="dxa"/>
            <w:vAlign w:val="center"/>
          </w:tcPr>
          <w:p w:rsidR="00EA2ED4" w:rsidRPr="007E21E4" w:rsidRDefault="00EA2ED4" w:rsidP="00EA2ED4">
            <w:pPr>
              <w:jc w:val="right"/>
              <w:rPr>
                <w:sz w:val="20"/>
                <w:szCs w:val="20"/>
              </w:rPr>
            </w:pPr>
            <w:r w:rsidRPr="007E21E4">
              <w:rPr>
                <w:sz w:val="20"/>
                <w:szCs w:val="20"/>
              </w:rPr>
              <w:t>15</w:t>
            </w:r>
          </w:p>
        </w:tc>
        <w:tc>
          <w:tcPr>
            <w:tcW w:w="992" w:type="dxa"/>
            <w:shd w:val="clear" w:color="auto" w:fill="auto"/>
            <w:noWrap/>
            <w:vAlign w:val="center"/>
          </w:tcPr>
          <w:p w:rsidR="00EA2ED4" w:rsidRPr="007E21E4" w:rsidRDefault="00EA2ED4" w:rsidP="00EA2ED4">
            <w:pPr>
              <w:jc w:val="right"/>
              <w:rPr>
                <w:sz w:val="20"/>
                <w:szCs w:val="20"/>
              </w:rPr>
            </w:pPr>
            <w:r w:rsidRPr="007E21E4">
              <w:rPr>
                <w:sz w:val="20"/>
                <w:szCs w:val="20"/>
              </w:rPr>
              <w:t>127</w:t>
            </w:r>
          </w:p>
        </w:tc>
        <w:tc>
          <w:tcPr>
            <w:tcW w:w="851" w:type="dxa"/>
            <w:shd w:val="clear" w:color="auto" w:fill="C6D9F1"/>
            <w:vAlign w:val="center"/>
          </w:tcPr>
          <w:p w:rsidR="00EA2ED4" w:rsidRPr="007E21E4" w:rsidRDefault="00EA2ED4" w:rsidP="00EA2ED4">
            <w:pPr>
              <w:jc w:val="right"/>
              <w:rPr>
                <w:sz w:val="20"/>
                <w:szCs w:val="20"/>
              </w:rPr>
            </w:pPr>
            <w:r w:rsidRPr="007E21E4">
              <w:rPr>
                <w:sz w:val="20"/>
                <w:szCs w:val="20"/>
              </w:rPr>
              <w:t>42</w:t>
            </w:r>
          </w:p>
        </w:tc>
        <w:tc>
          <w:tcPr>
            <w:tcW w:w="850" w:type="dxa"/>
            <w:shd w:val="clear" w:color="auto" w:fill="C6D9F1"/>
            <w:noWrap/>
            <w:vAlign w:val="center"/>
          </w:tcPr>
          <w:p w:rsidR="00EA2ED4" w:rsidRPr="007E21E4" w:rsidRDefault="00EA2ED4" w:rsidP="00EA2ED4">
            <w:pPr>
              <w:jc w:val="right"/>
              <w:rPr>
                <w:sz w:val="20"/>
                <w:szCs w:val="20"/>
              </w:rPr>
            </w:pPr>
            <w:r w:rsidRPr="007E21E4">
              <w:rPr>
                <w:sz w:val="20"/>
                <w:szCs w:val="20"/>
              </w:rPr>
              <w:t>212</w:t>
            </w:r>
          </w:p>
        </w:tc>
        <w:tc>
          <w:tcPr>
            <w:tcW w:w="992" w:type="dxa"/>
            <w:shd w:val="clear" w:color="auto" w:fill="C6D9F1"/>
            <w:vAlign w:val="center"/>
          </w:tcPr>
          <w:p w:rsidR="00EA2ED4" w:rsidRPr="007E21E4" w:rsidRDefault="00EA2ED4" w:rsidP="00EA2ED4">
            <w:pPr>
              <w:jc w:val="right"/>
              <w:rPr>
                <w:sz w:val="20"/>
                <w:szCs w:val="20"/>
              </w:rPr>
            </w:pPr>
            <w:r w:rsidRPr="007E21E4">
              <w:rPr>
                <w:sz w:val="20"/>
                <w:szCs w:val="20"/>
              </w:rPr>
              <w:t>23</w:t>
            </w:r>
          </w:p>
        </w:tc>
        <w:tc>
          <w:tcPr>
            <w:tcW w:w="993" w:type="dxa"/>
            <w:shd w:val="clear" w:color="auto" w:fill="C6D9F1"/>
            <w:noWrap/>
            <w:vAlign w:val="center"/>
          </w:tcPr>
          <w:p w:rsidR="00EA2ED4" w:rsidRPr="007E21E4" w:rsidRDefault="00EA2ED4" w:rsidP="00EA2ED4">
            <w:pPr>
              <w:jc w:val="right"/>
              <w:rPr>
                <w:sz w:val="20"/>
                <w:szCs w:val="20"/>
              </w:rPr>
            </w:pPr>
            <w:r w:rsidRPr="007E21E4">
              <w:rPr>
                <w:sz w:val="20"/>
                <w:szCs w:val="20"/>
              </w:rPr>
              <w:t>178</w:t>
            </w:r>
          </w:p>
        </w:tc>
      </w:tr>
    </w:tbl>
    <w:p w:rsidR="00EA2ED4" w:rsidRPr="00291EC1" w:rsidRDefault="00EA2ED4" w:rsidP="00EA2ED4">
      <w:pPr>
        <w:pStyle w:val="normalny0"/>
        <w:spacing w:before="120" w:after="0"/>
        <w:ind w:firstLine="0"/>
        <w:rPr>
          <w:spacing w:val="-4"/>
          <w:sz w:val="18"/>
          <w:szCs w:val="18"/>
        </w:rPr>
      </w:pPr>
      <w:r w:rsidRPr="00291EC1">
        <w:rPr>
          <w:i/>
          <w:spacing w:val="-4"/>
          <w:sz w:val="18"/>
          <w:szCs w:val="18"/>
        </w:rPr>
        <w:t>Opracowanie na podst. załącznika 4 do sprawozdania MIPS-01 za 2012 i 2013 rok</w:t>
      </w:r>
      <w:r w:rsidRPr="00291EC1">
        <w:rPr>
          <w:spacing w:val="-4"/>
          <w:sz w:val="18"/>
          <w:szCs w:val="18"/>
        </w:rPr>
        <w:t>.</w:t>
      </w:r>
    </w:p>
    <w:p w:rsidR="00EA2ED4" w:rsidRPr="004A47F0" w:rsidRDefault="00EA2ED4" w:rsidP="00EA2ED4">
      <w:pPr>
        <w:pStyle w:val="NormalnyWeb"/>
        <w:shd w:val="clear" w:color="auto" w:fill="FFFFFF"/>
        <w:spacing w:before="0" w:beforeAutospacing="0" w:after="0" w:afterAutospacing="0"/>
        <w:ind w:firstLine="708"/>
        <w:jc w:val="both"/>
      </w:pPr>
    </w:p>
    <w:p w:rsidR="00EA2ED4" w:rsidRDefault="00EA2ED4" w:rsidP="00EA2ED4">
      <w:pPr>
        <w:autoSpaceDE w:val="0"/>
        <w:autoSpaceDN w:val="0"/>
        <w:adjustRightInd w:val="0"/>
        <w:spacing w:before="0" w:after="0"/>
        <w:ind w:left="0" w:firstLine="708"/>
        <w:rPr>
          <w:rFonts w:eastAsiaTheme="minorHAnsi"/>
          <w:lang w:eastAsia="en-US"/>
        </w:rPr>
      </w:pPr>
      <w:r w:rsidRPr="002312E5">
        <w:rPr>
          <w:rFonts w:eastAsiaTheme="minorHAnsi"/>
          <w:lang w:eastAsia="en-US"/>
        </w:rPr>
        <w:t xml:space="preserve">W porównaniu z 2012 rokiem nastąpił wzrost wskaźnika ponownego zatrudnienia po stażu, który w ubiegłym roku wynosił </w:t>
      </w:r>
      <w:r w:rsidRPr="002312E5">
        <w:rPr>
          <w:rFonts w:eastAsiaTheme="minorHAnsi"/>
          <w:bCs/>
          <w:lang w:eastAsia="en-US"/>
        </w:rPr>
        <w:t>58,5%</w:t>
      </w:r>
      <w:r>
        <w:rPr>
          <w:rFonts w:eastAsiaTheme="minorHAnsi"/>
          <w:lang w:eastAsia="en-US"/>
        </w:rPr>
        <w:t>, a w roku 2013 – 65,8%</w:t>
      </w:r>
      <w:r w:rsidR="00C63D29">
        <w:rPr>
          <w:rFonts w:eastAsiaTheme="minorHAnsi"/>
          <w:lang w:eastAsia="en-US"/>
        </w:rPr>
        <w:t>.</w:t>
      </w:r>
    </w:p>
    <w:p w:rsidR="00EA2ED4" w:rsidRDefault="00EA2ED4" w:rsidP="00EA2ED4">
      <w:pPr>
        <w:autoSpaceDE w:val="0"/>
        <w:autoSpaceDN w:val="0"/>
        <w:adjustRightInd w:val="0"/>
        <w:spacing w:before="0" w:after="0"/>
        <w:ind w:left="0" w:firstLine="0"/>
        <w:rPr>
          <w:rFonts w:cs="Tahoma"/>
        </w:rPr>
      </w:pPr>
      <w:r w:rsidRPr="002312E5">
        <w:rPr>
          <w:rFonts w:cs="Tahoma"/>
        </w:rPr>
        <w:t>Podobnie jak miało to miejsce w latach poprzednich, w 2013 roku w województwie śląskim stażystów zatrudniały głównie firmy z sektora prywatnego. Ponad 13</w:t>
      </w:r>
      <w:r>
        <w:rPr>
          <w:rFonts w:cs="Tahoma"/>
        </w:rPr>
        <w:t xml:space="preserve"> tys. ofert staży (tj. </w:t>
      </w:r>
      <w:r w:rsidRPr="002312E5">
        <w:rPr>
          <w:rFonts w:cs="Tahoma"/>
        </w:rPr>
        <w:t xml:space="preserve">71,6%) pochodziło z tego sektora, a tylko 5,4 tys. to miejsca aktywizacji zawodowej dotyczące staży </w:t>
      </w:r>
      <w:r w:rsidR="00C63D29">
        <w:rPr>
          <w:rFonts w:cs="Tahoma"/>
        </w:rPr>
        <w:br/>
      </w:r>
      <w:r w:rsidRPr="002312E5">
        <w:rPr>
          <w:rFonts w:cs="Tahoma"/>
        </w:rPr>
        <w:t>z sektora publicznego (28,4%).</w:t>
      </w:r>
    </w:p>
    <w:p w:rsidR="00EA2ED4" w:rsidRPr="00815AC4" w:rsidRDefault="00EA2ED4" w:rsidP="00EA2ED4">
      <w:pPr>
        <w:autoSpaceDE w:val="0"/>
        <w:autoSpaceDN w:val="0"/>
        <w:adjustRightInd w:val="0"/>
        <w:spacing w:before="0" w:after="0"/>
        <w:ind w:left="0" w:firstLine="0"/>
        <w:rPr>
          <w:rFonts w:eastAsiaTheme="minorHAnsi"/>
          <w:lang w:eastAsia="en-US"/>
        </w:rPr>
      </w:pPr>
    </w:p>
    <w:p w:rsidR="000C1FFB" w:rsidRPr="00EA2ED4" w:rsidRDefault="000C1FFB" w:rsidP="000C1FFB">
      <w:pPr>
        <w:pStyle w:val="Nagwek3"/>
      </w:pPr>
      <w:bookmarkStart w:id="261" w:name="_Toc382545838"/>
      <w:r w:rsidRPr="00EA2ED4">
        <w:t>Przygotowanie zawodowe dorosłych</w:t>
      </w:r>
      <w:bookmarkEnd w:id="261"/>
      <w:r w:rsidRPr="00EA2ED4">
        <w:t xml:space="preserve"> </w:t>
      </w:r>
    </w:p>
    <w:p w:rsidR="00EA2ED4" w:rsidRPr="00850B8E" w:rsidRDefault="00EA2ED4" w:rsidP="00EA2ED4">
      <w:pPr>
        <w:pStyle w:val="NormalnyWeb"/>
        <w:shd w:val="clear" w:color="auto" w:fill="FFFFFF"/>
        <w:spacing w:before="0" w:beforeAutospacing="0" w:after="0" w:afterAutospacing="0"/>
        <w:ind w:firstLine="708"/>
        <w:jc w:val="both"/>
        <w:rPr>
          <w:rFonts w:cs="Tahoma"/>
          <w:color w:val="000000" w:themeColor="text1"/>
        </w:rPr>
      </w:pPr>
      <w:bookmarkStart w:id="262" w:name="_Toc256518391"/>
      <w:bookmarkStart w:id="263" w:name="_Toc291072973"/>
      <w:bookmarkStart w:id="264" w:name="_Toc318882195"/>
      <w:bookmarkStart w:id="265" w:name="_Toc318927121"/>
      <w:r w:rsidRPr="00EB2CD6">
        <w:rPr>
          <w:rFonts w:cs="Tahoma"/>
          <w:color w:val="000000" w:themeColor="text1"/>
        </w:rPr>
        <w:t xml:space="preserve">Zgodnie z nowelizacją ustawy o promocji zatrudnienia i instytucjach rynku pracy od 01.02.2009 r. urzędy pracy dysponują nowym instrumentem jakim jest </w:t>
      </w:r>
      <w:r w:rsidRPr="00EB2CD6">
        <w:rPr>
          <w:rFonts w:cs="Tahoma"/>
          <w:b/>
          <w:color w:val="000000" w:themeColor="text1"/>
        </w:rPr>
        <w:t>przygotowanie zawodowe dorosłych</w:t>
      </w:r>
      <w:r w:rsidRPr="00EB2CD6">
        <w:rPr>
          <w:rFonts w:cs="Tahoma"/>
          <w:color w:val="000000" w:themeColor="text1"/>
        </w:rPr>
        <w:t xml:space="preserve">. </w:t>
      </w:r>
      <w:r w:rsidRPr="00EB2CD6">
        <w:rPr>
          <w:color w:val="000000" w:themeColor="text1"/>
        </w:rPr>
        <w:t xml:space="preserve">Zgodnie z założeniami uczestnicy tej formy aktywizacji mają możliwość po jej zakończeniu uzyskania tytułu zawodowego, tytułu czeladniczego lub kwalifikacji </w:t>
      </w:r>
      <w:r w:rsidR="00C63D29">
        <w:rPr>
          <w:color w:val="000000" w:themeColor="text1"/>
        </w:rPr>
        <w:br/>
      </w:r>
      <w:r w:rsidRPr="00EB2CD6">
        <w:rPr>
          <w:color w:val="000000" w:themeColor="text1"/>
        </w:rPr>
        <w:t xml:space="preserve">i umiejętności zawodowych odpowiadających potrzebom pracodawcy. Jest to szansa dla osób bezrobotnych, które aby na nowo zaistnieć na rynku pracy muszą podwyższyć dotychczasowe kwalifikacje lub zdobyć nowe w ramach przekwalifikowania. Praktyczna nauka zawodu dorosłych trwa od 12 do 18 miesięcy, a przyuczenie do pracy dorosłych trwa od 3 do 6 miesięcy. Przygotowanie zawodowe jest realizowane na podstawie umowy zawieranej między starostą a pracodawcą lub między starostą, pracodawcą i instytucją szkoleniową, wpisaną do rejestru prowadzonego przez wojewódzki urząd pracy. </w:t>
      </w:r>
    </w:p>
    <w:p w:rsidR="00EA2ED4" w:rsidRDefault="00EA2ED4" w:rsidP="00EA2ED4">
      <w:pPr>
        <w:pStyle w:val="NormalnyWeb"/>
        <w:shd w:val="clear" w:color="auto" w:fill="FFFFFF"/>
        <w:spacing w:before="120" w:beforeAutospacing="0" w:after="120" w:afterAutospacing="0"/>
        <w:jc w:val="both"/>
      </w:pPr>
      <w:r w:rsidRPr="00850B8E">
        <w:t>Z przygotowania zawodowego dorosłych w 2013 roku skorzystało 56 osób.</w:t>
      </w:r>
      <w:r>
        <w:rPr>
          <w:color w:val="FF0000"/>
        </w:rPr>
        <w:t xml:space="preserve"> </w:t>
      </w:r>
      <w:r w:rsidRPr="00850B8E">
        <w:t>W większości powiatów</w:t>
      </w:r>
      <w:r>
        <w:t>,</w:t>
      </w:r>
      <w:r w:rsidRPr="00850B8E">
        <w:t xml:space="preserve"> tj. w 23 nie odnotowano aktywności tego instrumentu w ciągu całego roku. Tylko 13 powiatów zorganizowało tę formę kształcenia ustawicznego dla 56</w:t>
      </w:r>
      <w:r>
        <w:t xml:space="preserve"> osób, w </w:t>
      </w:r>
      <w:r w:rsidRPr="003010C3">
        <w:t xml:space="preserve">tym 33 kobiet. Najwięcej osób w skali województwa wyłączono z ewidencji bezrobotnych z powodu podjęcia przygotowania zawodowego dorosłych w powiecie tarnogórskim i w Sosnowcu, w których z tej formy aktywizacji zawodowej w ciągu całego roku skorzystało odpowiednio 17 i 7 osób. </w:t>
      </w:r>
    </w:p>
    <w:p w:rsidR="00EA2ED4" w:rsidRDefault="00EA2ED4" w:rsidP="00EA2ED4">
      <w:pPr>
        <w:pStyle w:val="NormalnyWeb"/>
        <w:shd w:val="clear" w:color="auto" w:fill="FFFFFF"/>
        <w:spacing w:before="0" w:beforeAutospacing="0" w:after="0" w:afterAutospacing="0"/>
        <w:jc w:val="both"/>
      </w:pPr>
    </w:p>
    <w:p w:rsidR="00EA2ED4" w:rsidRDefault="00EA2ED4" w:rsidP="00EA2ED4">
      <w:pPr>
        <w:pStyle w:val="NormalnyWeb"/>
        <w:shd w:val="clear" w:color="auto" w:fill="FFFFFF"/>
        <w:spacing w:before="0" w:beforeAutospacing="0" w:after="0" w:afterAutospacing="0"/>
        <w:jc w:val="both"/>
      </w:pPr>
    </w:p>
    <w:p w:rsidR="00EA2ED4" w:rsidRDefault="00EA2ED4" w:rsidP="00EA2ED4">
      <w:pPr>
        <w:pStyle w:val="NormalnyWeb"/>
        <w:shd w:val="clear" w:color="auto" w:fill="FFFFFF"/>
        <w:spacing w:before="0" w:beforeAutospacing="0" w:after="360" w:afterAutospacing="0"/>
        <w:jc w:val="both"/>
      </w:pP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2236"/>
        <w:gridCol w:w="1398"/>
        <w:gridCol w:w="1154"/>
        <w:gridCol w:w="1559"/>
      </w:tblGrid>
      <w:tr w:rsidR="00EA2ED4" w:rsidTr="00EA2ED4">
        <w:trPr>
          <w:jc w:val="center"/>
        </w:trPr>
        <w:tc>
          <w:tcPr>
            <w:tcW w:w="2236" w:type="dxa"/>
            <w:vMerge w:val="restart"/>
            <w:shd w:val="clear" w:color="auto" w:fill="DBE5F1" w:themeFill="accent1" w:themeFillTint="33"/>
            <w:vAlign w:val="center"/>
          </w:tcPr>
          <w:p w:rsidR="00EA2ED4" w:rsidRPr="00EA2ED4" w:rsidRDefault="00EA2ED4" w:rsidP="00EA2ED4">
            <w:pPr>
              <w:pStyle w:val="NormalnyWeb"/>
              <w:spacing w:before="0" w:beforeAutospacing="0" w:after="0" w:afterAutospacing="0"/>
              <w:jc w:val="center"/>
              <w:rPr>
                <w:b/>
                <w:sz w:val="20"/>
                <w:szCs w:val="20"/>
              </w:rPr>
            </w:pPr>
            <w:r w:rsidRPr="00EA2ED4">
              <w:rPr>
                <w:b/>
                <w:sz w:val="20"/>
                <w:szCs w:val="20"/>
              </w:rPr>
              <w:lastRenderedPageBreak/>
              <w:t>Wyszczególnienie</w:t>
            </w:r>
          </w:p>
        </w:tc>
        <w:tc>
          <w:tcPr>
            <w:tcW w:w="4111" w:type="dxa"/>
            <w:gridSpan w:val="3"/>
            <w:shd w:val="clear" w:color="auto" w:fill="DBE5F1" w:themeFill="accent1" w:themeFillTint="33"/>
            <w:vAlign w:val="center"/>
          </w:tcPr>
          <w:p w:rsidR="00EA2ED4" w:rsidRPr="00EA2ED4" w:rsidRDefault="00EA2ED4" w:rsidP="00EA2ED4">
            <w:pPr>
              <w:pStyle w:val="NormalnyWeb"/>
              <w:spacing w:before="0" w:beforeAutospacing="0" w:after="0" w:afterAutospacing="0"/>
              <w:jc w:val="center"/>
              <w:rPr>
                <w:b/>
                <w:sz w:val="18"/>
                <w:szCs w:val="18"/>
              </w:rPr>
            </w:pPr>
            <w:r w:rsidRPr="00EA2ED4">
              <w:rPr>
                <w:b/>
                <w:sz w:val="18"/>
                <w:szCs w:val="18"/>
              </w:rPr>
              <w:t>Bezrobotni podejmujący przygotowanie zawodowe w miejscu pracy w 2013 roku</w:t>
            </w:r>
          </w:p>
        </w:tc>
      </w:tr>
      <w:tr w:rsidR="00EA2ED4" w:rsidTr="00EA2ED4">
        <w:trPr>
          <w:jc w:val="center"/>
        </w:trPr>
        <w:tc>
          <w:tcPr>
            <w:tcW w:w="2236" w:type="dxa"/>
            <w:vMerge/>
            <w:shd w:val="clear" w:color="auto" w:fill="DBE5F1" w:themeFill="accent1" w:themeFillTint="33"/>
            <w:vAlign w:val="center"/>
          </w:tcPr>
          <w:p w:rsidR="00EA2ED4" w:rsidRPr="00EA2ED4" w:rsidRDefault="00EA2ED4" w:rsidP="00EA2ED4">
            <w:pPr>
              <w:pStyle w:val="NormalnyWeb"/>
              <w:spacing w:before="0" w:beforeAutospacing="0" w:after="0" w:afterAutospacing="0"/>
              <w:jc w:val="center"/>
              <w:rPr>
                <w:b/>
                <w:sz w:val="20"/>
                <w:szCs w:val="20"/>
              </w:rPr>
            </w:pPr>
          </w:p>
        </w:tc>
        <w:tc>
          <w:tcPr>
            <w:tcW w:w="1398" w:type="dxa"/>
            <w:shd w:val="clear" w:color="auto" w:fill="DBE5F1" w:themeFill="accent1" w:themeFillTint="33"/>
            <w:vAlign w:val="center"/>
          </w:tcPr>
          <w:p w:rsidR="00EA2ED4" w:rsidRPr="00EA2ED4" w:rsidRDefault="00EA2ED4" w:rsidP="00EA2ED4">
            <w:pPr>
              <w:pStyle w:val="NormalnyWeb"/>
              <w:spacing w:before="0" w:beforeAutospacing="0" w:after="0" w:afterAutospacing="0"/>
              <w:jc w:val="center"/>
              <w:rPr>
                <w:b/>
                <w:sz w:val="18"/>
                <w:szCs w:val="18"/>
              </w:rPr>
            </w:pPr>
            <w:r w:rsidRPr="00EA2ED4">
              <w:rPr>
                <w:b/>
                <w:sz w:val="18"/>
                <w:szCs w:val="18"/>
              </w:rPr>
              <w:t>Ogółem</w:t>
            </w:r>
          </w:p>
        </w:tc>
        <w:tc>
          <w:tcPr>
            <w:tcW w:w="1154" w:type="dxa"/>
            <w:shd w:val="clear" w:color="auto" w:fill="DBE5F1" w:themeFill="accent1" w:themeFillTint="33"/>
            <w:vAlign w:val="center"/>
          </w:tcPr>
          <w:p w:rsidR="00EA2ED4" w:rsidRPr="00EA2ED4" w:rsidRDefault="00EA2ED4" w:rsidP="00EA2ED4">
            <w:pPr>
              <w:pStyle w:val="NormalnyWeb"/>
              <w:spacing w:before="0" w:beforeAutospacing="0" w:after="0" w:afterAutospacing="0"/>
              <w:jc w:val="center"/>
              <w:rPr>
                <w:b/>
                <w:sz w:val="18"/>
                <w:szCs w:val="18"/>
              </w:rPr>
            </w:pPr>
            <w:r w:rsidRPr="00EA2ED4">
              <w:rPr>
                <w:b/>
                <w:sz w:val="18"/>
                <w:szCs w:val="18"/>
              </w:rPr>
              <w:t>% w ogółem</w:t>
            </w:r>
          </w:p>
        </w:tc>
        <w:tc>
          <w:tcPr>
            <w:tcW w:w="1559" w:type="dxa"/>
            <w:shd w:val="clear" w:color="auto" w:fill="DBE5F1" w:themeFill="accent1" w:themeFillTint="33"/>
            <w:vAlign w:val="center"/>
          </w:tcPr>
          <w:p w:rsidR="00EA2ED4" w:rsidRPr="00EA2ED4" w:rsidRDefault="00EA2ED4" w:rsidP="00EA2ED4">
            <w:pPr>
              <w:pStyle w:val="NormalnyWeb"/>
              <w:spacing w:before="0" w:beforeAutospacing="0" w:after="0" w:afterAutospacing="0"/>
              <w:jc w:val="center"/>
              <w:rPr>
                <w:b/>
                <w:sz w:val="18"/>
                <w:szCs w:val="18"/>
              </w:rPr>
            </w:pPr>
            <w:r w:rsidRPr="00EA2ED4">
              <w:rPr>
                <w:b/>
                <w:sz w:val="18"/>
                <w:szCs w:val="18"/>
              </w:rPr>
              <w:t>wzrost/spadek w stosunku do 2012 roku w osobach</w:t>
            </w:r>
          </w:p>
        </w:tc>
      </w:tr>
      <w:tr w:rsidR="00EA2ED4" w:rsidTr="00EA2ED4">
        <w:trPr>
          <w:trHeight w:val="280"/>
          <w:jc w:val="center"/>
        </w:trPr>
        <w:tc>
          <w:tcPr>
            <w:tcW w:w="2236" w:type="dxa"/>
          </w:tcPr>
          <w:p w:rsidR="00EA2ED4" w:rsidRPr="00EA2ED4" w:rsidRDefault="00EA2ED4" w:rsidP="00EA2ED4">
            <w:pPr>
              <w:pStyle w:val="NormalnyWeb"/>
              <w:spacing w:before="0" w:beforeAutospacing="0" w:after="0" w:afterAutospacing="0"/>
              <w:jc w:val="both"/>
              <w:rPr>
                <w:b/>
                <w:sz w:val="20"/>
                <w:szCs w:val="20"/>
              </w:rPr>
            </w:pPr>
            <w:r w:rsidRPr="00EA2ED4">
              <w:rPr>
                <w:b/>
                <w:sz w:val="20"/>
                <w:szCs w:val="20"/>
              </w:rPr>
              <w:t>Ogółem bezrobotni</w:t>
            </w:r>
          </w:p>
        </w:tc>
        <w:tc>
          <w:tcPr>
            <w:tcW w:w="1398" w:type="dxa"/>
          </w:tcPr>
          <w:p w:rsidR="00EA2ED4" w:rsidRPr="00EA2ED4" w:rsidRDefault="00EA2ED4" w:rsidP="00EA2ED4">
            <w:pPr>
              <w:pStyle w:val="NormalnyWeb"/>
              <w:spacing w:before="0" w:beforeAutospacing="0" w:after="0" w:afterAutospacing="0"/>
              <w:jc w:val="right"/>
              <w:rPr>
                <w:b/>
                <w:sz w:val="20"/>
                <w:szCs w:val="20"/>
              </w:rPr>
            </w:pPr>
            <w:r w:rsidRPr="00EA2ED4">
              <w:rPr>
                <w:b/>
                <w:sz w:val="20"/>
                <w:szCs w:val="20"/>
              </w:rPr>
              <w:t>56</w:t>
            </w:r>
          </w:p>
        </w:tc>
        <w:tc>
          <w:tcPr>
            <w:tcW w:w="1154" w:type="dxa"/>
          </w:tcPr>
          <w:p w:rsidR="00EA2ED4" w:rsidRPr="00EA2ED4" w:rsidRDefault="00EA2ED4" w:rsidP="00EA2ED4">
            <w:pPr>
              <w:pStyle w:val="NormalnyWeb"/>
              <w:spacing w:before="0" w:beforeAutospacing="0" w:after="0" w:afterAutospacing="0"/>
              <w:jc w:val="right"/>
              <w:rPr>
                <w:b/>
                <w:sz w:val="20"/>
                <w:szCs w:val="20"/>
              </w:rPr>
            </w:pPr>
            <w:r w:rsidRPr="00EA2ED4">
              <w:rPr>
                <w:b/>
                <w:sz w:val="20"/>
                <w:szCs w:val="20"/>
              </w:rPr>
              <w:t>100,0</w:t>
            </w:r>
          </w:p>
        </w:tc>
        <w:tc>
          <w:tcPr>
            <w:tcW w:w="1559" w:type="dxa"/>
          </w:tcPr>
          <w:p w:rsidR="00EA2ED4" w:rsidRPr="00EA2ED4" w:rsidRDefault="00EA2ED4" w:rsidP="00EA2ED4">
            <w:pPr>
              <w:pStyle w:val="NormalnyWeb"/>
              <w:spacing w:before="0" w:beforeAutospacing="0" w:after="0" w:afterAutospacing="0"/>
              <w:jc w:val="right"/>
              <w:rPr>
                <w:b/>
                <w:sz w:val="20"/>
                <w:szCs w:val="20"/>
              </w:rPr>
            </w:pPr>
            <w:r w:rsidRPr="00EA2ED4">
              <w:rPr>
                <w:b/>
                <w:sz w:val="20"/>
                <w:szCs w:val="20"/>
              </w:rPr>
              <w:t>- 3</w:t>
            </w:r>
          </w:p>
        </w:tc>
      </w:tr>
      <w:tr w:rsidR="00EA2ED4" w:rsidTr="00EA2ED4">
        <w:trPr>
          <w:trHeight w:val="72"/>
          <w:jc w:val="center"/>
        </w:trPr>
        <w:tc>
          <w:tcPr>
            <w:tcW w:w="2236" w:type="dxa"/>
          </w:tcPr>
          <w:p w:rsidR="00EA2ED4" w:rsidRPr="00EA2ED4" w:rsidRDefault="00EA2ED4" w:rsidP="00EA2ED4">
            <w:pPr>
              <w:pStyle w:val="NormalnyWeb"/>
              <w:spacing w:before="0" w:beforeAutospacing="0" w:after="0" w:afterAutospacing="0"/>
              <w:jc w:val="both"/>
              <w:rPr>
                <w:sz w:val="20"/>
                <w:szCs w:val="20"/>
              </w:rPr>
            </w:pPr>
            <w:r w:rsidRPr="00EA2ED4">
              <w:rPr>
                <w:sz w:val="20"/>
                <w:szCs w:val="20"/>
              </w:rPr>
              <w:t>w tym</w:t>
            </w:r>
          </w:p>
        </w:tc>
        <w:tc>
          <w:tcPr>
            <w:tcW w:w="1398" w:type="dxa"/>
          </w:tcPr>
          <w:p w:rsidR="00EA2ED4" w:rsidRPr="00EA2ED4" w:rsidRDefault="00EA2ED4" w:rsidP="00EA2ED4">
            <w:pPr>
              <w:pStyle w:val="NormalnyWeb"/>
              <w:spacing w:before="0" w:beforeAutospacing="0" w:after="0" w:afterAutospacing="0"/>
              <w:jc w:val="right"/>
              <w:rPr>
                <w:sz w:val="20"/>
                <w:szCs w:val="20"/>
              </w:rPr>
            </w:pPr>
          </w:p>
        </w:tc>
        <w:tc>
          <w:tcPr>
            <w:tcW w:w="1154" w:type="dxa"/>
          </w:tcPr>
          <w:p w:rsidR="00EA2ED4" w:rsidRPr="00EA2ED4" w:rsidRDefault="00EA2ED4" w:rsidP="00EA2ED4">
            <w:pPr>
              <w:pStyle w:val="NormalnyWeb"/>
              <w:spacing w:before="0" w:beforeAutospacing="0" w:after="0" w:afterAutospacing="0"/>
              <w:jc w:val="right"/>
              <w:rPr>
                <w:sz w:val="20"/>
                <w:szCs w:val="20"/>
              </w:rPr>
            </w:pPr>
          </w:p>
        </w:tc>
        <w:tc>
          <w:tcPr>
            <w:tcW w:w="1559" w:type="dxa"/>
          </w:tcPr>
          <w:p w:rsidR="00EA2ED4" w:rsidRPr="00EA2ED4" w:rsidRDefault="00EA2ED4" w:rsidP="00EA2ED4">
            <w:pPr>
              <w:pStyle w:val="NormalnyWeb"/>
              <w:spacing w:before="0" w:beforeAutospacing="0" w:after="0" w:afterAutospacing="0"/>
              <w:jc w:val="right"/>
              <w:rPr>
                <w:sz w:val="20"/>
                <w:szCs w:val="20"/>
              </w:rPr>
            </w:pPr>
          </w:p>
        </w:tc>
      </w:tr>
      <w:tr w:rsidR="00EA2ED4" w:rsidTr="00EA2ED4">
        <w:trPr>
          <w:jc w:val="center"/>
        </w:trPr>
        <w:tc>
          <w:tcPr>
            <w:tcW w:w="2236" w:type="dxa"/>
          </w:tcPr>
          <w:p w:rsidR="00EA2ED4" w:rsidRPr="00EA2ED4" w:rsidRDefault="00EA2ED4" w:rsidP="00EA2ED4">
            <w:pPr>
              <w:pStyle w:val="NormalnyWeb"/>
              <w:spacing w:before="0" w:beforeAutospacing="0" w:after="0" w:afterAutospacing="0"/>
              <w:jc w:val="both"/>
              <w:rPr>
                <w:sz w:val="20"/>
                <w:szCs w:val="20"/>
              </w:rPr>
            </w:pPr>
            <w:r w:rsidRPr="00EA2ED4">
              <w:rPr>
                <w:sz w:val="20"/>
                <w:szCs w:val="20"/>
              </w:rPr>
              <w:t>kobiety</w:t>
            </w:r>
          </w:p>
        </w:tc>
        <w:tc>
          <w:tcPr>
            <w:tcW w:w="1398"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33</w:t>
            </w:r>
          </w:p>
        </w:tc>
        <w:tc>
          <w:tcPr>
            <w:tcW w:w="1154"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58,9</w:t>
            </w:r>
          </w:p>
        </w:tc>
        <w:tc>
          <w:tcPr>
            <w:tcW w:w="1559"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- 2</w:t>
            </w:r>
          </w:p>
        </w:tc>
      </w:tr>
      <w:tr w:rsidR="00EA2ED4" w:rsidTr="00EA2ED4">
        <w:trPr>
          <w:jc w:val="center"/>
        </w:trPr>
        <w:tc>
          <w:tcPr>
            <w:tcW w:w="2236" w:type="dxa"/>
          </w:tcPr>
          <w:p w:rsidR="00EA2ED4" w:rsidRPr="00EA2ED4" w:rsidRDefault="00EA2ED4" w:rsidP="00EA2ED4">
            <w:pPr>
              <w:pStyle w:val="NormalnyWeb"/>
              <w:spacing w:before="0" w:beforeAutospacing="0" w:after="0" w:afterAutospacing="0"/>
              <w:jc w:val="both"/>
              <w:rPr>
                <w:sz w:val="20"/>
                <w:szCs w:val="20"/>
              </w:rPr>
            </w:pPr>
            <w:r w:rsidRPr="00EA2ED4">
              <w:rPr>
                <w:sz w:val="20"/>
                <w:szCs w:val="20"/>
              </w:rPr>
              <w:t>zamieszkali na wsi</w:t>
            </w:r>
          </w:p>
        </w:tc>
        <w:tc>
          <w:tcPr>
            <w:tcW w:w="1398"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12</w:t>
            </w:r>
          </w:p>
        </w:tc>
        <w:tc>
          <w:tcPr>
            <w:tcW w:w="1154"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21,4</w:t>
            </w:r>
          </w:p>
        </w:tc>
        <w:tc>
          <w:tcPr>
            <w:tcW w:w="1559"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1</w:t>
            </w:r>
          </w:p>
        </w:tc>
      </w:tr>
      <w:tr w:rsidR="00EA2ED4" w:rsidTr="00EA2ED4">
        <w:trPr>
          <w:jc w:val="center"/>
        </w:trPr>
        <w:tc>
          <w:tcPr>
            <w:tcW w:w="2236" w:type="dxa"/>
          </w:tcPr>
          <w:p w:rsidR="00EA2ED4" w:rsidRPr="00EA2ED4" w:rsidRDefault="00EA2ED4" w:rsidP="00EA2ED4">
            <w:pPr>
              <w:pStyle w:val="NormalnyWeb"/>
              <w:spacing w:before="0" w:beforeAutospacing="0" w:after="0" w:afterAutospacing="0"/>
              <w:jc w:val="both"/>
              <w:rPr>
                <w:sz w:val="20"/>
                <w:szCs w:val="20"/>
              </w:rPr>
            </w:pPr>
            <w:r w:rsidRPr="00EA2ED4">
              <w:rPr>
                <w:sz w:val="20"/>
                <w:szCs w:val="20"/>
              </w:rPr>
              <w:t>do 25 roku życia</w:t>
            </w:r>
          </w:p>
        </w:tc>
        <w:tc>
          <w:tcPr>
            <w:tcW w:w="1398"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30</w:t>
            </w:r>
          </w:p>
        </w:tc>
        <w:tc>
          <w:tcPr>
            <w:tcW w:w="1154"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53,6</w:t>
            </w:r>
          </w:p>
        </w:tc>
        <w:tc>
          <w:tcPr>
            <w:tcW w:w="1559"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3</w:t>
            </w:r>
          </w:p>
        </w:tc>
      </w:tr>
      <w:tr w:rsidR="00EA2ED4" w:rsidTr="00EA2ED4">
        <w:trPr>
          <w:jc w:val="center"/>
        </w:trPr>
        <w:tc>
          <w:tcPr>
            <w:tcW w:w="2236" w:type="dxa"/>
          </w:tcPr>
          <w:p w:rsidR="00EA2ED4" w:rsidRPr="00EA2ED4" w:rsidRDefault="00EA2ED4" w:rsidP="00EA2ED4">
            <w:pPr>
              <w:pStyle w:val="NormalnyWeb"/>
              <w:spacing w:before="0" w:beforeAutospacing="0" w:after="0" w:afterAutospacing="0"/>
              <w:jc w:val="both"/>
              <w:rPr>
                <w:sz w:val="20"/>
                <w:szCs w:val="20"/>
              </w:rPr>
            </w:pPr>
            <w:r w:rsidRPr="00EA2ED4">
              <w:rPr>
                <w:sz w:val="20"/>
                <w:szCs w:val="20"/>
              </w:rPr>
              <w:t xml:space="preserve">powyżej 50 roku życia </w:t>
            </w:r>
          </w:p>
        </w:tc>
        <w:tc>
          <w:tcPr>
            <w:tcW w:w="1398"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0</w:t>
            </w:r>
          </w:p>
        </w:tc>
        <w:tc>
          <w:tcPr>
            <w:tcW w:w="1154"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0,0</w:t>
            </w:r>
          </w:p>
        </w:tc>
        <w:tc>
          <w:tcPr>
            <w:tcW w:w="1559"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- 2</w:t>
            </w:r>
          </w:p>
        </w:tc>
      </w:tr>
      <w:tr w:rsidR="00EA2ED4" w:rsidTr="00EA2ED4">
        <w:trPr>
          <w:jc w:val="center"/>
        </w:trPr>
        <w:tc>
          <w:tcPr>
            <w:tcW w:w="2236" w:type="dxa"/>
          </w:tcPr>
          <w:p w:rsidR="00EA2ED4" w:rsidRPr="00EA2ED4" w:rsidRDefault="00EA2ED4" w:rsidP="00EA2ED4">
            <w:pPr>
              <w:pStyle w:val="NormalnyWeb"/>
              <w:spacing w:before="0" w:beforeAutospacing="0" w:after="0" w:afterAutospacing="0"/>
              <w:jc w:val="both"/>
              <w:rPr>
                <w:sz w:val="20"/>
                <w:szCs w:val="20"/>
              </w:rPr>
            </w:pPr>
            <w:r w:rsidRPr="00EA2ED4">
              <w:rPr>
                <w:sz w:val="20"/>
                <w:szCs w:val="20"/>
              </w:rPr>
              <w:t>długotrwale bezrobotni</w:t>
            </w:r>
          </w:p>
        </w:tc>
        <w:tc>
          <w:tcPr>
            <w:tcW w:w="1398"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18</w:t>
            </w:r>
          </w:p>
        </w:tc>
        <w:tc>
          <w:tcPr>
            <w:tcW w:w="1154"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32,1</w:t>
            </w:r>
          </w:p>
        </w:tc>
        <w:tc>
          <w:tcPr>
            <w:tcW w:w="1559" w:type="dxa"/>
          </w:tcPr>
          <w:p w:rsidR="00EA2ED4" w:rsidRPr="00EA2ED4" w:rsidRDefault="00EA2ED4" w:rsidP="00EA2ED4">
            <w:pPr>
              <w:pStyle w:val="NormalnyWeb"/>
              <w:spacing w:before="0" w:beforeAutospacing="0" w:after="0" w:afterAutospacing="0"/>
              <w:jc w:val="right"/>
              <w:rPr>
                <w:sz w:val="20"/>
                <w:szCs w:val="20"/>
              </w:rPr>
            </w:pPr>
            <w:r w:rsidRPr="00EA2ED4">
              <w:rPr>
                <w:sz w:val="20"/>
                <w:szCs w:val="20"/>
              </w:rPr>
              <w:t>1</w:t>
            </w:r>
          </w:p>
        </w:tc>
      </w:tr>
    </w:tbl>
    <w:p w:rsidR="00EA2ED4" w:rsidRPr="009A6E83" w:rsidRDefault="00EA2ED4" w:rsidP="00EA2ED4">
      <w:pPr>
        <w:pStyle w:val="AnalizasPG"/>
      </w:pPr>
      <w:r w:rsidRPr="009A6E83">
        <w:t>Źródło: Spraw</w:t>
      </w:r>
      <w:r w:rsidR="00C63D29">
        <w:t>ozdania o rynku pracy MPIPS-</w:t>
      </w:r>
      <w:r>
        <w:t>01 za</w:t>
      </w:r>
      <w:r w:rsidRPr="009A6E83">
        <w:t xml:space="preserve"> 2012 i 2013 r.</w:t>
      </w:r>
    </w:p>
    <w:p w:rsidR="00EA2ED4" w:rsidRDefault="00EA2ED4" w:rsidP="00EA2ED4">
      <w:pPr>
        <w:pStyle w:val="NormalnyWeb"/>
        <w:shd w:val="clear" w:color="auto" w:fill="FFFFFF"/>
        <w:spacing w:before="0" w:beforeAutospacing="0" w:after="0" w:afterAutospacing="0"/>
        <w:jc w:val="both"/>
      </w:pPr>
    </w:p>
    <w:p w:rsidR="00EA2ED4" w:rsidRPr="00E837B7" w:rsidRDefault="00EA2ED4" w:rsidP="002A46C4">
      <w:pPr>
        <w:pStyle w:val="NormalnyWeb"/>
        <w:shd w:val="clear" w:color="auto" w:fill="FFFFFF"/>
        <w:spacing w:before="120" w:beforeAutospacing="0" w:after="120" w:afterAutospacing="0"/>
        <w:jc w:val="both"/>
      </w:pPr>
      <w:r w:rsidRPr="00E837B7">
        <w:rPr>
          <w:rFonts w:cs="Tahoma"/>
        </w:rPr>
        <w:t xml:space="preserve">W 2013 roku spośród osób wyłączonych z rejestrów bezrobotnych w ramach przygotowania zawodowego dorosłych 62,5% ukończyło program przygotowania zawodowego (35 osób), </w:t>
      </w:r>
      <w:r>
        <w:rPr>
          <w:rFonts w:cs="Tahoma"/>
        </w:rPr>
        <w:t>a </w:t>
      </w:r>
      <w:r w:rsidRPr="00E837B7">
        <w:rPr>
          <w:rFonts w:cs="Tahoma"/>
        </w:rPr>
        <w:t>wśród nich prak</w:t>
      </w:r>
      <w:r>
        <w:rPr>
          <w:rFonts w:cs="Tahoma"/>
        </w:rPr>
        <w:t>tyczną naukę zawodu ukończyło 14 osób</w:t>
      </w:r>
      <w:r w:rsidRPr="00E837B7">
        <w:rPr>
          <w:rFonts w:cs="Tahoma"/>
        </w:rPr>
        <w:t xml:space="preserve">. </w:t>
      </w:r>
    </w:p>
    <w:p w:rsidR="00EA2ED4" w:rsidRPr="00003006" w:rsidRDefault="00EA2ED4" w:rsidP="00EA2ED4">
      <w:pPr>
        <w:pStyle w:val="NormalnyWeb"/>
        <w:shd w:val="clear" w:color="auto" w:fill="FFFFFF"/>
        <w:spacing w:before="0" w:beforeAutospacing="0" w:after="0" w:afterAutospacing="0"/>
        <w:jc w:val="both"/>
        <w:rPr>
          <w:rFonts w:cs="Tahoma"/>
        </w:rPr>
      </w:pPr>
      <w:r w:rsidRPr="00003006">
        <w:rPr>
          <w:rFonts w:cs="Tahoma"/>
        </w:rPr>
        <w:t xml:space="preserve">Wskaźnik efektywności zatrudnieniowej, który został wyliczony w oparciu o liczbę osób, które zostały zatrudnione w przeciągu 3 miesięcy od ukończenia programu przygotowania zawodowego dla województwa w 2013 roku osiągnął poziom 42,9%. Dla kobiet wskaźnik efektywności tego instrumentu był na zbliżonym poziomie i wynosił 40% (dla mężczyzn 45%). </w:t>
      </w:r>
    </w:p>
    <w:p w:rsidR="00EA2ED4" w:rsidRPr="00003006" w:rsidRDefault="00EA2ED4" w:rsidP="00EA2ED4">
      <w:pPr>
        <w:pStyle w:val="normalny0"/>
        <w:spacing w:before="0" w:after="0"/>
        <w:ind w:firstLine="851"/>
        <w:rPr>
          <w:spacing w:val="-4"/>
        </w:rPr>
      </w:pPr>
    </w:p>
    <w:p w:rsidR="000C1FFB" w:rsidRPr="002A46C4" w:rsidRDefault="000C1FFB" w:rsidP="000C1FFB">
      <w:pPr>
        <w:pStyle w:val="Nagwek3"/>
      </w:pPr>
      <w:bookmarkStart w:id="266" w:name="_Toc382545839"/>
      <w:r w:rsidRPr="002A46C4">
        <w:t>Zatrudnienie subsydiowane (prace interwencyjne, roboty publiczne, dotacje, podjęcia pracy w ramach refundacji stanowiska bezrobotnego)</w:t>
      </w:r>
      <w:bookmarkEnd w:id="262"/>
      <w:bookmarkEnd w:id="263"/>
      <w:bookmarkEnd w:id="264"/>
      <w:bookmarkEnd w:id="265"/>
      <w:bookmarkEnd w:id="266"/>
    </w:p>
    <w:p w:rsidR="002A46C4" w:rsidRDefault="002A46C4" w:rsidP="002A46C4">
      <w:pPr>
        <w:pStyle w:val="normalny0"/>
        <w:spacing w:before="0" w:after="0"/>
        <w:ind w:firstLine="482"/>
        <w:rPr>
          <w:noProof/>
        </w:rPr>
      </w:pPr>
      <w:bookmarkStart w:id="267" w:name="_Toc318882198"/>
      <w:bookmarkStart w:id="268" w:name="_Toc318927124"/>
      <w:r w:rsidRPr="00757920">
        <w:rPr>
          <w:b/>
          <w:noProof/>
        </w:rPr>
        <w:t>Prace interwencyjne</w:t>
      </w:r>
      <w:r w:rsidRPr="00757920">
        <w:rPr>
          <w:noProof/>
        </w:rPr>
        <w:t xml:space="preserve"> są inicjowane i finansowane przez powiatowe urzędy pracy </w:t>
      </w:r>
      <w:r>
        <w:rPr>
          <w:noProof/>
        </w:rPr>
        <w:br/>
      </w:r>
      <w:r w:rsidRPr="00757920">
        <w:rPr>
          <w:noProof/>
        </w:rPr>
        <w:t xml:space="preserve">w razie braku propozycji odpowiedniego zatrudnienia dla bezrobotnych. W ich ramach pracodawcy zatrudniają bezrobotnych będących w szczególnej sytuacji na rynku pracy </w:t>
      </w:r>
      <w:r>
        <w:rPr>
          <w:noProof/>
        </w:rPr>
        <w:br/>
      </w:r>
      <w:r w:rsidRPr="00757920">
        <w:rPr>
          <w:noProof/>
        </w:rPr>
        <w:t xml:space="preserve">w zamian za uzyskiwaną z urzędu pracy refundację części kosztów wynagrodzenia oraz składki na ubezpieczenie społeczne. Generalnie prace interwencyjne mogą być organizowane przez okres nie dłuższy niż 12 miesięcy w przypadku pracowników znajdujących się </w:t>
      </w:r>
      <w:r>
        <w:rPr>
          <w:noProof/>
        </w:rPr>
        <w:br/>
      </w:r>
      <w:r w:rsidRPr="00757920">
        <w:rPr>
          <w:noProof/>
        </w:rPr>
        <w:t>w szczególnie niekorzystnej sytuacji.</w:t>
      </w:r>
    </w:p>
    <w:p w:rsidR="002A46C4" w:rsidRDefault="002A46C4" w:rsidP="002A46C4">
      <w:pPr>
        <w:pStyle w:val="normalny0"/>
        <w:spacing w:before="0" w:after="0"/>
        <w:ind w:firstLine="0"/>
        <w:rPr>
          <w:noProof/>
        </w:rPr>
      </w:pPr>
      <w:r>
        <w:rPr>
          <w:noProof/>
        </w:rPr>
        <w:t>W 2013</w:t>
      </w:r>
      <w:r w:rsidRPr="005F64DD">
        <w:rPr>
          <w:noProof/>
        </w:rPr>
        <w:t xml:space="preserve"> roku w pracach interwencyjnych wzięło udz</w:t>
      </w:r>
      <w:r>
        <w:rPr>
          <w:noProof/>
        </w:rPr>
        <w:t xml:space="preserve">iał 1 316 osób o 6,2% więcej </w:t>
      </w:r>
      <w:r w:rsidRPr="005F64DD">
        <w:rPr>
          <w:noProof/>
        </w:rPr>
        <w:t xml:space="preserve">niż </w:t>
      </w:r>
      <w:r>
        <w:rPr>
          <w:noProof/>
        </w:rPr>
        <w:br/>
        <w:t xml:space="preserve">w roku poprzednim. Kobiety, które skorzystały z tej formy wsparcia </w:t>
      </w:r>
      <w:r w:rsidRPr="005F64DD">
        <w:rPr>
          <w:noProof/>
        </w:rPr>
        <w:t xml:space="preserve">to </w:t>
      </w:r>
      <w:r>
        <w:rPr>
          <w:noProof/>
        </w:rPr>
        <w:t>58,7% (w 2012 r. procent  kobiet wynosił 62,</w:t>
      </w:r>
      <w:r w:rsidRPr="005F64DD">
        <w:rPr>
          <w:noProof/>
        </w:rPr>
        <w:t>9</w:t>
      </w:r>
      <w:r>
        <w:rPr>
          <w:noProof/>
        </w:rPr>
        <w:t>%</w:t>
      </w:r>
      <w:r w:rsidRPr="005F64DD">
        <w:rPr>
          <w:noProof/>
        </w:rPr>
        <w:t xml:space="preserve">). W skali </w:t>
      </w:r>
      <w:r>
        <w:rPr>
          <w:noProof/>
        </w:rPr>
        <w:t>całego 2013</w:t>
      </w:r>
      <w:r w:rsidRPr="005F64DD">
        <w:rPr>
          <w:noProof/>
        </w:rPr>
        <w:t xml:space="preserve"> roku udział zatrudnienia w ramach  prac interwencyjnych w ogólnej liczbie zatrudni</w:t>
      </w:r>
      <w:r>
        <w:rPr>
          <w:noProof/>
        </w:rPr>
        <w:t>enia subsydiowanego wynosił 11,6% i był niższy niż w 2012</w:t>
      </w:r>
      <w:r w:rsidRPr="005F64DD">
        <w:rPr>
          <w:noProof/>
        </w:rPr>
        <w:t xml:space="preserve"> roku </w:t>
      </w:r>
      <w:r>
        <w:rPr>
          <w:noProof/>
        </w:rPr>
        <w:t xml:space="preserve">o niecały punkt procentowy </w:t>
      </w:r>
      <w:r w:rsidRPr="005F64DD">
        <w:rPr>
          <w:noProof/>
        </w:rPr>
        <w:t>(</w:t>
      </w:r>
      <w:r>
        <w:rPr>
          <w:noProof/>
        </w:rPr>
        <w:t>w 2012 r. wskaźnik ten wynosił 12,5%).</w:t>
      </w:r>
    </w:p>
    <w:p w:rsidR="002A46C4" w:rsidRPr="005F64DD" w:rsidRDefault="002A46C4" w:rsidP="002A46C4">
      <w:pPr>
        <w:pStyle w:val="normalny0"/>
        <w:ind w:firstLine="0"/>
        <w:rPr>
          <w:noProof/>
        </w:rPr>
      </w:pPr>
    </w:p>
    <w:tbl>
      <w:tblPr>
        <w:tblW w:w="8946" w:type="dxa"/>
        <w:tblInd w:w="55" w:type="dxa"/>
        <w:tblCellMar>
          <w:left w:w="70" w:type="dxa"/>
          <w:right w:w="70" w:type="dxa"/>
        </w:tblCellMar>
        <w:tblLook w:val="04A0"/>
      </w:tblPr>
      <w:tblGrid>
        <w:gridCol w:w="1716"/>
        <w:gridCol w:w="851"/>
        <w:gridCol w:w="992"/>
        <w:gridCol w:w="1134"/>
        <w:gridCol w:w="911"/>
        <w:gridCol w:w="1080"/>
        <w:gridCol w:w="986"/>
        <w:gridCol w:w="1276"/>
      </w:tblGrid>
      <w:tr w:rsidR="002A46C4" w:rsidRPr="003E21E0" w:rsidTr="002A46C4">
        <w:trPr>
          <w:cantSplit/>
          <w:trHeight w:val="563"/>
          <w:tblHeader/>
        </w:trPr>
        <w:tc>
          <w:tcPr>
            <w:tcW w:w="1716" w:type="dxa"/>
            <w:vMerge w:val="restart"/>
            <w:tcBorders>
              <w:top w:val="single" w:sz="4" w:space="0" w:color="auto"/>
              <w:left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color w:val="000000"/>
                <w:sz w:val="18"/>
                <w:szCs w:val="18"/>
              </w:rPr>
            </w:pPr>
            <w:r w:rsidRPr="003E21E0">
              <w:rPr>
                <w:rFonts w:ascii="Arial Narrow" w:hAnsi="Arial Narrow" w:cs="Arial"/>
                <w:b/>
                <w:bCs/>
                <w:color w:val="000000"/>
                <w:sz w:val="18"/>
                <w:szCs w:val="18"/>
              </w:rPr>
              <w:t>Powiaty</w:t>
            </w:r>
          </w:p>
        </w:tc>
        <w:tc>
          <w:tcPr>
            <w:tcW w:w="2977" w:type="dxa"/>
            <w:gridSpan w:val="3"/>
            <w:tcBorders>
              <w:top w:val="single" w:sz="4" w:space="0" w:color="auto"/>
              <w:left w:val="nil"/>
              <w:bottom w:val="single" w:sz="4" w:space="0" w:color="auto"/>
              <w:right w:val="single" w:sz="4" w:space="0" w:color="000000"/>
            </w:tcBorders>
            <w:shd w:val="clear" w:color="000000" w:fill="C6D9F1"/>
            <w:noWrap/>
            <w:vAlign w:val="center"/>
            <w:hideMark/>
          </w:tcPr>
          <w:p w:rsidR="002A46C4" w:rsidRPr="003E21E0" w:rsidRDefault="002A46C4" w:rsidP="002A46C4">
            <w:pPr>
              <w:spacing w:after="0"/>
              <w:jc w:val="center"/>
              <w:rPr>
                <w:rFonts w:ascii="Arial Narrow" w:hAnsi="Arial Narrow" w:cs="Arial"/>
                <w:b/>
                <w:bCs/>
                <w:color w:val="000000"/>
                <w:sz w:val="18"/>
                <w:szCs w:val="18"/>
              </w:rPr>
            </w:pPr>
            <w:r w:rsidRPr="003E21E0">
              <w:rPr>
                <w:rFonts w:ascii="Arial Narrow" w:hAnsi="Arial Narrow" w:cs="Arial"/>
                <w:b/>
                <w:bCs/>
                <w:color w:val="000000"/>
                <w:sz w:val="18"/>
                <w:szCs w:val="18"/>
              </w:rPr>
              <w:t>Prace interwencyjne w 2012 roku</w:t>
            </w:r>
          </w:p>
        </w:tc>
        <w:tc>
          <w:tcPr>
            <w:tcW w:w="2977" w:type="dxa"/>
            <w:gridSpan w:val="3"/>
            <w:tcBorders>
              <w:top w:val="single" w:sz="4" w:space="0" w:color="auto"/>
              <w:left w:val="nil"/>
              <w:bottom w:val="single" w:sz="4" w:space="0" w:color="auto"/>
              <w:right w:val="single" w:sz="4" w:space="0" w:color="000000"/>
            </w:tcBorders>
            <w:shd w:val="clear" w:color="000000" w:fill="C6D9F1"/>
            <w:noWrap/>
            <w:vAlign w:val="center"/>
            <w:hideMark/>
          </w:tcPr>
          <w:p w:rsidR="002A46C4" w:rsidRPr="003E21E0" w:rsidRDefault="002A46C4" w:rsidP="002A46C4">
            <w:pPr>
              <w:spacing w:after="0"/>
              <w:jc w:val="center"/>
              <w:rPr>
                <w:rFonts w:ascii="Arial Narrow" w:hAnsi="Arial Narrow" w:cs="Arial"/>
                <w:b/>
                <w:bCs/>
                <w:color w:val="000000"/>
                <w:sz w:val="18"/>
                <w:szCs w:val="18"/>
              </w:rPr>
            </w:pPr>
            <w:r w:rsidRPr="003E21E0">
              <w:rPr>
                <w:rFonts w:ascii="Arial Narrow" w:hAnsi="Arial Narrow" w:cs="Arial"/>
                <w:b/>
                <w:bCs/>
                <w:color w:val="000000"/>
                <w:sz w:val="18"/>
                <w:szCs w:val="18"/>
              </w:rPr>
              <w:t>Prace interwencyjne w 2013 roku</w:t>
            </w:r>
          </w:p>
        </w:tc>
        <w:tc>
          <w:tcPr>
            <w:tcW w:w="1276" w:type="dxa"/>
            <w:vMerge w:val="restart"/>
            <w:tcBorders>
              <w:top w:val="single" w:sz="4" w:space="0" w:color="auto"/>
              <w:left w:val="single" w:sz="4" w:space="0" w:color="auto"/>
              <w:right w:val="single" w:sz="4" w:space="0" w:color="auto"/>
            </w:tcBorders>
            <w:shd w:val="clear" w:color="000000" w:fill="C6D9F1"/>
            <w:vAlign w:val="center"/>
            <w:hideMark/>
          </w:tcPr>
          <w:p w:rsidR="002A46C4" w:rsidRPr="003E21E0" w:rsidRDefault="002A46C4" w:rsidP="002A46C4">
            <w:pPr>
              <w:spacing w:after="0"/>
              <w:ind w:left="72" w:firstLine="0"/>
              <w:jc w:val="center"/>
              <w:rPr>
                <w:rFonts w:ascii="Arial Narrow" w:hAnsi="Arial Narrow" w:cs="Arial"/>
                <w:b/>
                <w:bCs/>
                <w:color w:val="000000"/>
                <w:sz w:val="18"/>
                <w:szCs w:val="18"/>
              </w:rPr>
            </w:pPr>
            <w:r>
              <w:rPr>
                <w:rFonts w:ascii="Arial Narrow" w:hAnsi="Arial Narrow" w:cs="Arial"/>
                <w:b/>
                <w:bCs/>
                <w:color w:val="000000"/>
                <w:sz w:val="18"/>
                <w:szCs w:val="18"/>
              </w:rPr>
              <w:t>Spadek/ wzrost   ogółem</w:t>
            </w:r>
            <w:r w:rsidRPr="003E21E0">
              <w:rPr>
                <w:rFonts w:ascii="Arial Narrow" w:hAnsi="Arial Narrow" w:cs="Arial"/>
                <w:b/>
                <w:bCs/>
                <w:color w:val="000000"/>
                <w:sz w:val="18"/>
                <w:szCs w:val="18"/>
              </w:rPr>
              <w:t xml:space="preserve"> w stosunku do 2012  </w:t>
            </w:r>
            <w:r w:rsidRPr="003E21E0">
              <w:rPr>
                <w:rFonts w:ascii="Arial Narrow" w:hAnsi="Arial Narrow" w:cs="Arial"/>
                <w:b/>
                <w:bCs/>
                <w:color w:val="000000"/>
                <w:sz w:val="18"/>
                <w:szCs w:val="18"/>
              </w:rPr>
              <w:br/>
              <w:t>w osobach</w:t>
            </w:r>
          </w:p>
        </w:tc>
      </w:tr>
      <w:tr w:rsidR="002A46C4" w:rsidRPr="003E21E0" w:rsidTr="002A46C4">
        <w:trPr>
          <w:cantSplit/>
          <w:trHeight w:val="136"/>
          <w:tblHeader/>
        </w:trPr>
        <w:tc>
          <w:tcPr>
            <w:tcW w:w="1716" w:type="dxa"/>
            <w:vMerge/>
            <w:tcBorders>
              <w:left w:val="single" w:sz="4" w:space="0" w:color="auto"/>
              <w:right w:val="single" w:sz="4" w:space="0" w:color="auto"/>
            </w:tcBorders>
            <w:shd w:val="clear" w:color="000000" w:fill="C6D9F1"/>
            <w:vAlign w:val="center"/>
            <w:hideMark/>
          </w:tcPr>
          <w:p w:rsidR="002A46C4" w:rsidRPr="003E21E0" w:rsidRDefault="002A46C4" w:rsidP="002A46C4">
            <w:pPr>
              <w:spacing w:after="0"/>
              <w:rPr>
                <w:rFonts w:ascii="Arial Narrow" w:hAnsi="Arial Narrow" w:cs="Arial"/>
                <w:b/>
                <w:bCs/>
                <w:color w:val="000000"/>
                <w:sz w:val="18"/>
                <w:szCs w:val="18"/>
              </w:rPr>
            </w:pPr>
          </w:p>
        </w:tc>
        <w:tc>
          <w:tcPr>
            <w:tcW w:w="851" w:type="dxa"/>
            <w:vMerge w:val="restart"/>
            <w:tcBorders>
              <w:top w:val="nil"/>
              <w:left w:val="single" w:sz="4" w:space="0" w:color="auto"/>
              <w:bottom w:val="single" w:sz="4" w:space="0" w:color="auto"/>
              <w:right w:val="single" w:sz="4" w:space="0" w:color="auto"/>
            </w:tcBorders>
            <w:shd w:val="clear" w:color="000000" w:fill="C6D9F1"/>
            <w:vAlign w:val="center"/>
            <w:hideMark/>
          </w:tcPr>
          <w:p w:rsidR="002A46C4" w:rsidRPr="003E21E0" w:rsidRDefault="002A46C4" w:rsidP="002A46C4">
            <w:pPr>
              <w:spacing w:after="0"/>
              <w:ind w:left="0" w:firstLine="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RAZEM</w:t>
            </w:r>
          </w:p>
        </w:tc>
        <w:tc>
          <w:tcPr>
            <w:tcW w:w="2126" w:type="dxa"/>
            <w:gridSpan w:val="2"/>
            <w:tcBorders>
              <w:top w:val="single" w:sz="4" w:space="0" w:color="auto"/>
              <w:left w:val="nil"/>
              <w:bottom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 xml:space="preserve">w tym: </w:t>
            </w:r>
          </w:p>
        </w:tc>
        <w:tc>
          <w:tcPr>
            <w:tcW w:w="911" w:type="dxa"/>
            <w:vMerge w:val="restart"/>
            <w:tcBorders>
              <w:top w:val="nil"/>
              <w:left w:val="single" w:sz="4" w:space="0" w:color="auto"/>
              <w:bottom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 xml:space="preserve">RAZEM </w:t>
            </w:r>
          </w:p>
        </w:tc>
        <w:tc>
          <w:tcPr>
            <w:tcW w:w="2066" w:type="dxa"/>
            <w:gridSpan w:val="2"/>
            <w:tcBorders>
              <w:top w:val="single" w:sz="4" w:space="0" w:color="auto"/>
              <w:left w:val="nil"/>
              <w:bottom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w tym:</w:t>
            </w:r>
          </w:p>
        </w:tc>
        <w:tc>
          <w:tcPr>
            <w:tcW w:w="1276" w:type="dxa"/>
            <w:vMerge/>
            <w:tcBorders>
              <w:left w:val="single" w:sz="4" w:space="0" w:color="auto"/>
              <w:right w:val="single" w:sz="4" w:space="0" w:color="auto"/>
            </w:tcBorders>
            <w:shd w:val="clear" w:color="000000" w:fill="C6D9F1"/>
            <w:vAlign w:val="center"/>
            <w:hideMark/>
          </w:tcPr>
          <w:p w:rsidR="002A46C4" w:rsidRPr="003E21E0" w:rsidRDefault="002A46C4" w:rsidP="002A46C4">
            <w:pPr>
              <w:spacing w:after="0"/>
              <w:rPr>
                <w:rFonts w:ascii="Arial Narrow" w:hAnsi="Arial Narrow" w:cs="Arial"/>
                <w:b/>
                <w:bCs/>
                <w:color w:val="000000"/>
                <w:sz w:val="18"/>
                <w:szCs w:val="18"/>
              </w:rPr>
            </w:pPr>
          </w:p>
        </w:tc>
      </w:tr>
      <w:tr w:rsidR="002A46C4" w:rsidRPr="003E21E0" w:rsidTr="002A46C4">
        <w:trPr>
          <w:cantSplit/>
          <w:trHeight w:val="224"/>
          <w:tblHeader/>
        </w:trPr>
        <w:tc>
          <w:tcPr>
            <w:tcW w:w="1716" w:type="dxa"/>
            <w:vMerge/>
            <w:tcBorders>
              <w:left w:val="single" w:sz="4" w:space="0" w:color="auto"/>
              <w:bottom w:val="single" w:sz="4" w:space="0" w:color="auto"/>
              <w:right w:val="single" w:sz="4" w:space="0" w:color="auto"/>
            </w:tcBorders>
            <w:shd w:val="clear" w:color="000000" w:fill="C6D9F1"/>
            <w:vAlign w:val="center"/>
            <w:hideMark/>
          </w:tcPr>
          <w:p w:rsidR="002A46C4" w:rsidRPr="003E21E0" w:rsidRDefault="002A46C4" w:rsidP="002A46C4">
            <w:pPr>
              <w:spacing w:after="0"/>
              <w:rPr>
                <w:rFonts w:ascii="Arial Narrow" w:hAnsi="Arial Narrow" w:cs="Arial"/>
                <w:b/>
                <w:bCs/>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2A46C4" w:rsidRPr="003E21E0" w:rsidRDefault="002A46C4" w:rsidP="002A46C4">
            <w:pPr>
              <w:spacing w:after="0"/>
              <w:rPr>
                <w:rFonts w:ascii="Arial Narrow" w:hAnsi="Arial Narrow" w:cs="Arial"/>
                <w:b/>
                <w:bCs/>
                <w:i/>
                <w:iCs/>
                <w:color w:val="000000"/>
                <w:sz w:val="18"/>
                <w:szCs w:val="18"/>
              </w:rPr>
            </w:pPr>
          </w:p>
        </w:tc>
        <w:tc>
          <w:tcPr>
            <w:tcW w:w="992" w:type="dxa"/>
            <w:tcBorders>
              <w:top w:val="nil"/>
              <w:left w:val="nil"/>
              <w:bottom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Kobiety</w:t>
            </w:r>
          </w:p>
        </w:tc>
        <w:tc>
          <w:tcPr>
            <w:tcW w:w="1134" w:type="dxa"/>
            <w:tcBorders>
              <w:top w:val="nil"/>
              <w:left w:val="nil"/>
              <w:bottom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Mężczyźni</w:t>
            </w:r>
          </w:p>
        </w:tc>
        <w:tc>
          <w:tcPr>
            <w:tcW w:w="911" w:type="dxa"/>
            <w:vMerge/>
            <w:tcBorders>
              <w:top w:val="nil"/>
              <w:left w:val="single" w:sz="4" w:space="0" w:color="auto"/>
              <w:bottom w:val="single" w:sz="4" w:space="0" w:color="auto"/>
              <w:right w:val="single" w:sz="4" w:space="0" w:color="auto"/>
            </w:tcBorders>
            <w:vAlign w:val="center"/>
            <w:hideMark/>
          </w:tcPr>
          <w:p w:rsidR="002A46C4" w:rsidRPr="003E21E0" w:rsidRDefault="002A46C4" w:rsidP="002A46C4">
            <w:pPr>
              <w:spacing w:after="0"/>
              <w:jc w:val="center"/>
              <w:rPr>
                <w:rFonts w:ascii="Arial Narrow" w:hAnsi="Arial Narrow" w:cs="Arial"/>
                <w:b/>
                <w:bCs/>
                <w:i/>
                <w:iCs/>
                <w:color w:val="000000"/>
                <w:sz w:val="18"/>
                <w:szCs w:val="18"/>
              </w:rPr>
            </w:pPr>
          </w:p>
        </w:tc>
        <w:tc>
          <w:tcPr>
            <w:tcW w:w="1080" w:type="dxa"/>
            <w:tcBorders>
              <w:top w:val="nil"/>
              <w:left w:val="nil"/>
              <w:bottom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Kobiety</w:t>
            </w:r>
          </w:p>
        </w:tc>
        <w:tc>
          <w:tcPr>
            <w:tcW w:w="986" w:type="dxa"/>
            <w:tcBorders>
              <w:top w:val="nil"/>
              <w:left w:val="nil"/>
              <w:bottom w:val="single" w:sz="4" w:space="0" w:color="auto"/>
              <w:right w:val="single" w:sz="4" w:space="0" w:color="auto"/>
            </w:tcBorders>
            <w:shd w:val="clear" w:color="000000" w:fill="C6D9F1"/>
            <w:vAlign w:val="center"/>
            <w:hideMark/>
          </w:tcPr>
          <w:p w:rsidR="002A46C4" w:rsidRPr="003E21E0" w:rsidRDefault="002A46C4" w:rsidP="002A46C4">
            <w:pPr>
              <w:spacing w:after="0"/>
              <w:jc w:val="center"/>
              <w:rPr>
                <w:rFonts w:ascii="Arial Narrow" w:hAnsi="Arial Narrow" w:cs="Arial"/>
                <w:b/>
                <w:bCs/>
                <w:i/>
                <w:iCs/>
                <w:color w:val="000000"/>
                <w:sz w:val="18"/>
                <w:szCs w:val="18"/>
              </w:rPr>
            </w:pPr>
            <w:r w:rsidRPr="003E21E0">
              <w:rPr>
                <w:rFonts w:ascii="Arial Narrow" w:hAnsi="Arial Narrow" w:cs="Arial"/>
                <w:b/>
                <w:bCs/>
                <w:i/>
                <w:iCs/>
                <w:color w:val="000000"/>
                <w:sz w:val="18"/>
                <w:szCs w:val="18"/>
              </w:rPr>
              <w:t>Mężczyźni</w:t>
            </w:r>
          </w:p>
        </w:tc>
        <w:tc>
          <w:tcPr>
            <w:tcW w:w="1276" w:type="dxa"/>
            <w:vMerge/>
            <w:tcBorders>
              <w:left w:val="single" w:sz="4" w:space="0" w:color="auto"/>
              <w:bottom w:val="single" w:sz="4" w:space="0" w:color="auto"/>
              <w:right w:val="single" w:sz="4" w:space="0" w:color="auto"/>
            </w:tcBorders>
            <w:shd w:val="clear" w:color="000000" w:fill="C6D9F1"/>
            <w:vAlign w:val="center"/>
            <w:hideMark/>
          </w:tcPr>
          <w:p w:rsidR="002A46C4" w:rsidRPr="003E21E0" w:rsidRDefault="002A46C4" w:rsidP="002A46C4">
            <w:pPr>
              <w:spacing w:after="0"/>
              <w:rPr>
                <w:rFonts w:ascii="Arial Narrow" w:hAnsi="Arial Narrow" w:cs="Arial"/>
                <w:b/>
                <w:bCs/>
                <w:color w:val="000000"/>
                <w:sz w:val="18"/>
                <w:szCs w:val="18"/>
              </w:rPr>
            </w:pPr>
          </w:p>
        </w:tc>
      </w:tr>
      <w:tr w:rsidR="002A46C4" w:rsidRPr="003E21E0" w:rsidTr="00C63D29">
        <w:trPr>
          <w:trHeight w:val="268"/>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b/>
                <w:bCs/>
                <w:color w:val="000000"/>
                <w:sz w:val="18"/>
                <w:szCs w:val="18"/>
              </w:rPr>
            </w:pPr>
            <w:r w:rsidRPr="003E21E0">
              <w:rPr>
                <w:rFonts w:ascii="Arial Narrow" w:hAnsi="Arial Narrow" w:cs="Arial"/>
                <w:b/>
                <w:bCs/>
                <w:color w:val="000000"/>
                <w:sz w:val="18"/>
                <w:szCs w:val="18"/>
              </w:rPr>
              <w:t>WOJ. ŚLĄSKIE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C63D29">
            <w:pPr>
              <w:spacing w:after="0"/>
              <w:jc w:val="right"/>
              <w:rPr>
                <w:rFonts w:ascii="Arial Narrow" w:hAnsi="Arial Narrow" w:cs="Arial"/>
                <w:b/>
                <w:bCs/>
                <w:color w:val="000000"/>
                <w:sz w:val="18"/>
                <w:szCs w:val="18"/>
              </w:rPr>
            </w:pPr>
            <w:r w:rsidRPr="003E21E0">
              <w:rPr>
                <w:rFonts w:ascii="Arial Narrow" w:hAnsi="Arial Narrow" w:cs="Arial"/>
                <w:b/>
                <w:bCs/>
                <w:color w:val="000000"/>
                <w:sz w:val="18"/>
                <w:szCs w:val="18"/>
              </w:rPr>
              <w:t>1 239</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C63D29">
            <w:pPr>
              <w:spacing w:after="0"/>
              <w:jc w:val="right"/>
              <w:rPr>
                <w:rFonts w:ascii="Arial Narrow" w:hAnsi="Arial Narrow" w:cs="Arial"/>
                <w:b/>
                <w:bCs/>
                <w:color w:val="000000"/>
                <w:sz w:val="18"/>
                <w:szCs w:val="18"/>
              </w:rPr>
            </w:pPr>
            <w:r w:rsidRPr="003E21E0">
              <w:rPr>
                <w:rFonts w:ascii="Arial Narrow" w:hAnsi="Arial Narrow" w:cs="Arial"/>
                <w:b/>
                <w:bCs/>
                <w:color w:val="000000"/>
                <w:sz w:val="18"/>
                <w:szCs w:val="18"/>
              </w:rPr>
              <w:t>779</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C63D29">
            <w:pPr>
              <w:spacing w:after="0"/>
              <w:jc w:val="right"/>
              <w:rPr>
                <w:rFonts w:ascii="Arial Narrow" w:hAnsi="Arial Narrow" w:cs="Arial"/>
                <w:b/>
                <w:bCs/>
                <w:color w:val="000000"/>
                <w:sz w:val="18"/>
                <w:szCs w:val="18"/>
              </w:rPr>
            </w:pPr>
            <w:r w:rsidRPr="003E21E0">
              <w:rPr>
                <w:rFonts w:ascii="Arial Narrow" w:hAnsi="Arial Narrow" w:cs="Arial"/>
                <w:b/>
                <w:bCs/>
                <w:color w:val="000000"/>
                <w:sz w:val="18"/>
                <w:szCs w:val="18"/>
              </w:rPr>
              <w:t>460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C63D29">
            <w:pPr>
              <w:spacing w:after="0"/>
              <w:jc w:val="right"/>
              <w:rPr>
                <w:rFonts w:ascii="Arial Narrow" w:hAnsi="Arial Narrow" w:cs="Arial"/>
                <w:b/>
                <w:bCs/>
                <w:iCs/>
                <w:color w:val="000000"/>
                <w:sz w:val="18"/>
                <w:szCs w:val="18"/>
              </w:rPr>
            </w:pPr>
            <w:r w:rsidRPr="003E21E0">
              <w:rPr>
                <w:rFonts w:ascii="Arial Narrow" w:hAnsi="Arial Narrow" w:cs="Arial"/>
                <w:b/>
                <w:bCs/>
                <w:iCs/>
                <w:color w:val="000000"/>
                <w:sz w:val="18"/>
                <w:szCs w:val="18"/>
              </w:rPr>
              <w:t>1 316</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C63D29">
            <w:pPr>
              <w:spacing w:after="0"/>
              <w:jc w:val="right"/>
              <w:rPr>
                <w:rFonts w:ascii="Arial Narrow" w:hAnsi="Arial Narrow" w:cs="Arial"/>
                <w:b/>
                <w:bCs/>
                <w:iCs/>
                <w:color w:val="000000"/>
                <w:sz w:val="18"/>
                <w:szCs w:val="18"/>
              </w:rPr>
            </w:pPr>
            <w:r w:rsidRPr="003E21E0">
              <w:rPr>
                <w:rFonts w:ascii="Arial Narrow" w:hAnsi="Arial Narrow" w:cs="Arial"/>
                <w:b/>
                <w:bCs/>
                <w:iCs/>
                <w:color w:val="000000"/>
                <w:sz w:val="18"/>
                <w:szCs w:val="18"/>
              </w:rPr>
              <w:t>772</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C63D29">
            <w:pPr>
              <w:spacing w:after="0"/>
              <w:jc w:val="right"/>
              <w:rPr>
                <w:rFonts w:ascii="Arial Narrow" w:hAnsi="Arial Narrow" w:cs="Arial"/>
                <w:b/>
                <w:bCs/>
                <w:iCs/>
                <w:color w:val="000000"/>
                <w:sz w:val="18"/>
                <w:szCs w:val="18"/>
              </w:rPr>
            </w:pPr>
            <w:r w:rsidRPr="003E21E0">
              <w:rPr>
                <w:rFonts w:ascii="Arial Narrow" w:hAnsi="Arial Narrow" w:cs="Arial"/>
                <w:b/>
                <w:bCs/>
                <w:iCs/>
                <w:color w:val="000000"/>
                <w:sz w:val="18"/>
                <w:szCs w:val="18"/>
              </w:rPr>
              <w:t>544</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C63D29">
            <w:pPr>
              <w:spacing w:after="0"/>
              <w:jc w:val="right"/>
              <w:rPr>
                <w:rFonts w:ascii="Arial Narrow" w:hAnsi="Arial Narrow" w:cs="Arial"/>
                <w:b/>
                <w:bCs/>
                <w:iCs/>
                <w:color w:val="000000"/>
                <w:sz w:val="18"/>
                <w:szCs w:val="18"/>
              </w:rPr>
            </w:pPr>
            <w:r w:rsidRPr="003E21E0">
              <w:rPr>
                <w:rFonts w:ascii="Arial Narrow" w:hAnsi="Arial Narrow" w:cs="Arial"/>
                <w:b/>
                <w:bCs/>
                <w:iCs/>
                <w:color w:val="000000"/>
                <w:sz w:val="18"/>
                <w:szCs w:val="18"/>
              </w:rPr>
              <w:t>77</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Będziński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76</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53</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23</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96</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67</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29</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20</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Bielski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6</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15</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8</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9</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Cieszyński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13</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8</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8</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Częstochowski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98</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59</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39</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87</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47</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-11</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Gliwicki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7</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6</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Kłobucki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19</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15</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25</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8</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17</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Lubliniecki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48</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18</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78</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37</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41</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30</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lastRenderedPageBreak/>
              <w:t>Mikołowski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Myszkowski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152</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104</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48</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220</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119</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101</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68</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Pszczyński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52</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33</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19</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39</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26</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13</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-13</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Raciborski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Rybnicki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6</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6</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18</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16</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12</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Tarnogórski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77</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49</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28</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96</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60</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36</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19</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Bieruńsko-Lędziński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Wodzisławski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42</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24</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18</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71</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59</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12</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29</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Zawierciański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147</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77</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70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73</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31</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42</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-74</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Żywiecki</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69</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30</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39</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83</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35</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48</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14</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Bielsko-Biała</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Bytom</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48</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37</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11</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-42</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Chorzów</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27</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21</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6</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-20</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Częstochowa</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37</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24</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13</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68</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36</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32</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31</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Dąbrowa Górnicza</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39</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28</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11</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52</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27</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25</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13</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Gliwice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Jastrzębie Zdrój</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22</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14</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8</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45</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34</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11</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23</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Jaworzno</w:t>
            </w:r>
          </w:p>
        </w:tc>
        <w:tc>
          <w:tcPr>
            <w:tcW w:w="851"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992"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w:t>
            </w:r>
          </w:p>
        </w:tc>
        <w:tc>
          <w:tcPr>
            <w:tcW w:w="1134"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11</w:t>
            </w:r>
          </w:p>
        </w:tc>
        <w:tc>
          <w:tcPr>
            <w:tcW w:w="1080"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11</w:t>
            </w:r>
          </w:p>
        </w:tc>
        <w:tc>
          <w:tcPr>
            <w:tcW w:w="986"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Katowice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56</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53</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17</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12</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-39</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Mysłowice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19</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19</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39</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35</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20</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Piekary Śląskie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Ruda Śląska</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Rybnik</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8</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7</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8</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Siemianowice Śląskie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61</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25</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36</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28</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15</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13</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-33</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Sosnowiec</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88</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53</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35</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79</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39</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-9</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Świętochłowice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6</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4</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Tychy</w:t>
            </w:r>
          </w:p>
        </w:tc>
        <w:tc>
          <w:tcPr>
            <w:tcW w:w="851"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3</w:t>
            </w:r>
          </w:p>
        </w:tc>
        <w:tc>
          <w:tcPr>
            <w:tcW w:w="992"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2</w:t>
            </w:r>
          </w:p>
        </w:tc>
        <w:tc>
          <w:tcPr>
            <w:tcW w:w="1134"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1</w:t>
            </w:r>
          </w:p>
        </w:tc>
        <w:tc>
          <w:tcPr>
            <w:tcW w:w="911"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10</w:t>
            </w:r>
          </w:p>
        </w:tc>
        <w:tc>
          <w:tcPr>
            <w:tcW w:w="1080"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986"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5</w:t>
            </w:r>
          </w:p>
        </w:tc>
        <w:tc>
          <w:tcPr>
            <w:tcW w:w="1276" w:type="dxa"/>
            <w:tcBorders>
              <w:top w:val="nil"/>
              <w:left w:val="nil"/>
              <w:bottom w:val="single" w:sz="4" w:space="0" w:color="auto"/>
              <w:right w:val="single" w:sz="4" w:space="0" w:color="auto"/>
            </w:tcBorders>
            <w:shd w:val="clear" w:color="auto" w:fill="auto"/>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7</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Zabrze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986" w:type="dxa"/>
            <w:tcBorders>
              <w:top w:val="nil"/>
              <w:left w:val="nil"/>
              <w:bottom w:val="single" w:sz="4" w:space="0" w:color="auto"/>
              <w:right w:val="single" w:sz="4" w:space="0" w:color="auto"/>
            </w:tcBorders>
            <w:shd w:val="clear" w:color="000000" w:fill="C6D9F1"/>
            <w:noWrap/>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vAlign w:val="center"/>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r>
      <w:tr w:rsidR="002A46C4" w:rsidRPr="003E21E0" w:rsidTr="002A46C4">
        <w:trPr>
          <w:trHeight w:hRule="exact" w:val="255"/>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3E21E0" w:rsidRDefault="002A46C4" w:rsidP="002A46C4">
            <w:pPr>
              <w:spacing w:after="0"/>
              <w:jc w:val="left"/>
              <w:rPr>
                <w:rFonts w:ascii="Arial Narrow" w:hAnsi="Arial Narrow" w:cs="Arial"/>
                <w:color w:val="000000"/>
                <w:sz w:val="18"/>
                <w:szCs w:val="18"/>
              </w:rPr>
            </w:pPr>
            <w:r w:rsidRPr="003E21E0">
              <w:rPr>
                <w:rFonts w:ascii="Arial Narrow" w:hAnsi="Arial Narrow" w:cs="Arial"/>
                <w:color w:val="000000"/>
                <w:sz w:val="18"/>
                <w:szCs w:val="18"/>
              </w:rPr>
              <w:t>Żory</w:t>
            </w:r>
          </w:p>
        </w:tc>
        <w:tc>
          <w:tcPr>
            <w:tcW w:w="851"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92"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1134" w:type="dxa"/>
            <w:tcBorders>
              <w:top w:val="nil"/>
              <w:left w:val="nil"/>
              <w:bottom w:val="single" w:sz="4" w:space="0" w:color="auto"/>
              <w:right w:val="single" w:sz="4" w:space="0" w:color="auto"/>
            </w:tcBorders>
            <w:shd w:val="clear" w:color="auto" w:fill="auto"/>
            <w:noWrap/>
            <w:hideMark/>
          </w:tcPr>
          <w:p w:rsidR="002A46C4" w:rsidRPr="003E21E0" w:rsidRDefault="002A46C4" w:rsidP="002A46C4">
            <w:pPr>
              <w:spacing w:after="0"/>
              <w:jc w:val="right"/>
              <w:rPr>
                <w:rFonts w:ascii="Arial Narrow" w:hAnsi="Arial Narrow" w:cs="Arial"/>
                <w:color w:val="000000"/>
                <w:sz w:val="18"/>
                <w:szCs w:val="18"/>
              </w:rPr>
            </w:pPr>
            <w:r w:rsidRPr="003E21E0">
              <w:rPr>
                <w:rFonts w:ascii="Arial Narrow" w:hAnsi="Arial Narrow" w:cs="Arial"/>
                <w:color w:val="000000"/>
                <w:sz w:val="18"/>
                <w:szCs w:val="18"/>
              </w:rPr>
              <w:t>0</w:t>
            </w:r>
          </w:p>
        </w:tc>
        <w:tc>
          <w:tcPr>
            <w:tcW w:w="911"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1080"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c>
          <w:tcPr>
            <w:tcW w:w="986" w:type="dxa"/>
            <w:tcBorders>
              <w:top w:val="nil"/>
              <w:left w:val="nil"/>
              <w:bottom w:val="single" w:sz="4" w:space="0" w:color="auto"/>
              <w:right w:val="single" w:sz="4" w:space="0" w:color="auto"/>
            </w:tcBorders>
            <w:shd w:val="clear" w:color="000000" w:fill="C6D9F1"/>
            <w:noWrap/>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0</w:t>
            </w:r>
          </w:p>
        </w:tc>
        <w:tc>
          <w:tcPr>
            <w:tcW w:w="1276" w:type="dxa"/>
            <w:tcBorders>
              <w:top w:val="nil"/>
              <w:left w:val="nil"/>
              <w:bottom w:val="single" w:sz="4" w:space="0" w:color="auto"/>
              <w:right w:val="single" w:sz="4" w:space="0" w:color="auto"/>
            </w:tcBorders>
            <w:shd w:val="clear" w:color="auto" w:fill="auto"/>
            <w:hideMark/>
          </w:tcPr>
          <w:p w:rsidR="002A46C4" w:rsidRPr="003E21E0" w:rsidRDefault="002A46C4" w:rsidP="002A46C4">
            <w:pPr>
              <w:spacing w:after="0"/>
              <w:jc w:val="right"/>
              <w:rPr>
                <w:rFonts w:ascii="Arial Narrow" w:hAnsi="Arial Narrow" w:cs="Arial"/>
                <w:i/>
                <w:iCs/>
                <w:color w:val="000000"/>
                <w:sz w:val="18"/>
                <w:szCs w:val="18"/>
              </w:rPr>
            </w:pPr>
            <w:r w:rsidRPr="003E21E0">
              <w:rPr>
                <w:rFonts w:ascii="Arial Narrow" w:hAnsi="Arial Narrow" w:cs="Arial"/>
                <w:i/>
                <w:iCs/>
                <w:color w:val="000000"/>
                <w:sz w:val="18"/>
                <w:szCs w:val="18"/>
              </w:rPr>
              <w:t>2</w:t>
            </w:r>
          </w:p>
        </w:tc>
      </w:tr>
    </w:tbl>
    <w:p w:rsidR="002A46C4" w:rsidRPr="00E71C80" w:rsidRDefault="002A46C4" w:rsidP="002A46C4">
      <w:pPr>
        <w:pStyle w:val="AnalizasPG"/>
      </w:pPr>
      <w:r w:rsidRPr="00E71C80">
        <w:t>Źródło: Sp</w:t>
      </w:r>
      <w:r w:rsidR="00C63D29">
        <w:t xml:space="preserve">rawozdania o rynku pracy </w:t>
      </w:r>
      <w:r>
        <w:t>MPIPS-</w:t>
      </w:r>
      <w:r w:rsidRPr="00E71C80">
        <w:t>01 za okres od stycznia do grudnia 201</w:t>
      </w:r>
      <w:r>
        <w:t>2</w:t>
      </w:r>
      <w:r w:rsidRPr="00E71C80">
        <w:t xml:space="preserve"> i 201</w:t>
      </w:r>
      <w:r>
        <w:t>3</w:t>
      </w:r>
      <w:r w:rsidRPr="00E71C80">
        <w:t xml:space="preserve"> r. </w:t>
      </w:r>
    </w:p>
    <w:p w:rsidR="002A46C4" w:rsidRPr="00E71C80" w:rsidRDefault="002A46C4" w:rsidP="002A46C4">
      <w:pPr>
        <w:pStyle w:val="normalny0"/>
        <w:spacing w:before="0" w:after="0"/>
        <w:ind w:firstLine="0"/>
      </w:pPr>
    </w:p>
    <w:p w:rsidR="002A46C4" w:rsidRPr="00D35FC1" w:rsidRDefault="002A46C4" w:rsidP="002A46C4">
      <w:pPr>
        <w:pStyle w:val="normalny0"/>
        <w:spacing w:before="0" w:after="0"/>
        <w:ind w:firstLine="0"/>
        <w:rPr>
          <w:noProof/>
        </w:rPr>
      </w:pPr>
      <w:r w:rsidRPr="00D35FC1">
        <w:rPr>
          <w:noProof/>
        </w:rPr>
        <w:t>W ubiegłym roku najwięcej bezrobotnych podjęło prace interwencyjne w po</w:t>
      </w:r>
      <w:r>
        <w:rPr>
          <w:noProof/>
        </w:rPr>
        <w:t>wiecie myszkowskim (220</w:t>
      </w:r>
      <w:r w:rsidRPr="00D35FC1">
        <w:rPr>
          <w:noProof/>
        </w:rPr>
        <w:t xml:space="preserve">) i </w:t>
      </w:r>
      <w:r>
        <w:rPr>
          <w:noProof/>
        </w:rPr>
        <w:t>tarnogórskim oraz będzińskim (9</w:t>
      </w:r>
      <w:r w:rsidRPr="00D35FC1">
        <w:rPr>
          <w:noProof/>
        </w:rPr>
        <w:t>6), najmniej osób skorzystało z te</w:t>
      </w:r>
      <w:r>
        <w:rPr>
          <w:noProof/>
        </w:rPr>
        <w:t>j formy zatrudnienia w powiecie mikołowskim, gliwickim oraz w Żorach</w:t>
      </w:r>
      <w:r w:rsidRPr="00D35FC1">
        <w:rPr>
          <w:noProof/>
        </w:rPr>
        <w:t xml:space="preserve">. W układzie powiatów województwa na </w:t>
      </w:r>
      <w:r>
        <w:rPr>
          <w:noProof/>
        </w:rPr>
        <w:t>czterech</w:t>
      </w:r>
      <w:r w:rsidRPr="00D35FC1">
        <w:rPr>
          <w:noProof/>
        </w:rPr>
        <w:t xml:space="preserve"> obszarach nie zorganizowano </w:t>
      </w:r>
      <w:r>
        <w:rPr>
          <w:noProof/>
        </w:rPr>
        <w:t>w 2013</w:t>
      </w:r>
      <w:r w:rsidRPr="00D35FC1">
        <w:rPr>
          <w:noProof/>
        </w:rPr>
        <w:t xml:space="preserve"> roku tej formy zatrudn</w:t>
      </w:r>
      <w:r>
        <w:rPr>
          <w:noProof/>
        </w:rPr>
        <w:t>ienia</w:t>
      </w:r>
      <w:r w:rsidR="00C63D29">
        <w:rPr>
          <w:noProof/>
        </w:rPr>
        <w:t>.</w:t>
      </w:r>
      <w:r>
        <w:rPr>
          <w:noProof/>
        </w:rPr>
        <w:t xml:space="preserve"> </w:t>
      </w:r>
      <w:r w:rsidR="00C63D29">
        <w:rPr>
          <w:noProof/>
        </w:rPr>
        <w:br/>
      </w:r>
      <w:r>
        <w:rPr>
          <w:noProof/>
        </w:rPr>
        <w:t xml:space="preserve">Należą do nich: </w:t>
      </w:r>
      <w:r w:rsidRPr="00D35FC1">
        <w:rPr>
          <w:noProof/>
        </w:rPr>
        <w:t>Piekary Śląskie</w:t>
      </w:r>
      <w:r>
        <w:rPr>
          <w:noProof/>
        </w:rPr>
        <w:t xml:space="preserve"> i Zabrze.</w:t>
      </w:r>
      <w:r w:rsidRPr="00D35FC1">
        <w:rPr>
          <w:noProof/>
        </w:rPr>
        <w:t xml:space="preserve"> </w:t>
      </w:r>
    </w:p>
    <w:p w:rsidR="002A46C4" w:rsidRDefault="002A46C4" w:rsidP="002A46C4">
      <w:pPr>
        <w:spacing w:before="0" w:after="0"/>
        <w:ind w:left="0" w:firstLine="0"/>
        <w:rPr>
          <w:b/>
          <w:bCs/>
        </w:rPr>
      </w:pPr>
    </w:p>
    <w:p w:rsidR="002A46C4" w:rsidRDefault="002A46C4" w:rsidP="002A46C4">
      <w:pPr>
        <w:spacing w:before="0" w:after="0"/>
        <w:ind w:left="0" w:firstLine="0"/>
      </w:pPr>
      <w:r w:rsidRPr="00E34523">
        <w:rPr>
          <w:b/>
          <w:bCs/>
        </w:rPr>
        <w:t>Roboty publiczne</w:t>
      </w:r>
      <w:r w:rsidRPr="00E34523">
        <w:t xml:space="preserve"> to forma zatrudnienia inicjowana przez gminy, organizacje pozarządowe lub spółki wodne</w:t>
      </w:r>
      <w:r w:rsidR="00C63D29">
        <w:t xml:space="preserve"> i ich związki</w:t>
      </w:r>
      <w:r>
        <w:t>,</w:t>
      </w:r>
      <w:r w:rsidRPr="00E34523">
        <w:t xml:space="preserve"> statutowo zajmujące się problematyką: ochrony środowiska, kultury, oświaty, kultury fizycznej i turystyki, opieki zdrowotnej, bezr</w:t>
      </w:r>
      <w:r w:rsidR="00C63D29">
        <w:t>obocia oraz pomocy społecznej. Z</w:t>
      </w:r>
      <w:r w:rsidRPr="00E34523">
        <w:t>atrudnienie osoby bezrobotnej przy wykonywaniu prac interwencyjnych jest finansowane lub dofinansowane ze środków samorządu terytorialnego, budżetu państwa, funduszy celowych, organizacji pozarządowych, spółek wodnych i ich związków. Zatrudnienie bezrobotnego przy robotach publicznych nie może przek</w:t>
      </w:r>
      <w:r>
        <w:t xml:space="preserve">raczać 12 </w:t>
      </w:r>
      <w:r w:rsidRPr="00E34523">
        <w:t>miesięcy</w:t>
      </w:r>
      <w:r>
        <w:t>.</w:t>
      </w:r>
    </w:p>
    <w:p w:rsidR="002A46C4" w:rsidRDefault="002A46C4" w:rsidP="002A46C4">
      <w:pPr>
        <w:spacing w:before="0" w:after="0"/>
        <w:ind w:left="0" w:firstLine="0"/>
        <w:rPr>
          <w:rFonts w:cs="Tahoma"/>
        </w:rPr>
      </w:pPr>
      <w:r>
        <w:t xml:space="preserve">W województwie śląskim w 2013 roku w ramach robót publicznych udzielono wsparcia 2 147 osobom, na terenie 27 powiatów. Na przestrzeni dwóch ostatnich lat obserwujemy znaczący wzrost tej formy wsparcia (o 36,8%). </w:t>
      </w:r>
      <w:r w:rsidRPr="00C44DA6">
        <w:rPr>
          <w:rFonts w:cs="Tahoma"/>
        </w:rPr>
        <w:t xml:space="preserve">Dla kobiet </w:t>
      </w:r>
      <w:r>
        <w:rPr>
          <w:rFonts w:cs="Tahoma"/>
        </w:rPr>
        <w:t xml:space="preserve">w omawianym okresie </w:t>
      </w:r>
      <w:r w:rsidRPr="00C44DA6">
        <w:rPr>
          <w:rFonts w:cs="Tahoma"/>
        </w:rPr>
        <w:t xml:space="preserve">udział w robotach publicznych był </w:t>
      </w:r>
      <w:r>
        <w:rPr>
          <w:rFonts w:cs="Tahoma"/>
        </w:rPr>
        <w:t>niższy niż dla mężczyzn i w 2013 roku wynosił 45,1</w:t>
      </w:r>
      <w:r w:rsidRPr="00C44DA6">
        <w:rPr>
          <w:rFonts w:cs="Tahoma"/>
        </w:rPr>
        <w:t>% (dla mężczyzn wsk</w:t>
      </w:r>
      <w:r>
        <w:rPr>
          <w:rFonts w:cs="Tahoma"/>
        </w:rPr>
        <w:t>aźnik ten osiągnął poziom 54,9%).</w:t>
      </w:r>
    </w:p>
    <w:p w:rsidR="002A46C4" w:rsidRDefault="002A46C4" w:rsidP="002A46C4">
      <w:pPr>
        <w:spacing w:before="0" w:after="0"/>
        <w:ind w:left="0" w:firstLine="0"/>
        <w:rPr>
          <w:rFonts w:cs="Tahoma"/>
        </w:rPr>
      </w:pPr>
    </w:p>
    <w:tbl>
      <w:tblPr>
        <w:tblW w:w="8946" w:type="dxa"/>
        <w:tblInd w:w="55" w:type="dxa"/>
        <w:tblCellMar>
          <w:left w:w="70" w:type="dxa"/>
          <w:right w:w="70" w:type="dxa"/>
        </w:tblCellMar>
        <w:tblLook w:val="04A0"/>
      </w:tblPr>
      <w:tblGrid>
        <w:gridCol w:w="1716"/>
        <w:gridCol w:w="851"/>
        <w:gridCol w:w="992"/>
        <w:gridCol w:w="1134"/>
        <w:gridCol w:w="928"/>
        <w:gridCol w:w="1080"/>
        <w:gridCol w:w="1080"/>
        <w:gridCol w:w="1165"/>
      </w:tblGrid>
      <w:tr w:rsidR="002A46C4" w:rsidRPr="00972CE0" w:rsidTr="002A46C4">
        <w:trPr>
          <w:cantSplit/>
          <w:trHeight w:val="678"/>
          <w:tblHeader/>
        </w:trPr>
        <w:tc>
          <w:tcPr>
            <w:tcW w:w="1716" w:type="dxa"/>
            <w:vMerge w:val="restart"/>
            <w:tcBorders>
              <w:top w:val="single" w:sz="4" w:space="0" w:color="auto"/>
              <w:left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Powiaty</w:t>
            </w:r>
          </w:p>
        </w:tc>
        <w:tc>
          <w:tcPr>
            <w:tcW w:w="2977" w:type="dxa"/>
            <w:gridSpan w:val="3"/>
            <w:tcBorders>
              <w:top w:val="single" w:sz="4" w:space="0" w:color="auto"/>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Roboty publiczne w 2012 roku</w:t>
            </w:r>
          </w:p>
        </w:tc>
        <w:tc>
          <w:tcPr>
            <w:tcW w:w="3088" w:type="dxa"/>
            <w:gridSpan w:val="3"/>
            <w:tcBorders>
              <w:top w:val="single" w:sz="4" w:space="0" w:color="auto"/>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Roboty publiczne w 2013 roku</w:t>
            </w:r>
          </w:p>
        </w:tc>
        <w:tc>
          <w:tcPr>
            <w:tcW w:w="1165" w:type="dxa"/>
            <w:vMerge w:val="restart"/>
            <w:tcBorders>
              <w:top w:val="single" w:sz="4" w:space="0" w:color="auto"/>
              <w:left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 xml:space="preserve">Spadek/ wzrost   ogółem w stosunku do 2012  </w:t>
            </w:r>
            <w:r w:rsidRPr="00972CE0">
              <w:rPr>
                <w:rFonts w:ascii="Arial Narrow" w:hAnsi="Arial Narrow" w:cs="Arial"/>
                <w:b/>
                <w:bCs/>
                <w:color w:val="000000"/>
                <w:sz w:val="18"/>
                <w:szCs w:val="18"/>
              </w:rPr>
              <w:br/>
              <w:t>w osobach</w:t>
            </w:r>
          </w:p>
        </w:tc>
      </w:tr>
      <w:tr w:rsidR="002A46C4" w:rsidRPr="00972CE0" w:rsidTr="002A46C4">
        <w:trPr>
          <w:cantSplit/>
          <w:trHeight w:val="134"/>
          <w:tblHeader/>
        </w:trPr>
        <w:tc>
          <w:tcPr>
            <w:tcW w:w="1716" w:type="dxa"/>
            <w:vMerge/>
            <w:tcBorders>
              <w:left w:val="single" w:sz="4" w:space="0" w:color="auto"/>
              <w:right w:val="single" w:sz="4" w:space="0" w:color="auto"/>
            </w:tcBorders>
            <w:shd w:val="clear" w:color="000000" w:fill="C6D9F1"/>
            <w:vAlign w:val="center"/>
            <w:hideMark/>
          </w:tcPr>
          <w:p w:rsidR="002A46C4" w:rsidRPr="00972CE0" w:rsidRDefault="002A46C4" w:rsidP="002A46C4">
            <w:pPr>
              <w:spacing w:after="0"/>
              <w:rPr>
                <w:rFonts w:ascii="Arial Narrow" w:hAnsi="Arial Narrow" w:cs="Arial"/>
                <w:b/>
                <w:bCs/>
                <w:color w:val="000000"/>
                <w:sz w:val="18"/>
                <w:szCs w:val="18"/>
              </w:rPr>
            </w:pPr>
          </w:p>
        </w:tc>
        <w:tc>
          <w:tcPr>
            <w:tcW w:w="851" w:type="dxa"/>
            <w:vMerge w:val="restart"/>
            <w:tcBorders>
              <w:top w:val="nil"/>
              <w:left w:val="single" w:sz="4" w:space="0" w:color="auto"/>
              <w:bottom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RAZEM</w:t>
            </w:r>
          </w:p>
        </w:tc>
        <w:tc>
          <w:tcPr>
            <w:tcW w:w="2126" w:type="dxa"/>
            <w:gridSpan w:val="2"/>
            <w:tcBorders>
              <w:top w:val="single" w:sz="4" w:space="0" w:color="auto"/>
              <w:left w:val="nil"/>
              <w:bottom w:val="single" w:sz="4" w:space="0" w:color="auto"/>
              <w:right w:val="single" w:sz="4" w:space="0" w:color="000000"/>
            </w:tcBorders>
            <w:shd w:val="clear" w:color="000000" w:fill="C6D9F1"/>
            <w:vAlign w:val="bottom"/>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 xml:space="preserve">w tym: </w:t>
            </w:r>
          </w:p>
        </w:tc>
        <w:tc>
          <w:tcPr>
            <w:tcW w:w="928" w:type="dxa"/>
            <w:vMerge w:val="restart"/>
            <w:tcBorders>
              <w:top w:val="nil"/>
              <w:left w:val="single" w:sz="4" w:space="0" w:color="auto"/>
              <w:bottom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RAZEM</w:t>
            </w:r>
          </w:p>
        </w:tc>
        <w:tc>
          <w:tcPr>
            <w:tcW w:w="2160" w:type="dxa"/>
            <w:gridSpan w:val="2"/>
            <w:tcBorders>
              <w:top w:val="single" w:sz="4" w:space="0" w:color="auto"/>
              <w:left w:val="nil"/>
              <w:bottom w:val="single" w:sz="4" w:space="0" w:color="auto"/>
              <w:right w:val="single" w:sz="4" w:space="0" w:color="000000"/>
            </w:tcBorders>
            <w:shd w:val="clear" w:color="000000" w:fill="C6D9F1"/>
            <w:vAlign w:val="bottom"/>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 w tym:</w:t>
            </w:r>
          </w:p>
        </w:tc>
        <w:tc>
          <w:tcPr>
            <w:tcW w:w="1165" w:type="dxa"/>
            <w:vMerge/>
            <w:tcBorders>
              <w:left w:val="single" w:sz="4" w:space="0" w:color="auto"/>
              <w:right w:val="single" w:sz="4" w:space="0" w:color="auto"/>
            </w:tcBorders>
            <w:shd w:val="clear" w:color="000000" w:fill="C6D9F1"/>
            <w:vAlign w:val="center"/>
            <w:hideMark/>
          </w:tcPr>
          <w:p w:rsidR="002A46C4" w:rsidRPr="00972CE0" w:rsidRDefault="002A46C4" w:rsidP="002A46C4">
            <w:pPr>
              <w:spacing w:after="0"/>
              <w:rPr>
                <w:rFonts w:ascii="Arial Narrow" w:hAnsi="Arial Narrow" w:cs="Arial"/>
                <w:b/>
                <w:bCs/>
                <w:color w:val="000000"/>
                <w:sz w:val="18"/>
                <w:szCs w:val="18"/>
              </w:rPr>
            </w:pPr>
          </w:p>
        </w:tc>
      </w:tr>
      <w:tr w:rsidR="002A46C4" w:rsidRPr="00972CE0" w:rsidTr="002A46C4">
        <w:trPr>
          <w:cantSplit/>
          <w:trHeight w:val="70"/>
          <w:tblHeader/>
        </w:trPr>
        <w:tc>
          <w:tcPr>
            <w:tcW w:w="1716" w:type="dxa"/>
            <w:vMerge/>
            <w:tcBorders>
              <w:left w:val="single" w:sz="4" w:space="0" w:color="auto"/>
              <w:bottom w:val="single" w:sz="4" w:space="0" w:color="auto"/>
              <w:right w:val="single" w:sz="4" w:space="0" w:color="auto"/>
            </w:tcBorders>
            <w:shd w:val="clear" w:color="000000" w:fill="C6D9F1"/>
            <w:vAlign w:val="center"/>
            <w:hideMark/>
          </w:tcPr>
          <w:p w:rsidR="002A46C4" w:rsidRPr="00972CE0" w:rsidRDefault="002A46C4" w:rsidP="002A46C4">
            <w:pPr>
              <w:spacing w:after="0"/>
              <w:rPr>
                <w:rFonts w:ascii="Arial Narrow" w:hAnsi="Arial Narrow" w:cs="Arial"/>
                <w:b/>
                <w:bCs/>
                <w:color w:val="000000"/>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rsidR="002A46C4" w:rsidRPr="00972CE0" w:rsidRDefault="002A46C4" w:rsidP="002A46C4">
            <w:pPr>
              <w:spacing w:after="0"/>
              <w:rPr>
                <w:rFonts w:ascii="Arial Narrow" w:hAnsi="Arial Narrow" w:cs="Arial"/>
                <w:b/>
                <w:bCs/>
                <w:color w:val="000000"/>
                <w:sz w:val="18"/>
                <w:szCs w:val="18"/>
              </w:rPr>
            </w:pPr>
          </w:p>
        </w:tc>
        <w:tc>
          <w:tcPr>
            <w:tcW w:w="992" w:type="dxa"/>
            <w:tcBorders>
              <w:top w:val="nil"/>
              <w:left w:val="nil"/>
              <w:bottom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Kobiety</w:t>
            </w:r>
          </w:p>
        </w:tc>
        <w:tc>
          <w:tcPr>
            <w:tcW w:w="1134" w:type="dxa"/>
            <w:tcBorders>
              <w:top w:val="nil"/>
              <w:left w:val="nil"/>
              <w:bottom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Mężczyźni</w:t>
            </w:r>
          </w:p>
        </w:tc>
        <w:tc>
          <w:tcPr>
            <w:tcW w:w="928" w:type="dxa"/>
            <w:vMerge/>
            <w:tcBorders>
              <w:top w:val="nil"/>
              <w:left w:val="single" w:sz="4" w:space="0" w:color="auto"/>
              <w:bottom w:val="single" w:sz="4" w:space="0" w:color="auto"/>
              <w:right w:val="single" w:sz="4" w:space="0" w:color="auto"/>
            </w:tcBorders>
            <w:vAlign w:val="center"/>
            <w:hideMark/>
          </w:tcPr>
          <w:p w:rsidR="002A46C4" w:rsidRPr="00972CE0" w:rsidRDefault="002A46C4" w:rsidP="002A46C4">
            <w:pPr>
              <w:spacing w:after="0"/>
              <w:jc w:val="center"/>
              <w:rPr>
                <w:rFonts w:ascii="Arial Narrow" w:hAnsi="Arial Narrow" w:cs="Arial"/>
                <w:b/>
                <w:bCs/>
                <w:color w:val="000000"/>
                <w:sz w:val="18"/>
                <w:szCs w:val="18"/>
              </w:rPr>
            </w:pPr>
          </w:p>
        </w:tc>
        <w:tc>
          <w:tcPr>
            <w:tcW w:w="1080" w:type="dxa"/>
            <w:tcBorders>
              <w:top w:val="nil"/>
              <w:left w:val="nil"/>
              <w:bottom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Kobiety</w:t>
            </w:r>
          </w:p>
        </w:tc>
        <w:tc>
          <w:tcPr>
            <w:tcW w:w="1080" w:type="dxa"/>
            <w:tcBorders>
              <w:top w:val="nil"/>
              <w:left w:val="nil"/>
              <w:bottom w:val="single" w:sz="4" w:space="0" w:color="auto"/>
              <w:right w:val="single" w:sz="4"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color w:val="000000"/>
                <w:sz w:val="18"/>
                <w:szCs w:val="18"/>
              </w:rPr>
            </w:pPr>
            <w:r w:rsidRPr="00972CE0">
              <w:rPr>
                <w:rFonts w:ascii="Arial Narrow" w:hAnsi="Arial Narrow" w:cs="Arial"/>
                <w:b/>
                <w:bCs/>
                <w:color w:val="000000"/>
                <w:sz w:val="18"/>
                <w:szCs w:val="18"/>
              </w:rPr>
              <w:t>Mężczyźni</w:t>
            </w:r>
          </w:p>
        </w:tc>
        <w:tc>
          <w:tcPr>
            <w:tcW w:w="1165" w:type="dxa"/>
            <w:vMerge/>
            <w:tcBorders>
              <w:left w:val="single" w:sz="4" w:space="0" w:color="auto"/>
              <w:bottom w:val="single" w:sz="4" w:space="0" w:color="auto"/>
              <w:right w:val="single" w:sz="4" w:space="0" w:color="auto"/>
            </w:tcBorders>
            <w:shd w:val="clear" w:color="000000" w:fill="C6D9F1"/>
            <w:vAlign w:val="center"/>
            <w:hideMark/>
          </w:tcPr>
          <w:p w:rsidR="002A46C4" w:rsidRPr="00972CE0" w:rsidRDefault="002A46C4" w:rsidP="002A46C4">
            <w:pPr>
              <w:spacing w:after="0"/>
              <w:rPr>
                <w:rFonts w:ascii="Arial Narrow" w:hAnsi="Arial Narrow" w:cs="Arial"/>
                <w:b/>
                <w:bCs/>
                <w:color w:val="000000"/>
                <w:sz w:val="18"/>
                <w:szCs w:val="18"/>
              </w:rPr>
            </w:pPr>
          </w:p>
        </w:tc>
      </w:tr>
      <w:tr w:rsidR="002A46C4" w:rsidRPr="00972CE0" w:rsidTr="002A46C4">
        <w:trPr>
          <w:trHeight w:val="128"/>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b/>
                <w:bCs/>
                <w:color w:val="000000"/>
                <w:sz w:val="18"/>
                <w:szCs w:val="18"/>
              </w:rPr>
            </w:pPr>
            <w:r w:rsidRPr="00972CE0">
              <w:rPr>
                <w:rFonts w:ascii="Arial Narrow" w:hAnsi="Arial Narrow" w:cs="Arial"/>
                <w:b/>
                <w:bCs/>
                <w:color w:val="000000"/>
                <w:sz w:val="18"/>
                <w:szCs w:val="18"/>
              </w:rPr>
              <w:t>WOJ. ŚLĄSKIE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2A46C4">
            <w:pPr>
              <w:spacing w:before="0"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1 570</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2A46C4">
            <w:pPr>
              <w:spacing w:before="0"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762</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2A46C4">
            <w:pPr>
              <w:spacing w:before="0"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808</w:t>
            </w:r>
          </w:p>
        </w:tc>
        <w:tc>
          <w:tcPr>
            <w:tcW w:w="928"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before="0"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2 147</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before="0"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968</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before="0"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1 179</w:t>
            </w:r>
          </w:p>
        </w:tc>
        <w:tc>
          <w:tcPr>
            <w:tcW w:w="1165" w:type="dxa"/>
            <w:tcBorders>
              <w:top w:val="nil"/>
              <w:left w:val="nil"/>
              <w:bottom w:val="single" w:sz="4" w:space="0" w:color="auto"/>
              <w:right w:val="single" w:sz="4" w:space="0" w:color="auto"/>
            </w:tcBorders>
            <w:shd w:val="clear" w:color="auto" w:fill="auto"/>
            <w:vAlign w:val="center"/>
            <w:hideMark/>
          </w:tcPr>
          <w:p w:rsidR="002A46C4" w:rsidRPr="00972CE0" w:rsidRDefault="002A46C4" w:rsidP="002A46C4">
            <w:pPr>
              <w:spacing w:before="0" w:after="0"/>
              <w:ind w:firstLineChars="100" w:firstLine="181"/>
              <w:jc w:val="right"/>
              <w:rPr>
                <w:rFonts w:ascii="Arial Narrow" w:hAnsi="Arial Narrow" w:cs="Arial"/>
                <w:b/>
                <w:bCs/>
                <w:color w:val="000000"/>
                <w:sz w:val="18"/>
                <w:szCs w:val="18"/>
              </w:rPr>
            </w:pPr>
            <w:r w:rsidRPr="00972CE0">
              <w:rPr>
                <w:rFonts w:ascii="Arial Narrow" w:hAnsi="Arial Narrow" w:cs="Arial"/>
                <w:b/>
                <w:bCs/>
                <w:color w:val="000000"/>
                <w:sz w:val="18"/>
                <w:szCs w:val="18"/>
              </w:rPr>
              <w:t>577</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Będziński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Bielski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77</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25</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52</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105</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35</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28</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Cieszyński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29</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25</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29</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26</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Częstochowski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194</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79</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115</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160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63</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97</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-34</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Gliwicki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37</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25</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12</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17</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14</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-6</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Kłobucki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72</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27</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45</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32</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58</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18</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Lubliniecki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66</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65</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41</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-25</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Mikołowski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Myszkowski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66</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25</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41</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98</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38</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32</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Pszczyński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24</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19</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16</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Raciborski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Rybnicki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1</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Tarnogórski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43</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22</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21</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29</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27</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Bieruńsko-Lędziński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-3</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Wodzisławski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39</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32</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39</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Zawierciański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137</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74</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63</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181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89</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92</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44</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Żywiecki</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Bielsko-Biała</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29</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21</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76</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37</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39</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26</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Bytom</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207</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125</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82</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475</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191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284</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268</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Chorzów</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-1</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Częstochowa</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95</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56</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39</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133</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66</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67</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38</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Dąbrowa Górnicza</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Gliwice</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47</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44</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43</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4</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Jastrzębie Zdrój</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-7</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Jaworzno</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51</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35</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16</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56</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34</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22</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5</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Katowice</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62</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12</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110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25</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85</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48</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Mysłowice</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13</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12</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-10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Piekary Śląskie</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15</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-15</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Ruda Śląska</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Rybnik</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2</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Siemianowice Śląskie</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51</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37</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14</w:t>
            </w:r>
          </w:p>
        </w:tc>
        <w:tc>
          <w:tcPr>
            <w:tcW w:w="928"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61</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30</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31</w:t>
            </w:r>
          </w:p>
        </w:tc>
        <w:tc>
          <w:tcPr>
            <w:tcW w:w="1165" w:type="dxa"/>
            <w:tcBorders>
              <w:top w:val="nil"/>
              <w:left w:val="nil"/>
              <w:bottom w:val="single" w:sz="4" w:space="0" w:color="auto"/>
              <w:right w:val="single" w:sz="4" w:space="0" w:color="auto"/>
            </w:tcBorders>
            <w:shd w:val="clear" w:color="auto" w:fill="auto"/>
            <w:vAlign w:val="center"/>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10</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Sosnowiec</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57</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28</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21</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-29</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Świętochłowice</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48</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33</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15</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109</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84</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25</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61</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Tychy</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17</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10</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14</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5</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9</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-3</w:t>
            </w:r>
          </w:p>
        </w:tc>
      </w:tr>
      <w:tr w:rsidR="002A46C4" w:rsidRPr="00972CE0" w:rsidTr="002A46C4">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Zabrze</w:t>
            </w:r>
          </w:p>
        </w:tc>
        <w:tc>
          <w:tcPr>
            <w:tcW w:w="851"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109</w:t>
            </w:r>
          </w:p>
        </w:tc>
        <w:tc>
          <w:tcPr>
            <w:tcW w:w="992"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75</w:t>
            </w:r>
          </w:p>
        </w:tc>
        <w:tc>
          <w:tcPr>
            <w:tcW w:w="1134" w:type="dxa"/>
            <w:tcBorders>
              <w:top w:val="nil"/>
              <w:left w:val="nil"/>
              <w:bottom w:val="single" w:sz="4" w:space="0" w:color="auto"/>
              <w:right w:val="single" w:sz="4" w:space="0" w:color="auto"/>
            </w:tcBorders>
            <w:shd w:val="clear" w:color="auto" w:fill="auto"/>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34</w:t>
            </w:r>
          </w:p>
        </w:tc>
        <w:tc>
          <w:tcPr>
            <w:tcW w:w="928"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152</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112</w:t>
            </w:r>
          </w:p>
        </w:tc>
        <w:tc>
          <w:tcPr>
            <w:tcW w:w="1080" w:type="dxa"/>
            <w:tcBorders>
              <w:top w:val="nil"/>
              <w:left w:val="nil"/>
              <w:bottom w:val="single" w:sz="4" w:space="0" w:color="auto"/>
              <w:right w:val="single" w:sz="4" w:space="0" w:color="auto"/>
            </w:tcBorders>
            <w:shd w:val="clear" w:color="000000" w:fill="C6D9F1"/>
            <w:noWrap/>
            <w:vAlign w:val="bottom"/>
            <w:hideMark/>
          </w:tcPr>
          <w:p w:rsidR="002A46C4" w:rsidRPr="00972CE0" w:rsidRDefault="002A46C4" w:rsidP="002A46C4">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40</w:t>
            </w:r>
          </w:p>
        </w:tc>
        <w:tc>
          <w:tcPr>
            <w:tcW w:w="1165" w:type="dxa"/>
            <w:tcBorders>
              <w:top w:val="nil"/>
              <w:left w:val="nil"/>
              <w:bottom w:val="single" w:sz="4" w:space="0" w:color="auto"/>
              <w:right w:val="single" w:sz="4" w:space="0" w:color="auto"/>
            </w:tcBorders>
            <w:shd w:val="clear" w:color="auto" w:fill="auto"/>
            <w:vAlign w:val="bottom"/>
            <w:hideMark/>
          </w:tcPr>
          <w:p w:rsidR="002A46C4" w:rsidRPr="00972CE0" w:rsidRDefault="002A46C4" w:rsidP="002A46C4">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43</w:t>
            </w:r>
          </w:p>
        </w:tc>
      </w:tr>
      <w:tr w:rsidR="002A46C4" w:rsidRPr="00972CE0" w:rsidTr="00C63D29">
        <w:trPr>
          <w:trHeight w:val="249"/>
        </w:trPr>
        <w:tc>
          <w:tcPr>
            <w:tcW w:w="1716" w:type="dxa"/>
            <w:tcBorders>
              <w:top w:val="nil"/>
              <w:left w:val="single" w:sz="4" w:space="0" w:color="auto"/>
              <w:bottom w:val="single" w:sz="4" w:space="0" w:color="auto"/>
              <w:right w:val="single" w:sz="4" w:space="0" w:color="auto"/>
            </w:tcBorders>
            <w:shd w:val="clear" w:color="000000" w:fill="FFFFFF"/>
            <w:noWrap/>
            <w:vAlign w:val="center"/>
            <w:hideMark/>
          </w:tcPr>
          <w:p w:rsidR="002A46C4" w:rsidRPr="00972CE0" w:rsidRDefault="002A46C4" w:rsidP="002A46C4">
            <w:pPr>
              <w:spacing w:before="0" w:after="0"/>
              <w:jc w:val="left"/>
              <w:rPr>
                <w:rFonts w:ascii="Arial Narrow" w:hAnsi="Arial Narrow" w:cs="Arial"/>
                <w:color w:val="000000"/>
                <w:sz w:val="18"/>
                <w:szCs w:val="18"/>
              </w:rPr>
            </w:pPr>
            <w:r w:rsidRPr="00972CE0">
              <w:rPr>
                <w:rFonts w:ascii="Arial Narrow" w:hAnsi="Arial Narrow" w:cs="Arial"/>
                <w:color w:val="000000"/>
                <w:sz w:val="18"/>
                <w:szCs w:val="18"/>
              </w:rPr>
              <w:t>Żory</w:t>
            </w:r>
          </w:p>
        </w:tc>
        <w:tc>
          <w:tcPr>
            <w:tcW w:w="851"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C63D29">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92"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C63D29">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2A46C4" w:rsidRPr="00972CE0" w:rsidRDefault="002A46C4" w:rsidP="00C63D29">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928"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C63D29">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C63D29">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080" w:type="dxa"/>
            <w:tcBorders>
              <w:top w:val="nil"/>
              <w:left w:val="nil"/>
              <w:bottom w:val="single" w:sz="4" w:space="0" w:color="auto"/>
              <w:right w:val="single" w:sz="4" w:space="0" w:color="auto"/>
            </w:tcBorders>
            <w:shd w:val="clear" w:color="000000" w:fill="C6D9F1"/>
            <w:noWrap/>
            <w:vAlign w:val="center"/>
            <w:hideMark/>
          </w:tcPr>
          <w:p w:rsidR="002A46C4" w:rsidRPr="00972CE0" w:rsidRDefault="002A46C4" w:rsidP="00C63D29">
            <w:pPr>
              <w:spacing w:before="0"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c>
          <w:tcPr>
            <w:tcW w:w="1165" w:type="dxa"/>
            <w:tcBorders>
              <w:top w:val="nil"/>
              <w:left w:val="nil"/>
              <w:bottom w:val="single" w:sz="4" w:space="0" w:color="auto"/>
              <w:right w:val="single" w:sz="4" w:space="0" w:color="auto"/>
            </w:tcBorders>
            <w:shd w:val="clear" w:color="auto" w:fill="auto"/>
            <w:vAlign w:val="center"/>
            <w:hideMark/>
          </w:tcPr>
          <w:p w:rsidR="002A46C4" w:rsidRPr="00972CE0" w:rsidRDefault="002A46C4" w:rsidP="00C63D29">
            <w:pPr>
              <w:spacing w:before="0" w:after="0"/>
              <w:ind w:firstLineChars="100" w:firstLine="180"/>
              <w:jc w:val="right"/>
              <w:rPr>
                <w:rFonts w:ascii="Arial Narrow" w:hAnsi="Arial Narrow" w:cs="Arial"/>
                <w:color w:val="000000"/>
                <w:sz w:val="18"/>
                <w:szCs w:val="18"/>
              </w:rPr>
            </w:pPr>
            <w:r w:rsidRPr="00972CE0">
              <w:rPr>
                <w:rFonts w:ascii="Arial Narrow" w:hAnsi="Arial Narrow" w:cs="Arial"/>
                <w:color w:val="000000"/>
                <w:sz w:val="18"/>
                <w:szCs w:val="18"/>
              </w:rPr>
              <w:t>0</w:t>
            </w:r>
          </w:p>
        </w:tc>
      </w:tr>
    </w:tbl>
    <w:p w:rsidR="002A46C4" w:rsidRPr="00E71C80" w:rsidRDefault="002A46C4" w:rsidP="002A46C4">
      <w:pPr>
        <w:pStyle w:val="AnalizasPG"/>
      </w:pPr>
      <w:r w:rsidRPr="00E71C80">
        <w:t>Źró</w:t>
      </w:r>
      <w:r>
        <w:t>dło: Sprawozdania o rynku pracy</w:t>
      </w:r>
      <w:r w:rsidR="00C63D29">
        <w:t xml:space="preserve"> MPIPS-</w:t>
      </w:r>
      <w:r w:rsidRPr="00E71C80">
        <w:t>01 za okres od stycznia do grudnia 201</w:t>
      </w:r>
      <w:r>
        <w:t>2</w:t>
      </w:r>
      <w:r w:rsidRPr="00E71C80">
        <w:t xml:space="preserve"> i 201</w:t>
      </w:r>
      <w:r>
        <w:t>3</w:t>
      </w:r>
      <w:r w:rsidRPr="00E71C80">
        <w:t xml:space="preserve"> r. </w:t>
      </w:r>
    </w:p>
    <w:p w:rsidR="002A46C4" w:rsidRDefault="002A46C4" w:rsidP="002A46C4">
      <w:pPr>
        <w:spacing w:before="0" w:after="0"/>
        <w:ind w:left="0" w:firstLine="0"/>
        <w:rPr>
          <w:noProof/>
        </w:rPr>
      </w:pPr>
    </w:p>
    <w:p w:rsidR="002A46C4" w:rsidRDefault="002A46C4" w:rsidP="002A46C4">
      <w:pPr>
        <w:spacing w:before="0" w:after="0"/>
        <w:ind w:left="0" w:firstLine="0"/>
        <w:rPr>
          <w:noProof/>
        </w:rPr>
      </w:pPr>
      <w:r w:rsidRPr="00EB779F">
        <w:rPr>
          <w:noProof/>
        </w:rPr>
        <w:t xml:space="preserve">Jak wynika z tabeli </w:t>
      </w:r>
      <w:r>
        <w:rPr>
          <w:noProof/>
        </w:rPr>
        <w:t xml:space="preserve">powyżej, </w:t>
      </w:r>
      <w:r w:rsidRPr="00EB779F">
        <w:rPr>
          <w:noProof/>
        </w:rPr>
        <w:t xml:space="preserve">roboty publiczne najcześciej </w:t>
      </w:r>
      <w:r>
        <w:rPr>
          <w:noProof/>
        </w:rPr>
        <w:t>inicjowane były</w:t>
      </w:r>
      <w:r w:rsidRPr="00EB779F">
        <w:rPr>
          <w:noProof/>
        </w:rPr>
        <w:t xml:space="preserve"> w </w:t>
      </w:r>
      <w:r>
        <w:rPr>
          <w:noProof/>
        </w:rPr>
        <w:t>Bytomiu</w:t>
      </w:r>
      <w:r w:rsidRPr="00EB779F">
        <w:rPr>
          <w:noProof/>
        </w:rPr>
        <w:t xml:space="preserve"> </w:t>
      </w:r>
      <w:r>
        <w:rPr>
          <w:noProof/>
        </w:rPr>
        <w:t>(gdzie skierowano 475</w:t>
      </w:r>
      <w:r w:rsidRPr="00EB779F">
        <w:rPr>
          <w:noProof/>
        </w:rPr>
        <w:t xml:space="preserve"> osób) </w:t>
      </w:r>
      <w:r>
        <w:rPr>
          <w:noProof/>
        </w:rPr>
        <w:t xml:space="preserve">oraz w powiatach zawierciańskim oraz </w:t>
      </w:r>
      <w:r w:rsidRPr="00EB779F">
        <w:rPr>
          <w:noProof/>
        </w:rPr>
        <w:t>częstochowskim</w:t>
      </w:r>
      <w:r>
        <w:rPr>
          <w:noProof/>
        </w:rPr>
        <w:t xml:space="preserve"> (odpowiednio: 181 osób oraz 160 osób)</w:t>
      </w:r>
      <w:r w:rsidRPr="00EB779F">
        <w:rPr>
          <w:noProof/>
        </w:rPr>
        <w:t>, natomiast marginalne znaczenie tego instr</w:t>
      </w:r>
      <w:r>
        <w:rPr>
          <w:noProof/>
        </w:rPr>
        <w:t xml:space="preserve">umentu obserwujemy </w:t>
      </w:r>
      <w:r>
        <w:rPr>
          <w:noProof/>
        </w:rPr>
        <w:br/>
        <w:t>w powiecie rybnickim i Jastrzębiu Zdroju (gdzie skierowano po 1 osobie</w:t>
      </w:r>
      <w:r w:rsidRPr="005A3D01">
        <w:rPr>
          <w:noProof/>
        </w:rPr>
        <w:t>). W</w:t>
      </w:r>
      <w:r w:rsidRPr="00EB779F">
        <w:rPr>
          <w:noProof/>
        </w:rPr>
        <w:t xml:space="preserve"> dziewięciu powiatach województwa w ogóle nie</w:t>
      </w:r>
      <w:r>
        <w:rPr>
          <w:noProof/>
        </w:rPr>
        <w:t xml:space="preserve"> realizowano tej formy wsparcia</w:t>
      </w:r>
      <w:r w:rsidRPr="00EB779F">
        <w:rPr>
          <w:noProof/>
        </w:rPr>
        <w:t xml:space="preserve">.  </w:t>
      </w:r>
    </w:p>
    <w:p w:rsidR="002A46C4" w:rsidRPr="00FB76FB" w:rsidRDefault="002A46C4" w:rsidP="002A46C4">
      <w:pPr>
        <w:spacing w:before="0" w:after="0"/>
        <w:ind w:left="0" w:firstLine="0"/>
        <w:rPr>
          <w:noProof/>
        </w:rPr>
      </w:pPr>
      <w:r w:rsidRPr="005F64DD">
        <w:rPr>
          <w:noProof/>
        </w:rPr>
        <w:t xml:space="preserve">W skali </w:t>
      </w:r>
      <w:r>
        <w:rPr>
          <w:noProof/>
        </w:rPr>
        <w:t>całego 2013</w:t>
      </w:r>
      <w:r w:rsidRPr="005F64DD">
        <w:rPr>
          <w:noProof/>
        </w:rPr>
        <w:t xml:space="preserve"> roku udział zatrudnienia </w:t>
      </w:r>
      <w:r w:rsidRPr="00906090">
        <w:rPr>
          <w:noProof/>
        </w:rPr>
        <w:t>w ramach  robót publicznych w ogólnej liczbie zatrud</w:t>
      </w:r>
      <w:r>
        <w:rPr>
          <w:noProof/>
        </w:rPr>
        <w:t xml:space="preserve">nienia subsydiowanego wynosił 18,9% i był wyższy niż w 2012 roku o 3,1 pkt proc. </w:t>
      </w:r>
      <w:r>
        <w:rPr>
          <w:noProof/>
        </w:rPr>
        <w:br/>
        <w:t>(w 2012</w:t>
      </w:r>
      <w:r w:rsidRPr="00906090">
        <w:rPr>
          <w:noProof/>
        </w:rPr>
        <w:t xml:space="preserve"> r.</w:t>
      </w:r>
      <w:r>
        <w:rPr>
          <w:noProof/>
        </w:rPr>
        <w:t xml:space="preserve"> wskaźnik ten osiągnął poziom 15,8</w:t>
      </w:r>
      <w:r w:rsidRPr="00906090">
        <w:rPr>
          <w:noProof/>
        </w:rPr>
        <w:t>%).</w:t>
      </w:r>
    </w:p>
    <w:p w:rsidR="002A46C4" w:rsidRPr="00906090" w:rsidRDefault="002A46C4" w:rsidP="002A46C4">
      <w:pPr>
        <w:spacing w:before="0" w:after="0"/>
        <w:ind w:left="0" w:firstLine="0"/>
      </w:pPr>
      <w:r>
        <w:rPr>
          <w:b/>
        </w:rPr>
        <w:t>Dotacje na podję</w:t>
      </w:r>
      <w:r w:rsidRPr="00906090">
        <w:rPr>
          <w:b/>
        </w:rPr>
        <w:t>cie działalności gospodarczej</w:t>
      </w:r>
      <w:r w:rsidRPr="00906090">
        <w:t xml:space="preserve"> były jedną z trzech najczęściej zastosowanych przez śląskie urzędy pracy formą pomocy bezrobotnym. Instrument te</w:t>
      </w:r>
      <w:r>
        <w:t xml:space="preserve">n wsparł inicjatywę </w:t>
      </w:r>
      <w:r>
        <w:lastRenderedPageBreak/>
        <w:t>utworzenia 4 380</w:t>
      </w:r>
      <w:r w:rsidRPr="00906090">
        <w:t xml:space="preserve"> nowych firm na terenie województwa i</w:t>
      </w:r>
      <w:r>
        <w:t xml:space="preserve"> taką liczbę bezrobotnych w 2013</w:t>
      </w:r>
      <w:r w:rsidRPr="00906090">
        <w:t xml:space="preserve"> roku wyłączono z rejestrów urzędów pracy</w:t>
      </w:r>
      <w:r w:rsidR="00C63D29">
        <w:t xml:space="preserve"> z tego tytułu</w:t>
      </w:r>
      <w:r w:rsidRPr="00906090">
        <w:t xml:space="preserve">. </w:t>
      </w:r>
    </w:p>
    <w:p w:rsidR="002A46C4" w:rsidRPr="00C63D29" w:rsidRDefault="002A46C4" w:rsidP="002A46C4">
      <w:pPr>
        <w:spacing w:before="0" w:after="0"/>
        <w:ind w:left="0" w:firstLine="0"/>
        <w:rPr>
          <w:b/>
        </w:rPr>
      </w:pPr>
      <w:r w:rsidRPr="00906090">
        <w:t>Zgodnie z ustawą o promocji zatrudnienia i instytucjach rynku pracy, starosta z Funduszu Pracy może przyznać bezrobotnemu jednorazowo środki na podjęcie działalności gospodarczej, w tym na pokrycie kosztów pomocy prawnej, konsultacji i doradztwa związane z podjęciem tej działalności, w wysokości określonej w umowie, nie wyższej jednak niż 6-krotnej wysok</w:t>
      </w:r>
      <w:r w:rsidR="00C63D29">
        <w:t xml:space="preserve">ości przeciętnego </w:t>
      </w:r>
      <w:r w:rsidR="00C63D29" w:rsidRPr="00C63D29">
        <w:t xml:space="preserve">wynagrodzenia </w:t>
      </w:r>
      <w:r w:rsidR="00C63D29" w:rsidRPr="00C63D29">
        <w:rPr>
          <w:rStyle w:val="Pogrubienie"/>
          <w:b w:val="0"/>
          <w:iCs/>
          <w:color w:val="000000"/>
        </w:rPr>
        <w:t>obowiązującego w dniu podpisania umowy.</w:t>
      </w:r>
    </w:p>
    <w:p w:rsidR="002A46C4" w:rsidRDefault="002A46C4" w:rsidP="002A46C4">
      <w:pPr>
        <w:spacing w:before="0" w:after="0"/>
        <w:ind w:left="0" w:firstLine="0"/>
      </w:pPr>
      <w:r w:rsidRPr="00906090">
        <w:rPr>
          <w:noProof/>
        </w:rPr>
        <w:t xml:space="preserve">Porównując poprzedni okres </w:t>
      </w:r>
      <w:r>
        <w:rPr>
          <w:noProof/>
        </w:rPr>
        <w:t>rozliczeniowy z 2013</w:t>
      </w:r>
      <w:r w:rsidRPr="00906090">
        <w:rPr>
          <w:noProof/>
        </w:rPr>
        <w:t xml:space="preserve"> </w:t>
      </w:r>
      <w:r w:rsidR="00C63D29">
        <w:rPr>
          <w:noProof/>
        </w:rPr>
        <w:t xml:space="preserve">roku </w:t>
      </w:r>
      <w:r w:rsidRPr="00906090">
        <w:rPr>
          <w:noProof/>
        </w:rPr>
        <w:t>w województwie śląskim obserwujemy ogólny w</w:t>
      </w:r>
      <w:r>
        <w:rPr>
          <w:noProof/>
        </w:rPr>
        <w:t>zrost udzielonych dotacji o 11,3</w:t>
      </w:r>
      <w:r w:rsidRPr="00906090">
        <w:rPr>
          <w:noProof/>
        </w:rPr>
        <w:t xml:space="preserve">%. </w:t>
      </w:r>
      <w:r w:rsidRPr="00906090">
        <w:t xml:space="preserve">Dotacji udzieliły urzędy pracy z terenu wszystkich powiatów, a ich </w:t>
      </w:r>
      <w:r w:rsidRPr="00906090">
        <w:rPr>
          <w:noProof/>
        </w:rPr>
        <w:t>liczba z</w:t>
      </w:r>
      <w:r>
        <w:rPr>
          <w:noProof/>
        </w:rPr>
        <w:t>większyła się w stosunku do 2012 roku o 445. N</w:t>
      </w:r>
      <w:proofErr w:type="spellStart"/>
      <w:r>
        <w:t>ajwięcej</w:t>
      </w:r>
      <w:proofErr w:type="spellEnd"/>
      <w:r>
        <w:t xml:space="preserve"> </w:t>
      </w:r>
      <w:r w:rsidRPr="00906090">
        <w:t xml:space="preserve">dotacji udzielono w </w:t>
      </w:r>
      <w:r>
        <w:t>Częstochowie (318</w:t>
      </w:r>
      <w:r w:rsidRPr="00906090">
        <w:t>)</w:t>
      </w:r>
      <w:r>
        <w:t xml:space="preserve">, </w:t>
      </w:r>
      <w:r w:rsidRPr="00906090">
        <w:t>Katowicach</w:t>
      </w:r>
      <w:r>
        <w:t xml:space="preserve"> (306</w:t>
      </w:r>
      <w:r w:rsidRPr="00906090">
        <w:t xml:space="preserve">), powiecie </w:t>
      </w:r>
      <w:r>
        <w:t>żywieckim</w:t>
      </w:r>
      <w:r w:rsidRPr="00906090">
        <w:t xml:space="preserve"> </w:t>
      </w:r>
      <w:r>
        <w:t>(247) i Sosnowcu (235 dotacji).</w:t>
      </w:r>
    </w:p>
    <w:p w:rsidR="002A46C4" w:rsidRDefault="002A46C4" w:rsidP="002A46C4">
      <w:pPr>
        <w:spacing w:before="0" w:after="0"/>
        <w:ind w:left="0" w:firstLine="0"/>
      </w:pPr>
    </w:p>
    <w:p w:rsidR="002A46C4" w:rsidRPr="00DB410C" w:rsidRDefault="002A46C4" w:rsidP="002A46C4">
      <w:pPr>
        <w:spacing w:before="120" w:after="360"/>
        <w:jc w:val="center"/>
        <w:rPr>
          <w:b/>
          <w:i/>
          <w:sz w:val="22"/>
          <w:szCs w:val="22"/>
        </w:rPr>
      </w:pPr>
      <w:r w:rsidRPr="00DB410C">
        <w:rPr>
          <w:b/>
          <w:i/>
          <w:sz w:val="22"/>
          <w:szCs w:val="22"/>
        </w:rPr>
        <w:t xml:space="preserve">Bezrobotni ogółem wyłączeni z rejestrów powiatowych urzędów pracy z tytułu podjęcia  działalności gospodarczej oraz zatrudnienia </w:t>
      </w:r>
      <w:r w:rsidR="00C63D29">
        <w:rPr>
          <w:b/>
          <w:i/>
          <w:sz w:val="22"/>
          <w:szCs w:val="22"/>
        </w:rPr>
        <w:t>na stanowiskach refundowanych (</w:t>
      </w:r>
      <w:r w:rsidRPr="00DB410C">
        <w:rPr>
          <w:b/>
          <w:i/>
          <w:sz w:val="22"/>
          <w:szCs w:val="22"/>
        </w:rPr>
        <w:t>lata 201</w:t>
      </w:r>
      <w:r>
        <w:rPr>
          <w:b/>
          <w:i/>
          <w:sz w:val="22"/>
          <w:szCs w:val="22"/>
        </w:rPr>
        <w:t>2</w:t>
      </w:r>
      <w:r w:rsidRPr="00DB410C">
        <w:rPr>
          <w:b/>
          <w:i/>
          <w:sz w:val="22"/>
          <w:szCs w:val="22"/>
        </w:rPr>
        <w:t>-201</w:t>
      </w:r>
      <w:r>
        <w:rPr>
          <w:b/>
          <w:i/>
          <w:sz w:val="22"/>
          <w:szCs w:val="22"/>
        </w:rPr>
        <w:t>3</w:t>
      </w:r>
      <w:r w:rsidR="00C63D29">
        <w:rPr>
          <w:b/>
          <w:i/>
          <w:sz w:val="22"/>
          <w:szCs w:val="22"/>
        </w:rPr>
        <w:t>)</w:t>
      </w:r>
    </w:p>
    <w:tbl>
      <w:tblPr>
        <w:tblW w:w="8726" w:type="dxa"/>
        <w:jc w:val="center"/>
        <w:tblInd w:w="55" w:type="dxa"/>
        <w:tblCellMar>
          <w:left w:w="70" w:type="dxa"/>
          <w:right w:w="70" w:type="dxa"/>
        </w:tblCellMar>
        <w:tblLook w:val="04A0"/>
      </w:tblPr>
      <w:tblGrid>
        <w:gridCol w:w="1716"/>
        <w:gridCol w:w="993"/>
        <w:gridCol w:w="992"/>
        <w:gridCol w:w="1229"/>
        <w:gridCol w:w="1181"/>
        <w:gridCol w:w="1275"/>
        <w:gridCol w:w="1340"/>
      </w:tblGrid>
      <w:tr w:rsidR="002A46C4" w:rsidRPr="00972CE0" w:rsidTr="002A46C4">
        <w:trPr>
          <w:cantSplit/>
          <w:trHeight w:val="813"/>
          <w:tblHeader/>
          <w:jc w:val="center"/>
        </w:trPr>
        <w:tc>
          <w:tcPr>
            <w:tcW w:w="1716" w:type="dxa"/>
            <w:vMerge w:val="restart"/>
            <w:tcBorders>
              <w:top w:val="single" w:sz="8" w:space="0" w:color="auto"/>
              <w:left w:val="single" w:sz="8" w:space="0" w:color="auto"/>
              <w:right w:val="single" w:sz="8"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Podregion/ powiaty</w:t>
            </w:r>
          </w:p>
        </w:tc>
        <w:tc>
          <w:tcPr>
            <w:tcW w:w="1985" w:type="dxa"/>
            <w:gridSpan w:val="2"/>
            <w:tcBorders>
              <w:top w:val="single" w:sz="8" w:space="0" w:color="auto"/>
              <w:left w:val="nil"/>
              <w:bottom w:val="single" w:sz="8" w:space="0" w:color="auto"/>
              <w:right w:val="single" w:sz="8" w:space="0" w:color="000000"/>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Dotacje na podjęcie działalności gospodarczej</w:t>
            </w:r>
          </w:p>
        </w:tc>
        <w:tc>
          <w:tcPr>
            <w:tcW w:w="1229" w:type="dxa"/>
            <w:vMerge w:val="restart"/>
            <w:tcBorders>
              <w:top w:val="single" w:sz="8" w:space="0" w:color="auto"/>
              <w:left w:val="single" w:sz="8" w:space="0" w:color="auto"/>
              <w:right w:val="single" w:sz="8" w:space="0" w:color="auto"/>
            </w:tcBorders>
            <w:shd w:val="clear" w:color="000000" w:fill="C6D9F1"/>
            <w:vAlign w:val="center"/>
            <w:hideMark/>
          </w:tcPr>
          <w:p w:rsidR="002A46C4" w:rsidRPr="00972CE0" w:rsidRDefault="002A46C4" w:rsidP="002A46C4">
            <w:pPr>
              <w:spacing w:after="0"/>
              <w:ind w:left="0" w:firstLine="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Spadek/ wzrost   ogółem                           w stosunku do 2012</w:t>
            </w:r>
            <w:r w:rsidRPr="00972CE0">
              <w:rPr>
                <w:rFonts w:ascii="Arial Narrow" w:hAnsi="Arial Narrow" w:cs="Arial"/>
                <w:b/>
                <w:bCs/>
                <w:color w:val="000000"/>
                <w:sz w:val="18"/>
                <w:szCs w:val="18"/>
              </w:rPr>
              <w:t xml:space="preserve"> w osobach</w:t>
            </w:r>
          </w:p>
        </w:tc>
        <w:tc>
          <w:tcPr>
            <w:tcW w:w="2456" w:type="dxa"/>
            <w:gridSpan w:val="2"/>
            <w:tcBorders>
              <w:top w:val="single" w:sz="8" w:space="0" w:color="auto"/>
              <w:left w:val="nil"/>
              <w:bottom w:val="single" w:sz="8" w:space="0" w:color="auto"/>
              <w:right w:val="single" w:sz="8" w:space="0" w:color="000000"/>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Refundowane miejsca pracy</w:t>
            </w:r>
          </w:p>
        </w:tc>
        <w:tc>
          <w:tcPr>
            <w:tcW w:w="1340" w:type="dxa"/>
            <w:vMerge w:val="restart"/>
            <w:tcBorders>
              <w:top w:val="single" w:sz="8" w:space="0" w:color="auto"/>
              <w:left w:val="single" w:sz="8" w:space="0" w:color="auto"/>
              <w:right w:val="single" w:sz="8"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Spadek/ wzrost   ogółem                           w stosunku do 2012</w:t>
            </w:r>
            <w:r w:rsidRPr="00972CE0">
              <w:rPr>
                <w:rFonts w:ascii="Arial Narrow" w:hAnsi="Arial Narrow" w:cs="Arial"/>
                <w:b/>
                <w:bCs/>
                <w:color w:val="000000"/>
                <w:sz w:val="18"/>
                <w:szCs w:val="18"/>
              </w:rPr>
              <w:t xml:space="preserve"> w osobach</w:t>
            </w:r>
          </w:p>
        </w:tc>
      </w:tr>
      <w:tr w:rsidR="002A46C4" w:rsidRPr="00972CE0" w:rsidTr="002A46C4">
        <w:trPr>
          <w:cantSplit/>
          <w:trHeight w:val="131"/>
          <w:tblHeader/>
          <w:jc w:val="center"/>
        </w:trPr>
        <w:tc>
          <w:tcPr>
            <w:tcW w:w="1716" w:type="dxa"/>
            <w:vMerge/>
            <w:tcBorders>
              <w:left w:val="single" w:sz="8" w:space="0" w:color="auto"/>
              <w:bottom w:val="single" w:sz="8" w:space="0" w:color="000000"/>
              <w:right w:val="single" w:sz="8" w:space="0" w:color="auto"/>
            </w:tcBorders>
            <w:shd w:val="clear" w:color="000000" w:fill="C6D9F1"/>
            <w:vAlign w:val="center"/>
            <w:hideMark/>
          </w:tcPr>
          <w:p w:rsidR="002A46C4" w:rsidRPr="00972CE0" w:rsidRDefault="002A46C4" w:rsidP="002A46C4">
            <w:pPr>
              <w:spacing w:after="0"/>
              <w:rPr>
                <w:rFonts w:ascii="Arial Narrow" w:hAnsi="Arial Narrow" w:cs="Arial"/>
                <w:b/>
                <w:bCs/>
                <w:i/>
                <w:iCs/>
                <w:color w:val="000000"/>
                <w:sz w:val="18"/>
                <w:szCs w:val="18"/>
              </w:rPr>
            </w:pP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2012 r.</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2013 r.</w:t>
            </w:r>
          </w:p>
        </w:tc>
        <w:tc>
          <w:tcPr>
            <w:tcW w:w="1229" w:type="dxa"/>
            <w:vMerge/>
            <w:tcBorders>
              <w:left w:val="single" w:sz="8" w:space="0" w:color="auto"/>
              <w:bottom w:val="single" w:sz="8" w:space="0" w:color="000000"/>
              <w:right w:val="single" w:sz="8"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2012 r.</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center"/>
              <w:rPr>
                <w:rFonts w:ascii="Arial Narrow" w:hAnsi="Arial Narrow" w:cs="Arial"/>
                <w:b/>
                <w:bCs/>
                <w:i/>
                <w:iCs/>
                <w:color w:val="000000"/>
                <w:sz w:val="18"/>
                <w:szCs w:val="18"/>
              </w:rPr>
            </w:pPr>
            <w:r w:rsidRPr="00972CE0">
              <w:rPr>
                <w:rFonts w:ascii="Arial Narrow" w:hAnsi="Arial Narrow" w:cs="Arial"/>
                <w:b/>
                <w:bCs/>
                <w:i/>
                <w:iCs/>
                <w:color w:val="000000"/>
                <w:sz w:val="18"/>
                <w:szCs w:val="18"/>
              </w:rPr>
              <w:t>2013 r.</w:t>
            </w:r>
          </w:p>
        </w:tc>
        <w:tc>
          <w:tcPr>
            <w:tcW w:w="1340" w:type="dxa"/>
            <w:vMerge/>
            <w:tcBorders>
              <w:left w:val="single" w:sz="8" w:space="0" w:color="auto"/>
              <w:bottom w:val="single" w:sz="8" w:space="0" w:color="000000"/>
              <w:right w:val="single" w:sz="8" w:space="0" w:color="auto"/>
            </w:tcBorders>
            <w:shd w:val="clear" w:color="000000" w:fill="C6D9F1"/>
            <w:vAlign w:val="center"/>
            <w:hideMark/>
          </w:tcPr>
          <w:p w:rsidR="002A46C4" w:rsidRPr="00972CE0" w:rsidRDefault="002A46C4" w:rsidP="002A46C4">
            <w:pPr>
              <w:spacing w:after="0"/>
              <w:rPr>
                <w:rFonts w:ascii="Arial Narrow" w:hAnsi="Arial Narrow" w:cs="Arial"/>
                <w:b/>
                <w:bCs/>
                <w:i/>
                <w:iCs/>
                <w:color w:val="000000"/>
                <w:sz w:val="18"/>
                <w:szCs w:val="18"/>
              </w:rPr>
            </w:pPr>
          </w:p>
        </w:tc>
      </w:tr>
      <w:tr w:rsidR="002A46C4" w:rsidRPr="00972CE0" w:rsidTr="002A46C4">
        <w:trPr>
          <w:trHeight w:val="60"/>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Województwo śląskie</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3 935</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4 380</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445</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3 047</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3 305</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-258</w:t>
            </w:r>
          </w:p>
        </w:tc>
      </w:tr>
      <w:tr w:rsidR="002A46C4" w:rsidRPr="00972CE0" w:rsidTr="002A46C4">
        <w:trPr>
          <w:trHeight w:val="9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podregion bielski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543</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743</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200</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329</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491</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-162</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Bielski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79</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126</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47</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40</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42</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Cieszyński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131</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203</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72</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145</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177</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-32</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Żywiecki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212</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247</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35</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104</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215</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-111</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Bielsko - Biała</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121</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167</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46</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40</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57</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podregion bytomski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416</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435</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19</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215</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293</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-78</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Lubliniecki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149</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114</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-35</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29</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51</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-22</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Tarnogórski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137</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174</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37</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55</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120</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-65</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Bytom</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87</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93</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59</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43</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16</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Piekary Śląskie</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43</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54</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72</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79</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ind w:left="0" w:firstLine="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podregion częstochowski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560</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764</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204</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547</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517</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30</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Częstochowski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148</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208</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60</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171</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171</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Kłobucki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73</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82</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71</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77</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Myszkowski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146</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156</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53</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26</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27</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Częstochowa</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193</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318</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125</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252</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243</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podregion gliwicki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321</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247</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-74</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141</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94</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47</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Gliwicki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62</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59</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Gliwice</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142</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120</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-22</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18</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31</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-13</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Zabrze</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117</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68</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-49</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115</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51</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64</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podregion katowicki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614</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677</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63</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703</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587</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116</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Chorzów</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112</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135</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23</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219</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179</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40</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Katowice</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252</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306</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54</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89</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101</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Mysłowice</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27</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58</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31</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63</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62</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Ruda Śląska</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86</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74</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94</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83</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Siemianowice Śl.</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90</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58</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-32</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191</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120</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71</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Świętochłowice</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47</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46</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47</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42</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podregion rybnicki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451</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477</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26</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288</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347</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-59</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Raciborski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70</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67</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33</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36</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Rybnicki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47</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55</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31</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38</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Wodzisławski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125</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123</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73</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104</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-31</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Jastrzębie Zdrój</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55</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57</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67</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80</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-13</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Rybnik</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98</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108</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65</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72</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Żory</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56</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67</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19</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lastRenderedPageBreak/>
              <w:t>podregion sosnowiecki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869</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831</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-38</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511</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654</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-143</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Będziński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189</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148</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-41</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107</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106</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Zawierciański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236</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225</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208</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252</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-44</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Dąbrowa Górnicza</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156</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176</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20</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61</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85</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-24</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Jaworzno</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58</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47</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-11</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37</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44</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-7</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Sosnowiec</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230</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235</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98</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167</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-69</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000000" w:fill="C6D9F1"/>
            <w:vAlign w:val="center"/>
            <w:hideMark/>
          </w:tcPr>
          <w:p w:rsidR="002A46C4" w:rsidRPr="00972CE0" w:rsidRDefault="002A46C4" w:rsidP="002A46C4">
            <w:pPr>
              <w:spacing w:after="0"/>
              <w:jc w:val="left"/>
              <w:rPr>
                <w:rFonts w:ascii="Arial Narrow" w:hAnsi="Arial Narrow" w:cs="Arial"/>
                <w:b/>
                <w:bCs/>
                <w:iCs/>
                <w:color w:val="000000"/>
                <w:sz w:val="18"/>
                <w:szCs w:val="18"/>
              </w:rPr>
            </w:pPr>
            <w:r w:rsidRPr="00972CE0">
              <w:rPr>
                <w:rFonts w:ascii="Arial Narrow" w:hAnsi="Arial Narrow" w:cs="Arial"/>
                <w:b/>
                <w:bCs/>
                <w:iCs/>
                <w:color w:val="000000"/>
                <w:sz w:val="18"/>
                <w:szCs w:val="18"/>
              </w:rPr>
              <w:t>podregion tyski</w:t>
            </w:r>
          </w:p>
        </w:tc>
        <w:tc>
          <w:tcPr>
            <w:tcW w:w="993"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161</w:t>
            </w:r>
          </w:p>
        </w:tc>
        <w:tc>
          <w:tcPr>
            <w:tcW w:w="992"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206</w:t>
            </w:r>
          </w:p>
        </w:tc>
        <w:tc>
          <w:tcPr>
            <w:tcW w:w="1229"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45</w:t>
            </w:r>
          </w:p>
        </w:tc>
        <w:tc>
          <w:tcPr>
            <w:tcW w:w="1181"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313</w:t>
            </w:r>
          </w:p>
        </w:tc>
        <w:tc>
          <w:tcPr>
            <w:tcW w:w="1275"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322</w:t>
            </w:r>
          </w:p>
        </w:tc>
        <w:tc>
          <w:tcPr>
            <w:tcW w:w="1340" w:type="dxa"/>
            <w:tcBorders>
              <w:top w:val="nil"/>
              <w:left w:val="nil"/>
              <w:bottom w:val="single" w:sz="8" w:space="0" w:color="auto"/>
              <w:right w:val="single" w:sz="8" w:space="0" w:color="auto"/>
            </w:tcBorders>
            <w:shd w:val="clear" w:color="000000" w:fill="C6D9F1"/>
            <w:vAlign w:val="center"/>
            <w:hideMark/>
          </w:tcPr>
          <w:p w:rsidR="002A46C4" w:rsidRPr="00972CE0" w:rsidRDefault="002A46C4" w:rsidP="002A46C4">
            <w:pPr>
              <w:spacing w:after="0"/>
              <w:jc w:val="right"/>
              <w:rPr>
                <w:rFonts w:ascii="Arial Narrow" w:hAnsi="Arial Narrow" w:cs="Arial"/>
                <w:b/>
                <w:bCs/>
                <w:iCs/>
                <w:color w:val="000000"/>
                <w:sz w:val="18"/>
                <w:szCs w:val="18"/>
              </w:rPr>
            </w:pPr>
            <w:r w:rsidRPr="00972CE0">
              <w:rPr>
                <w:rFonts w:ascii="Arial Narrow" w:hAnsi="Arial Narrow" w:cs="Arial"/>
                <w:b/>
                <w:bCs/>
                <w:iCs/>
                <w:color w:val="000000"/>
                <w:sz w:val="18"/>
                <w:szCs w:val="18"/>
              </w:rPr>
              <w:t>-9</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Mikołowski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43</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53</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10</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90</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90</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0</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Pszczyński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47</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27</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-20</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19</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51</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-32</w:t>
            </w:r>
          </w:p>
        </w:tc>
      </w:tr>
      <w:tr w:rsidR="002A46C4" w:rsidRPr="00972CE0" w:rsidTr="002A46C4">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Bieruńsko- lędziński</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16</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32</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16</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48</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45</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2A46C4">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w:t>
            </w:r>
          </w:p>
        </w:tc>
      </w:tr>
      <w:tr w:rsidR="002A46C4" w:rsidRPr="00972CE0" w:rsidTr="00C63D29">
        <w:trPr>
          <w:trHeight w:hRule="exact" w:val="255"/>
          <w:jc w:val="center"/>
        </w:trPr>
        <w:tc>
          <w:tcPr>
            <w:tcW w:w="1716" w:type="dxa"/>
            <w:tcBorders>
              <w:top w:val="nil"/>
              <w:left w:val="single" w:sz="8" w:space="0" w:color="auto"/>
              <w:bottom w:val="single" w:sz="8" w:space="0" w:color="auto"/>
              <w:right w:val="single" w:sz="8" w:space="0" w:color="auto"/>
            </w:tcBorders>
            <w:shd w:val="clear" w:color="auto" w:fill="auto"/>
            <w:vAlign w:val="center"/>
            <w:hideMark/>
          </w:tcPr>
          <w:p w:rsidR="002A46C4" w:rsidRPr="00972CE0" w:rsidRDefault="002A46C4" w:rsidP="002A46C4">
            <w:pPr>
              <w:spacing w:after="0"/>
              <w:jc w:val="left"/>
              <w:rPr>
                <w:rFonts w:ascii="Arial Narrow" w:hAnsi="Arial Narrow" w:cs="Arial"/>
                <w:iCs/>
                <w:color w:val="000000"/>
                <w:sz w:val="18"/>
                <w:szCs w:val="18"/>
              </w:rPr>
            </w:pPr>
            <w:r w:rsidRPr="00972CE0">
              <w:rPr>
                <w:rFonts w:ascii="Arial Narrow" w:hAnsi="Arial Narrow" w:cs="Arial"/>
                <w:iCs/>
                <w:color w:val="000000"/>
                <w:sz w:val="18"/>
                <w:szCs w:val="18"/>
              </w:rPr>
              <w:t>m. Tychy</w:t>
            </w:r>
          </w:p>
        </w:tc>
        <w:tc>
          <w:tcPr>
            <w:tcW w:w="993"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C63D29">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55</w:t>
            </w:r>
          </w:p>
        </w:tc>
        <w:tc>
          <w:tcPr>
            <w:tcW w:w="992"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C63D29">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94</w:t>
            </w:r>
          </w:p>
        </w:tc>
        <w:tc>
          <w:tcPr>
            <w:tcW w:w="1229"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C63D29">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39</w:t>
            </w:r>
          </w:p>
        </w:tc>
        <w:tc>
          <w:tcPr>
            <w:tcW w:w="1181"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C63D29">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156</w:t>
            </w:r>
          </w:p>
        </w:tc>
        <w:tc>
          <w:tcPr>
            <w:tcW w:w="1275"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C63D29">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136</w:t>
            </w:r>
          </w:p>
        </w:tc>
        <w:tc>
          <w:tcPr>
            <w:tcW w:w="1340" w:type="dxa"/>
            <w:tcBorders>
              <w:top w:val="nil"/>
              <w:left w:val="nil"/>
              <w:bottom w:val="single" w:sz="8" w:space="0" w:color="auto"/>
              <w:right w:val="single" w:sz="8" w:space="0" w:color="auto"/>
            </w:tcBorders>
            <w:shd w:val="clear" w:color="auto" w:fill="auto"/>
            <w:vAlign w:val="center"/>
            <w:hideMark/>
          </w:tcPr>
          <w:p w:rsidR="002A46C4" w:rsidRPr="00972CE0" w:rsidRDefault="002A46C4" w:rsidP="00C63D29">
            <w:pPr>
              <w:spacing w:after="0"/>
              <w:jc w:val="right"/>
              <w:rPr>
                <w:rFonts w:ascii="Arial Narrow" w:hAnsi="Arial Narrow" w:cs="Arial"/>
                <w:iCs/>
                <w:color w:val="000000"/>
                <w:sz w:val="18"/>
                <w:szCs w:val="18"/>
              </w:rPr>
            </w:pPr>
            <w:r w:rsidRPr="00972CE0">
              <w:rPr>
                <w:rFonts w:ascii="Arial Narrow" w:hAnsi="Arial Narrow" w:cs="Arial"/>
                <w:iCs/>
                <w:color w:val="000000"/>
                <w:sz w:val="18"/>
                <w:szCs w:val="18"/>
              </w:rPr>
              <w:t>20</w:t>
            </w:r>
          </w:p>
        </w:tc>
      </w:tr>
    </w:tbl>
    <w:p w:rsidR="002A46C4" w:rsidRDefault="002A46C4" w:rsidP="002A46C4">
      <w:pPr>
        <w:pStyle w:val="AnalizasPG"/>
      </w:pPr>
      <w:r w:rsidRPr="00E25913">
        <w:t xml:space="preserve">Źródło: </w:t>
      </w:r>
      <w:r w:rsidR="00C63D29">
        <w:t>Sprawozdania o rynku pracy MPIPS-</w:t>
      </w:r>
      <w:r w:rsidR="00C63D29" w:rsidRPr="00E71C80">
        <w:t>01 za okres od stycznia do grudnia 201</w:t>
      </w:r>
      <w:r w:rsidR="00C63D29">
        <w:t>2</w:t>
      </w:r>
      <w:r w:rsidR="00C63D29" w:rsidRPr="00E71C80">
        <w:t xml:space="preserve"> i 201</w:t>
      </w:r>
      <w:r w:rsidR="00C63D29">
        <w:t>3</w:t>
      </w:r>
      <w:r w:rsidR="00C63D29" w:rsidRPr="00E71C80">
        <w:t xml:space="preserve"> r</w:t>
      </w:r>
      <w:r w:rsidR="00C63D29">
        <w:t>.</w:t>
      </w:r>
    </w:p>
    <w:p w:rsidR="002A46C4" w:rsidRPr="00FB76FB" w:rsidRDefault="002A46C4" w:rsidP="002A46C4">
      <w:pPr>
        <w:pStyle w:val="AnalizasPG"/>
      </w:pPr>
    </w:p>
    <w:p w:rsidR="002A46C4" w:rsidRPr="00625B97" w:rsidRDefault="002A46C4" w:rsidP="002A46C4">
      <w:pPr>
        <w:ind w:left="0" w:firstLine="0"/>
        <w:rPr>
          <w:rFonts w:cs="Arial"/>
        </w:rPr>
      </w:pPr>
      <w:r w:rsidRPr="008C053A">
        <w:rPr>
          <w:b/>
        </w:rPr>
        <w:t>Refundowane miejsca pracy</w:t>
      </w:r>
      <w:r w:rsidRPr="008C053A">
        <w:t xml:space="preserve"> to środki z Funduszu Pracy na wyposażenie lub doposażenie stanowiska pracy podmiotowi </w:t>
      </w:r>
      <w:r w:rsidRPr="008C053A">
        <w:rPr>
          <w:rFonts w:cs="Arial"/>
        </w:rPr>
        <w:t xml:space="preserve">prowadzącemu działalność gospodarczą. Zgodnie z zapisami ustawy o promocji zatrudnienia i instytucjach rynku pracy starosta może zrefundować pracodawcy koszty wyposażenia maksymalnie do 6-krotnej wysokości przeciętnego wynagrodzenia. W ramach tego instrumentu pracodawca zobowiązany jest do zatrudnienia na stanowisku refundowanym skierowanych bezrobotnych w pełnym wymiarze czasu pracy łącznie przez okres nie krótszy niż 24 miesiące. Jest to z założenia bardzo efektywna forma, wspierająca zarówno rozwój przedsiębiorstw jak i zapewniająca stabilne stanowiska pracy dla </w:t>
      </w:r>
      <w:r w:rsidRPr="00625B97">
        <w:rPr>
          <w:rFonts w:cs="Arial"/>
        </w:rPr>
        <w:t xml:space="preserve">bezrobotnych. W ramach tego instrumentu śląscy przedsiębiorcy w 2013 roku zatrudnili 3 305 osób bezrobotnych we wszystkich 36 powiatach. Największe zainteresowanie pracodawców tym instrumentem w 2013 r. obserwowano w powiecie zawierciańskim i Częstochowie, gdzie utworzono analogicznie 252 i 243 refundowane miejsca pracy. Niewielki udział w aktywizacji miały stanowiska refundowane w powiecie gliwickim i Żorach, gdzie refundowanych stanowisk utworzono po kilkanaście. Udział kobiet zatrudnianych na stanowiskach refundowanych był niższy od udziału mężczyzn i wyniósł 44,5%. Natomiast najwięcej kobiet zostało zatrudnionych w Chorzowie (113) i w powiecie zawierciańskim (102), a najmniej w Żorach (5) i w powiecie gliwickim (6). </w:t>
      </w:r>
      <w:r w:rsidRPr="00625B97">
        <w:rPr>
          <w:noProof/>
        </w:rPr>
        <w:t xml:space="preserve">Od stycznia do grudnia 2013 roku udział refundancji kosztów zatrudnienia </w:t>
      </w:r>
      <w:r w:rsidR="00C63D29">
        <w:rPr>
          <w:noProof/>
        </w:rPr>
        <w:br/>
      </w:r>
      <w:r w:rsidRPr="00625B97">
        <w:rPr>
          <w:noProof/>
        </w:rPr>
        <w:t>w ogólnej liczbie zatrudnienia subsydiowanego wynosił 29,2% i był nieco niższy niż w 2012 roku, kiedy wskaźnik ten wynosił 30%.</w:t>
      </w:r>
    </w:p>
    <w:p w:rsidR="00773712" w:rsidRPr="0068597C" w:rsidRDefault="00773712" w:rsidP="00773712">
      <w:pPr>
        <w:pStyle w:val="Nagwek3"/>
        <w:rPr>
          <w:noProof/>
        </w:rPr>
      </w:pPr>
      <w:bookmarkStart w:id="269" w:name="_Toc382545840"/>
      <w:bookmarkEnd w:id="267"/>
      <w:bookmarkEnd w:id="268"/>
      <w:r w:rsidRPr="0068597C">
        <w:rPr>
          <w:noProof/>
        </w:rPr>
        <w:t xml:space="preserve">Prace społecznie </w:t>
      </w:r>
      <w:r w:rsidRPr="0068597C">
        <w:t>użyteczne</w:t>
      </w:r>
      <w:bookmarkEnd w:id="269"/>
    </w:p>
    <w:p w:rsidR="00773712" w:rsidRPr="00130491" w:rsidRDefault="00773712" w:rsidP="00773712">
      <w:pPr>
        <w:pStyle w:val="normalny0"/>
        <w:spacing w:before="0" w:after="0"/>
        <w:ind w:firstLine="708"/>
        <w:rPr>
          <w:noProof/>
        </w:rPr>
      </w:pPr>
      <w:r w:rsidRPr="00130491">
        <w:rPr>
          <w:noProof/>
        </w:rPr>
        <w:t>W 201</w:t>
      </w:r>
      <w:r>
        <w:rPr>
          <w:noProof/>
        </w:rPr>
        <w:t xml:space="preserve">3 roku z tytułu podjęcia </w:t>
      </w:r>
      <w:r w:rsidRPr="004E02E3">
        <w:rPr>
          <w:b/>
          <w:noProof/>
        </w:rPr>
        <w:t>prac</w:t>
      </w:r>
      <w:r>
        <w:rPr>
          <w:noProof/>
        </w:rPr>
        <w:t xml:space="preserve"> </w:t>
      </w:r>
      <w:r w:rsidRPr="00130491">
        <w:rPr>
          <w:b/>
          <w:noProof/>
        </w:rPr>
        <w:t>społecznie użyteczn</w:t>
      </w:r>
      <w:r>
        <w:rPr>
          <w:b/>
          <w:noProof/>
        </w:rPr>
        <w:t>ych</w:t>
      </w:r>
      <w:r w:rsidRPr="00130491">
        <w:rPr>
          <w:rStyle w:val="Odwoanieprzypisudolnego"/>
          <w:noProof/>
        </w:rPr>
        <w:footnoteReference w:id="16"/>
      </w:r>
      <w:r w:rsidRPr="00130491">
        <w:rPr>
          <w:noProof/>
        </w:rPr>
        <w:t xml:space="preserve"> </w:t>
      </w:r>
      <w:r>
        <w:rPr>
          <w:noProof/>
        </w:rPr>
        <w:t>z rejestrów powi</w:t>
      </w:r>
      <w:r w:rsidR="003A54DC">
        <w:rPr>
          <w:noProof/>
        </w:rPr>
        <w:t>atowych urzędów pracy wyłączono</w:t>
      </w:r>
      <w:r>
        <w:rPr>
          <w:noProof/>
        </w:rPr>
        <w:t xml:space="preserve"> 4 532 osoby</w:t>
      </w:r>
      <w:r w:rsidRPr="00130491">
        <w:rPr>
          <w:noProof/>
        </w:rPr>
        <w:t xml:space="preserve">  (w tym </w:t>
      </w:r>
      <w:r>
        <w:rPr>
          <w:noProof/>
        </w:rPr>
        <w:t>2 464</w:t>
      </w:r>
      <w:r w:rsidRPr="00130491">
        <w:rPr>
          <w:noProof/>
        </w:rPr>
        <w:t xml:space="preserve"> kobiet</w:t>
      </w:r>
      <w:r>
        <w:rPr>
          <w:noProof/>
        </w:rPr>
        <w:t xml:space="preserve">y). W porównaniu </w:t>
      </w:r>
      <w:r>
        <w:rPr>
          <w:noProof/>
        </w:rPr>
        <w:br/>
        <w:t xml:space="preserve">z rokiem 2012 </w:t>
      </w:r>
      <w:r w:rsidRPr="00130491">
        <w:rPr>
          <w:noProof/>
        </w:rPr>
        <w:t xml:space="preserve">liczba ta </w:t>
      </w:r>
      <w:r>
        <w:rPr>
          <w:noProof/>
        </w:rPr>
        <w:t>zmalała o 122 osoby.</w:t>
      </w:r>
      <w:r w:rsidRPr="00130491">
        <w:rPr>
          <w:noProof/>
        </w:rPr>
        <w:t xml:space="preserve"> </w:t>
      </w:r>
      <w:r>
        <w:rPr>
          <w:noProof/>
        </w:rPr>
        <w:t xml:space="preserve">Udział kobiet w omawianej aktywnej formie przeciwdziałania bezrobociu wynosił w 2013 roku 54,4% i był nieznacznie niższy </w:t>
      </w:r>
      <w:r>
        <w:rPr>
          <w:noProof/>
        </w:rPr>
        <w:br/>
        <w:t xml:space="preserve">od wskaźnika z roku 2012 (55,4%). </w:t>
      </w:r>
      <w:r w:rsidRPr="006564A9">
        <w:rPr>
          <w:noProof/>
        </w:rPr>
        <w:t>Prace społecznie u</w:t>
      </w:r>
      <w:r>
        <w:rPr>
          <w:noProof/>
        </w:rPr>
        <w:t>ż</w:t>
      </w:r>
      <w:r w:rsidRPr="006564A9">
        <w:rPr>
          <w:noProof/>
        </w:rPr>
        <w:t>yteczne</w:t>
      </w:r>
      <w:r>
        <w:rPr>
          <w:b/>
          <w:noProof/>
        </w:rPr>
        <w:t xml:space="preserve"> </w:t>
      </w:r>
      <w:r w:rsidRPr="00130491">
        <w:rPr>
          <w:noProof/>
        </w:rPr>
        <w:t xml:space="preserve">to prace wykonywane przez bezrobotnych bez prawa do zasiłku, organizowane przez gminę w jednostkach organizacyjnych pomocy społecznej, organizacjach lub instytucjach statutowo zajmujących się pomocą charytatywną lub na rzecz społeczności lokalnej. Na wniosek gminy starosta może skierować </w:t>
      </w:r>
      <w:r w:rsidRPr="00130491">
        <w:rPr>
          <w:noProof/>
        </w:rPr>
        <w:lastRenderedPageBreak/>
        <w:t>bezrobotnego bez prawa do zasiłku korzystającego ze świadczeń</w:t>
      </w:r>
      <w:r>
        <w:rPr>
          <w:noProof/>
        </w:rPr>
        <w:t xml:space="preserve"> z</w:t>
      </w:r>
      <w:r w:rsidRPr="00130491">
        <w:rPr>
          <w:noProof/>
        </w:rPr>
        <w:t xml:space="preserve"> pomocy społecznej do wykonywania prac społecznie użytecznych na terenie gminy, w której bezrobotny zamieszkuje lub przebywa, w wymiarze do 10 godzin w tygodniu. </w:t>
      </w:r>
    </w:p>
    <w:p w:rsidR="00773712" w:rsidRDefault="00773712" w:rsidP="00773712">
      <w:pPr>
        <w:pStyle w:val="normalny0"/>
        <w:spacing w:before="0" w:after="0"/>
        <w:ind w:firstLine="0"/>
      </w:pPr>
      <w:r w:rsidRPr="00130491">
        <w:t xml:space="preserve">Prace społecznie użyteczne mają przede wszystkim spełniać rolę pomocową, a także kształtować aktywne postawy oraz przywracać zdolność pełnienia ról społecznych </w:t>
      </w:r>
      <w:r w:rsidRPr="00130491">
        <w:br/>
        <w:t>i zawodowych. Mają na celu, oprócz zapewnienia osobom bezrobotnym możliwości uzyskania minimalnych przynajmniej środków do życia i wsparcia działań społeczności lokalnych, zdyscyplinowanie bezrobotnych i ograniczenie możliwości wykonywania przez nich pracy</w:t>
      </w:r>
      <w:r>
        <w:t xml:space="preserve"> </w:t>
      </w:r>
      <w:r w:rsidR="00C63D29">
        <w:br/>
      </w:r>
      <w:r>
        <w:t>w szarej strefie lub</w:t>
      </w:r>
      <w:r w:rsidRPr="00130491">
        <w:t xml:space="preserve"> "na czarno".</w:t>
      </w:r>
    </w:p>
    <w:p w:rsidR="00773712" w:rsidRPr="00130491" w:rsidRDefault="00773712" w:rsidP="00773712">
      <w:pPr>
        <w:pStyle w:val="Nagwek3"/>
      </w:pPr>
      <w:bookmarkStart w:id="270" w:name="_Toc224348816"/>
      <w:bookmarkStart w:id="271" w:name="_Toc224349280"/>
      <w:bookmarkStart w:id="272" w:name="_Toc224913114"/>
      <w:bookmarkStart w:id="273" w:name="_Toc256518393"/>
      <w:bookmarkStart w:id="274" w:name="_Toc291072975"/>
      <w:bookmarkStart w:id="275" w:name="_Toc318882197"/>
      <w:bookmarkStart w:id="276" w:name="_Toc320165204"/>
      <w:bookmarkStart w:id="277" w:name="_Toc382545841"/>
      <w:r w:rsidRPr="00130491">
        <w:t xml:space="preserve">Dodatki </w:t>
      </w:r>
      <w:r w:rsidRPr="00D73FE6">
        <w:t>aktywizacyjne</w:t>
      </w:r>
      <w:bookmarkEnd w:id="270"/>
      <w:bookmarkEnd w:id="271"/>
      <w:bookmarkEnd w:id="272"/>
      <w:bookmarkEnd w:id="273"/>
      <w:bookmarkEnd w:id="274"/>
      <w:bookmarkEnd w:id="275"/>
      <w:bookmarkEnd w:id="276"/>
      <w:bookmarkEnd w:id="277"/>
    </w:p>
    <w:p w:rsidR="00773712" w:rsidRPr="00130491" w:rsidRDefault="00773712" w:rsidP="00773712">
      <w:pPr>
        <w:autoSpaceDE w:val="0"/>
        <w:autoSpaceDN w:val="0"/>
        <w:adjustRightInd w:val="0"/>
        <w:spacing w:before="0" w:after="0"/>
        <w:ind w:left="709" w:hanging="709"/>
        <w:rPr>
          <w:noProof/>
        </w:rPr>
      </w:pPr>
      <w:r w:rsidRPr="00130491">
        <w:rPr>
          <w:noProof/>
        </w:rPr>
        <w:t xml:space="preserve">Bezrobotnemu posiadającemu prawo do zasiłku, który w okresie jego pobierania podejmie zatrudnienie przysługuje świadczenie w postaci </w:t>
      </w:r>
      <w:r w:rsidRPr="00130491">
        <w:rPr>
          <w:b/>
          <w:noProof/>
        </w:rPr>
        <w:t>dodatku aktywizacyjnego</w:t>
      </w:r>
      <w:r w:rsidRPr="00130491">
        <w:rPr>
          <w:rStyle w:val="Odwoanieprzypisudolnego"/>
          <w:noProof/>
        </w:rPr>
        <w:footnoteReference w:id="17"/>
      </w:r>
      <w:r w:rsidRPr="00130491">
        <w:rPr>
          <w:noProof/>
        </w:rPr>
        <w:t>, jeżeli:</w:t>
      </w:r>
    </w:p>
    <w:p w:rsidR="00773712" w:rsidRPr="00130491" w:rsidRDefault="00773712" w:rsidP="00773712">
      <w:pPr>
        <w:pStyle w:val="aka"/>
        <w:numPr>
          <w:ilvl w:val="0"/>
          <w:numId w:val="36"/>
        </w:numPr>
        <w:spacing w:before="0" w:after="0"/>
        <w:ind w:left="709" w:hanging="709"/>
        <w:rPr>
          <w:noProof/>
        </w:rPr>
      </w:pPr>
      <w:r w:rsidRPr="00130491">
        <w:rPr>
          <w:noProof/>
        </w:rPr>
        <w:t>w wyniku skierowania przez powiatowy urząd pracy podjął zatrudnienie w niepełnym wymiarze czasu pracy obowiązującym w danym zawodzie lub służbie i otrzymuje wynagrodzenie niższe od minimalnego wynagrodzenia za pracę - dodatek aktywizacyjny przysługuje w wysokości stanowiącej różnicę między minimalnym wynagrodzeniem za pracę, a otrzymywanym wynagrodzeniem, nie większej jednak niż 50% zasiłku, przez okres, w jakim przysługiwałby bezrobotnemu zasiłek.</w:t>
      </w:r>
    </w:p>
    <w:p w:rsidR="00773712" w:rsidRPr="00130491" w:rsidRDefault="00773712" w:rsidP="00773712">
      <w:pPr>
        <w:pStyle w:val="aka"/>
        <w:numPr>
          <w:ilvl w:val="0"/>
          <w:numId w:val="36"/>
        </w:numPr>
        <w:spacing w:before="0" w:after="0"/>
        <w:ind w:left="709" w:hanging="709"/>
        <w:rPr>
          <w:noProof/>
        </w:rPr>
      </w:pPr>
      <w:r w:rsidRPr="00130491">
        <w:rPr>
          <w:noProof/>
        </w:rPr>
        <w:t xml:space="preserve">z własnej inicjatywy podjął zatrudnienie lub inną pracę zarobkową – dodatek aktywizacyjny przysługuje w wysokości do 50% zasiłku, przez połowę okresu, </w:t>
      </w:r>
      <w:r>
        <w:rPr>
          <w:noProof/>
        </w:rPr>
        <w:br/>
      </w:r>
      <w:r w:rsidRPr="00130491">
        <w:rPr>
          <w:noProof/>
        </w:rPr>
        <w:t>w jakim przysługiwałby bezrobotnemu zasiłek.</w:t>
      </w:r>
    </w:p>
    <w:p w:rsidR="0007502E" w:rsidRDefault="00773712" w:rsidP="0002500E">
      <w:pPr>
        <w:autoSpaceDE w:val="0"/>
        <w:autoSpaceDN w:val="0"/>
        <w:adjustRightInd w:val="0"/>
        <w:spacing w:before="0" w:after="0"/>
        <w:ind w:left="0" w:firstLine="0"/>
        <w:rPr>
          <w:noProof/>
        </w:rPr>
      </w:pPr>
      <w:r>
        <w:rPr>
          <w:noProof/>
        </w:rPr>
        <w:t xml:space="preserve">W </w:t>
      </w:r>
      <w:r w:rsidRPr="00130491">
        <w:rPr>
          <w:noProof/>
        </w:rPr>
        <w:t>201</w:t>
      </w:r>
      <w:r>
        <w:rPr>
          <w:noProof/>
        </w:rPr>
        <w:t>3</w:t>
      </w:r>
      <w:r w:rsidRPr="00130491">
        <w:rPr>
          <w:noProof/>
        </w:rPr>
        <w:t xml:space="preserve"> roku uprawnienia do dodatku aktywizacyjnego nabył</w:t>
      </w:r>
      <w:r>
        <w:rPr>
          <w:noProof/>
        </w:rPr>
        <w:t>o 14 045 osób,</w:t>
      </w:r>
      <w:r w:rsidRPr="00130491">
        <w:rPr>
          <w:noProof/>
        </w:rPr>
        <w:t xml:space="preserve"> </w:t>
      </w:r>
      <w:r w:rsidRPr="00130491">
        <w:rPr>
          <w:noProof/>
        </w:rPr>
        <w:br/>
        <w:t xml:space="preserve">z </w:t>
      </w:r>
      <w:r>
        <w:rPr>
          <w:noProof/>
        </w:rPr>
        <w:t>których 14 025</w:t>
      </w:r>
      <w:r w:rsidRPr="00130491">
        <w:rPr>
          <w:noProof/>
        </w:rPr>
        <w:t xml:space="preserve"> osób podjęło zatrudnienie z własnej inicjatywy, a tylko </w:t>
      </w:r>
      <w:r>
        <w:rPr>
          <w:noProof/>
        </w:rPr>
        <w:t>20</w:t>
      </w:r>
      <w:r w:rsidRPr="00130491">
        <w:rPr>
          <w:noProof/>
        </w:rPr>
        <w:t xml:space="preserve"> osób zostało skierowanych przez powiatowy urząd pracy. Liczba osób uprawnionych do dodatku aktywizacyjnego w porównaniu z </w:t>
      </w:r>
      <w:r>
        <w:rPr>
          <w:noProof/>
        </w:rPr>
        <w:t>2012</w:t>
      </w:r>
      <w:r w:rsidRPr="00130491">
        <w:rPr>
          <w:noProof/>
        </w:rPr>
        <w:t xml:space="preserve"> rokiem </w:t>
      </w:r>
      <w:r>
        <w:rPr>
          <w:noProof/>
        </w:rPr>
        <w:t xml:space="preserve">zwiększyła się o 1,9 tys. osób </w:t>
      </w:r>
      <w:r w:rsidRPr="00130491">
        <w:rPr>
          <w:noProof/>
        </w:rPr>
        <w:t>(</w:t>
      </w:r>
      <w:r>
        <w:rPr>
          <w:noProof/>
        </w:rPr>
        <w:t xml:space="preserve">wzrost </w:t>
      </w:r>
      <w:r>
        <w:rPr>
          <w:noProof/>
        </w:rPr>
        <w:br/>
        <w:t xml:space="preserve">o 15,4%). Udział kobiet </w:t>
      </w:r>
      <w:r w:rsidRPr="00130491">
        <w:rPr>
          <w:noProof/>
        </w:rPr>
        <w:t xml:space="preserve">uprawnionych do otrzymywania dodatku aktywizacyjnego </w:t>
      </w:r>
      <w:r>
        <w:rPr>
          <w:noProof/>
        </w:rPr>
        <w:t xml:space="preserve">wynosił 45,3% </w:t>
      </w:r>
      <w:r w:rsidRPr="00130491">
        <w:rPr>
          <w:noProof/>
        </w:rPr>
        <w:t xml:space="preserve">(z własnej inicjatywy </w:t>
      </w:r>
      <w:r>
        <w:rPr>
          <w:noProof/>
        </w:rPr>
        <w:t>6 341</w:t>
      </w:r>
      <w:r w:rsidRPr="00130491">
        <w:rPr>
          <w:noProof/>
        </w:rPr>
        <w:t xml:space="preserve"> kobiet</w:t>
      </w:r>
      <w:r>
        <w:rPr>
          <w:noProof/>
        </w:rPr>
        <w:t xml:space="preserve"> i 17 </w:t>
      </w:r>
      <w:r w:rsidRPr="00130491">
        <w:rPr>
          <w:noProof/>
        </w:rPr>
        <w:t xml:space="preserve">pań w wyniku skierowania przez powiatowe urzędy pracy). </w:t>
      </w:r>
    </w:p>
    <w:p w:rsidR="0002500E" w:rsidRDefault="0002500E" w:rsidP="0002500E">
      <w:pPr>
        <w:autoSpaceDE w:val="0"/>
        <w:autoSpaceDN w:val="0"/>
        <w:adjustRightInd w:val="0"/>
        <w:spacing w:before="0" w:after="0"/>
        <w:ind w:left="0" w:firstLine="0"/>
        <w:rPr>
          <w:noProof/>
        </w:rPr>
      </w:pPr>
    </w:p>
    <w:p w:rsidR="009873FE" w:rsidRDefault="009873FE" w:rsidP="0007502E">
      <w:pPr>
        <w:pStyle w:val="Nagwek2"/>
        <w:spacing w:before="240" w:beforeAutospacing="0" w:after="240" w:afterAutospacing="0"/>
        <w:ind w:left="578" w:hanging="578"/>
      </w:pPr>
      <w:bookmarkStart w:id="278" w:name="_Toc382545842"/>
      <w:bookmarkStart w:id="279" w:name="_Toc320165207"/>
      <w:bookmarkStart w:id="280" w:name="_Toc318882200"/>
      <w:bookmarkStart w:id="281" w:name="_Toc291072977"/>
      <w:bookmarkStart w:id="282" w:name="_Toc256518395"/>
      <w:r>
        <w:t>Pasywne działania urzędów pracy</w:t>
      </w:r>
      <w:bookmarkEnd w:id="278"/>
    </w:p>
    <w:p w:rsidR="00394217" w:rsidRDefault="00394217" w:rsidP="009873FE">
      <w:pPr>
        <w:pStyle w:val="Nagwek3"/>
      </w:pPr>
      <w:bookmarkStart w:id="283" w:name="_Toc382545843"/>
      <w:r w:rsidRPr="0046327E">
        <w:t>Bezrobotni z prawem do zasiłku</w:t>
      </w:r>
      <w:bookmarkEnd w:id="279"/>
      <w:bookmarkEnd w:id="280"/>
      <w:bookmarkEnd w:id="281"/>
      <w:bookmarkEnd w:id="282"/>
      <w:bookmarkEnd w:id="283"/>
    </w:p>
    <w:p w:rsidR="009873FE" w:rsidRPr="00E30583" w:rsidRDefault="009873FE" w:rsidP="009873FE">
      <w:pPr>
        <w:pStyle w:val="HTML-adres"/>
        <w:ind w:firstLine="708"/>
        <w:jc w:val="both"/>
        <w:rPr>
          <w:i w:val="0"/>
        </w:rPr>
      </w:pPr>
      <w:r w:rsidRPr="00E30583">
        <w:rPr>
          <w:i w:val="0"/>
        </w:rPr>
        <w:t xml:space="preserve">Podstawowym instrumentem pasywnych działań powiatowych urzędów pracy jest wypłata zasiłków dla bezrobotnych. </w:t>
      </w:r>
      <w:r w:rsidRPr="00E30583">
        <w:rPr>
          <w:i w:val="0"/>
          <w:iCs w:val="0"/>
        </w:rPr>
        <w:t xml:space="preserve">Zasiłek dla bezrobotnych jest formą wparcia pieniężnego osobom, które utraciły źródło utrzymania. Wsparcie to ma na pewien czas zagwarantować egzystencję osobie, która straciła stałe źródło utrzymania. </w:t>
      </w:r>
    </w:p>
    <w:p w:rsidR="009873FE" w:rsidRPr="00E30583" w:rsidRDefault="009873FE" w:rsidP="009873FE">
      <w:pPr>
        <w:pStyle w:val="NormalnyWeb"/>
        <w:spacing w:before="0" w:beforeAutospacing="0" w:after="0" w:afterAutospacing="0"/>
        <w:jc w:val="both"/>
      </w:pPr>
      <w:r w:rsidRPr="00E30583">
        <w:t xml:space="preserve">Prawo do </w:t>
      </w:r>
      <w:r w:rsidRPr="009753BD">
        <w:rPr>
          <w:bCs/>
        </w:rPr>
        <w:t>zasiłku dla bezrobotnych</w:t>
      </w:r>
      <w:r w:rsidRPr="00E30583">
        <w:t xml:space="preserve"> ma każda osoba, która jest zarejestrowana w urzędzie jako bezrobotna i spełnia dwa warunki:</w:t>
      </w:r>
    </w:p>
    <w:p w:rsidR="009873FE" w:rsidRPr="00E30583" w:rsidRDefault="009873FE" w:rsidP="009873FE">
      <w:pPr>
        <w:numPr>
          <w:ilvl w:val="0"/>
          <w:numId w:val="7"/>
        </w:numPr>
        <w:tabs>
          <w:tab w:val="clear" w:pos="720"/>
        </w:tabs>
        <w:spacing w:before="0" w:after="0"/>
        <w:ind w:left="426" w:hanging="426"/>
      </w:pPr>
      <w:r w:rsidRPr="00E30583">
        <w:t>urząd pracy nie ma dla niej propozycji odpowiedniej pracy, propozycji stażu, przygotowania zawodowego dorosłych, szkolenia, prac interwencyjnych lub robót publicznych, oraz</w:t>
      </w:r>
    </w:p>
    <w:p w:rsidR="009873FE" w:rsidRPr="00E30583" w:rsidRDefault="009873FE" w:rsidP="009873FE">
      <w:pPr>
        <w:numPr>
          <w:ilvl w:val="0"/>
          <w:numId w:val="7"/>
        </w:numPr>
        <w:tabs>
          <w:tab w:val="clear" w:pos="720"/>
        </w:tabs>
        <w:spacing w:before="0" w:after="0"/>
        <w:ind w:left="426" w:hanging="426"/>
      </w:pPr>
      <w:r w:rsidRPr="00E30583">
        <w:t xml:space="preserve">w okresie 18 miesięcy poprzedzających dzień zarejestrowania w urzędzie pracy, łącznie przez okres co najmniej 365 dni, była zatrudniona i osiągała wynagrodzenie w kwocie </w:t>
      </w:r>
      <w:r>
        <w:br/>
      </w:r>
      <w:r w:rsidRPr="00E30583">
        <w:lastRenderedPageBreak/>
        <w:t>co najmniej minimalnego wynagrodzenia za pracę (minimalne wynagrodzenie w 201</w:t>
      </w:r>
      <w:r>
        <w:t>4</w:t>
      </w:r>
      <w:r w:rsidRPr="00E30583">
        <w:t xml:space="preserve"> r. to 16</w:t>
      </w:r>
      <w:r>
        <w:t>8</w:t>
      </w:r>
      <w:r w:rsidRPr="00E30583">
        <w:t>0 zł).</w:t>
      </w:r>
    </w:p>
    <w:p w:rsidR="009873FE" w:rsidRPr="00E30583" w:rsidRDefault="009873FE" w:rsidP="009873FE">
      <w:pPr>
        <w:pStyle w:val="NormalnyWeb"/>
        <w:spacing w:before="0" w:beforeAutospacing="0" w:after="0" w:afterAutospacing="0"/>
        <w:jc w:val="both"/>
      </w:pPr>
      <w:r w:rsidRPr="00E30583">
        <w:t>Za zatrudnienie uznaje się umowy zawarte w ramach kodeksu pracy jak również inne formy świadczenia pracy</w:t>
      </w:r>
      <w:r>
        <w:t>,</w:t>
      </w:r>
      <w:r w:rsidRPr="00E30583">
        <w:t xml:space="preserve"> </w:t>
      </w:r>
      <w:r>
        <w:t>między innymi</w:t>
      </w:r>
      <w:r w:rsidRPr="00E30583">
        <w:t xml:space="preserve"> świadczenie usług na podstawie umowy zlecenia czy prowadzenie działalności gospodarczej, jeśli odprowadzana była składka na ubezpieczenie społeczne i Fundusz Pracy od kwoty co najmniej minimalnego wynagrodzenia.</w:t>
      </w:r>
    </w:p>
    <w:p w:rsidR="009873FE" w:rsidRPr="00E30583" w:rsidRDefault="009873FE" w:rsidP="009873FE">
      <w:pPr>
        <w:pStyle w:val="NormalnyWeb"/>
        <w:spacing w:before="0" w:beforeAutospacing="0" w:after="0" w:afterAutospacing="0"/>
        <w:jc w:val="both"/>
      </w:pPr>
      <w:r w:rsidRPr="00E30583">
        <w:t>Do 365 dni (zatrudnienia) zalicza się też okresy zasadniczej służby wojskowej, urlopu wychowawczego, pobierania renty z tytułu niezdolności do pracy, renty szkoleniowej, a także okresy pobierania zasiłków: chorobowego, macierzyńskiego i świadczenia rehabilitacyjnego, jeśli były one przyznane bezpośrednio po ustaniu zatrudnienia i jeśli podstawę wymiaru tych świadczeń (z uwzględnieniem kwoty składek na ubezpieczenia społeczne), stanowiła kwota co najmniej minimalnego wynagrodzenia.</w:t>
      </w:r>
    </w:p>
    <w:p w:rsidR="009873FE" w:rsidRPr="00E30583" w:rsidRDefault="009873FE" w:rsidP="009873FE">
      <w:pPr>
        <w:spacing w:before="0" w:after="0"/>
        <w:ind w:left="0" w:firstLine="0"/>
      </w:pPr>
      <w:r w:rsidRPr="00E30583">
        <w:t>Obecnie z</w:t>
      </w:r>
      <w:r w:rsidRPr="00E30583">
        <w:rPr>
          <w:bCs/>
        </w:rPr>
        <w:t>asiłek obliczany jest w zależności od stażu pracy osoby bezrobotnej:</w:t>
      </w:r>
    </w:p>
    <w:p w:rsidR="009873FE" w:rsidRPr="00E30583" w:rsidRDefault="009873FE" w:rsidP="009873FE">
      <w:pPr>
        <w:numPr>
          <w:ilvl w:val="0"/>
          <w:numId w:val="47"/>
        </w:numPr>
        <w:spacing w:before="0" w:after="0"/>
        <w:ind w:left="284" w:hanging="284"/>
      </w:pPr>
      <w:r w:rsidRPr="00E30583">
        <w:t xml:space="preserve">gdy staż pracy wynosi do 5 lat pracy - </w:t>
      </w:r>
      <w:r w:rsidRPr="00E30583">
        <w:rPr>
          <w:bCs/>
        </w:rPr>
        <w:t>zasiłek</w:t>
      </w:r>
      <w:r w:rsidRPr="00E30583">
        <w:t xml:space="preserve"> będzie wypłacony w wysokości 80% </w:t>
      </w:r>
      <w:r w:rsidRPr="00E30583">
        <w:rPr>
          <w:bCs/>
        </w:rPr>
        <w:t>zasiłku</w:t>
      </w:r>
      <w:r w:rsidRPr="00E30583">
        <w:t xml:space="preserve"> podstawowego,</w:t>
      </w:r>
    </w:p>
    <w:p w:rsidR="009873FE" w:rsidRPr="00E30583" w:rsidRDefault="009873FE" w:rsidP="009873FE">
      <w:pPr>
        <w:numPr>
          <w:ilvl w:val="0"/>
          <w:numId w:val="47"/>
        </w:numPr>
        <w:spacing w:before="0" w:after="0"/>
        <w:ind w:left="284" w:hanging="284"/>
      </w:pPr>
      <w:r w:rsidRPr="00E30583">
        <w:t xml:space="preserve">gdy staż pracy wynosi od 5 do 20 lat pracy - </w:t>
      </w:r>
      <w:r w:rsidRPr="00E30583">
        <w:rPr>
          <w:bCs/>
        </w:rPr>
        <w:t>zasiłek</w:t>
      </w:r>
      <w:r w:rsidRPr="00E30583">
        <w:t xml:space="preserve"> będzie wypłacony w wysokości 100% </w:t>
      </w:r>
      <w:r w:rsidRPr="00E30583">
        <w:rPr>
          <w:bCs/>
        </w:rPr>
        <w:t>zasiłku</w:t>
      </w:r>
      <w:r w:rsidRPr="00E30583">
        <w:t xml:space="preserve"> podstawowego,</w:t>
      </w:r>
    </w:p>
    <w:p w:rsidR="009873FE" w:rsidRPr="00E30583" w:rsidRDefault="009873FE" w:rsidP="009873FE">
      <w:pPr>
        <w:numPr>
          <w:ilvl w:val="0"/>
          <w:numId w:val="47"/>
        </w:numPr>
        <w:spacing w:before="0" w:after="0"/>
        <w:ind w:left="284" w:hanging="284"/>
      </w:pPr>
      <w:r w:rsidRPr="00E30583">
        <w:t xml:space="preserve">gdy staż pracy wynosi co najmniej 20 lat pracy -  </w:t>
      </w:r>
      <w:r w:rsidRPr="00E30583">
        <w:rPr>
          <w:bCs/>
        </w:rPr>
        <w:t>zasiłek</w:t>
      </w:r>
      <w:r w:rsidRPr="00E30583">
        <w:t xml:space="preserve"> będzie wypłacony w wysokości 120% </w:t>
      </w:r>
      <w:r w:rsidRPr="00E30583">
        <w:rPr>
          <w:bCs/>
        </w:rPr>
        <w:t>zasiłku</w:t>
      </w:r>
      <w:r w:rsidRPr="00E30583">
        <w:t xml:space="preserve"> podstawowego.</w:t>
      </w:r>
    </w:p>
    <w:p w:rsidR="009873FE" w:rsidRPr="00E30583" w:rsidRDefault="009873FE" w:rsidP="009873FE">
      <w:pPr>
        <w:spacing w:before="0" w:after="0"/>
        <w:ind w:left="0" w:firstLine="0"/>
        <w:rPr>
          <w:bCs/>
        </w:rPr>
      </w:pPr>
      <w:r w:rsidRPr="00E30583">
        <w:rPr>
          <w:bCs/>
        </w:rPr>
        <w:t>Zasiłek dla bezrobotnych</w:t>
      </w:r>
      <w:r w:rsidRPr="00E30583">
        <w:t xml:space="preserve"> ulega waloryzacji. Bezrobotny pobiera go przez 6 lub 12 miesięcy. Wiele zależy od natężenia bezrobocia w danym w powiecie. Gdy stopa bezrobocia </w:t>
      </w:r>
      <w:r w:rsidRPr="00E30583">
        <w:rPr>
          <w:bCs/>
        </w:rPr>
        <w:t xml:space="preserve">na obszarze powiatu w dniu 30 czerwca roku poprzedzającego dzień nabycia prawa do zasiłku nie przekraczała 150 % przeciętnej stopy bezrobocia w kraju, okres pobierania zasiłku wynosi </w:t>
      </w:r>
      <w:r w:rsidRPr="00E30583">
        <w:rPr>
          <w:bCs/>
        </w:rPr>
        <w:br/>
        <w:t>6 miesięcy .</w:t>
      </w:r>
    </w:p>
    <w:p w:rsidR="009873FE" w:rsidRPr="00E30583" w:rsidRDefault="009873FE" w:rsidP="009873FE">
      <w:pPr>
        <w:spacing w:before="0" w:after="0"/>
        <w:ind w:left="0" w:firstLine="0"/>
      </w:pPr>
      <w:r w:rsidRPr="00E30583">
        <w:t xml:space="preserve">Natomiast 12 miesięczny okres pobierania zasiłku przysługuje bezrobotnym którzy: </w:t>
      </w:r>
    </w:p>
    <w:p w:rsidR="009873FE" w:rsidRPr="00E30583" w:rsidRDefault="009873FE" w:rsidP="009873FE">
      <w:pPr>
        <w:numPr>
          <w:ilvl w:val="0"/>
          <w:numId w:val="47"/>
        </w:numPr>
        <w:spacing w:before="0" w:after="0"/>
        <w:ind w:left="284" w:hanging="284"/>
      </w:pPr>
      <w:r w:rsidRPr="00E30583">
        <w:t>zamieszkują  w okresie pobierania zasiłku na obszarze powiatu, w którym stopa bezrobocia w dniu 30 czerwca roku poprzedzającego dzień nabycia prawa do zasiłku przekraczała 150% przeciętnej stopy bezrobocia w kraju lub</w:t>
      </w:r>
    </w:p>
    <w:p w:rsidR="009873FE" w:rsidRPr="00E30583" w:rsidRDefault="009873FE" w:rsidP="009873FE">
      <w:pPr>
        <w:numPr>
          <w:ilvl w:val="0"/>
          <w:numId w:val="47"/>
        </w:numPr>
        <w:spacing w:before="0" w:after="0"/>
        <w:ind w:left="284" w:hanging="284"/>
      </w:pPr>
      <w:r w:rsidRPr="00E30583">
        <w:t>ukończyli  50 rok życia oraz posiadają  jednocześnie co najmniej 20. letni okres uprawniający do zasiłku, lub</w:t>
      </w:r>
    </w:p>
    <w:p w:rsidR="009873FE" w:rsidRPr="00E30583" w:rsidRDefault="009873FE" w:rsidP="009873FE">
      <w:pPr>
        <w:numPr>
          <w:ilvl w:val="0"/>
          <w:numId w:val="47"/>
        </w:numPr>
        <w:spacing w:before="0" w:after="0"/>
        <w:ind w:left="284" w:hanging="284"/>
      </w:pPr>
      <w:r w:rsidRPr="00E30583">
        <w:t>którzy mają na utrzymaniu co najmniej jedno dziecko w wieku do 15 lat, a małżonek bezrobotnego jest także bezrobotny i utracił prawo do zasiłku z powodu upływu okresu jego pobierania po dniu nabycia prawa do zasiłku przez tego bezrobotnego.</w:t>
      </w:r>
    </w:p>
    <w:p w:rsidR="009873FE" w:rsidRDefault="009873FE" w:rsidP="009873FE">
      <w:pPr>
        <w:spacing w:before="0" w:after="0"/>
        <w:ind w:left="0" w:firstLine="284"/>
      </w:pPr>
    </w:p>
    <w:p w:rsidR="009873FE" w:rsidRPr="006C4514" w:rsidRDefault="009873FE" w:rsidP="009873FE">
      <w:pPr>
        <w:spacing w:before="0" w:after="0"/>
        <w:ind w:left="0" w:firstLine="284"/>
        <w:rPr>
          <w:kern w:val="16"/>
        </w:rPr>
      </w:pPr>
      <w:r w:rsidRPr="006C4514">
        <w:t>Według stanu na 31 grudnia 201</w:t>
      </w:r>
      <w:r>
        <w:t>3</w:t>
      </w:r>
      <w:r w:rsidRPr="006C4514">
        <w:t xml:space="preserve"> roku </w:t>
      </w:r>
      <w:r w:rsidRPr="006C4514">
        <w:rPr>
          <w:kern w:val="16"/>
        </w:rPr>
        <w:t xml:space="preserve">zdecydowana większość zarejestrowanych nie pobierała zasiłku </w:t>
      </w:r>
      <w:r>
        <w:rPr>
          <w:kern w:val="16"/>
        </w:rPr>
        <w:t xml:space="preserve">dla bezrobotnych. W końcu roku </w:t>
      </w:r>
      <w:r w:rsidRPr="006C4514">
        <w:rPr>
          <w:kern w:val="16"/>
        </w:rPr>
        <w:t xml:space="preserve">prawo do tego świadczenia posiadało </w:t>
      </w:r>
      <w:r>
        <w:rPr>
          <w:kern w:val="16"/>
        </w:rPr>
        <w:t>28,2</w:t>
      </w:r>
      <w:r w:rsidRPr="006C4514">
        <w:rPr>
          <w:kern w:val="16"/>
        </w:rPr>
        <w:t xml:space="preserve"> tys. osób, tj. </w:t>
      </w:r>
      <w:r>
        <w:rPr>
          <w:kern w:val="16"/>
        </w:rPr>
        <w:t>13,5</w:t>
      </w:r>
      <w:r w:rsidRPr="006C4514">
        <w:rPr>
          <w:kern w:val="16"/>
        </w:rPr>
        <w:t xml:space="preserve">% ogółu zaewidencjonowanych. </w:t>
      </w:r>
    </w:p>
    <w:p w:rsidR="009873FE" w:rsidRDefault="009873FE" w:rsidP="009873FE">
      <w:pPr>
        <w:spacing w:before="0" w:after="0"/>
        <w:ind w:left="0" w:firstLine="0"/>
      </w:pPr>
      <w:r w:rsidRPr="00FB11C4">
        <w:t xml:space="preserve">W stosunku do sytuacji sprzed roku liczba zasiłkobiorców </w:t>
      </w:r>
      <w:r>
        <w:t xml:space="preserve">spadła </w:t>
      </w:r>
      <w:r w:rsidRPr="00FB11C4">
        <w:t xml:space="preserve">o </w:t>
      </w:r>
      <w:r>
        <w:t>3,9</w:t>
      </w:r>
      <w:r w:rsidRPr="00FB11C4">
        <w:t xml:space="preserve"> tys. osób. </w:t>
      </w:r>
      <w:r>
        <w:t xml:space="preserve">Obniżył się </w:t>
      </w:r>
      <w:r w:rsidRPr="00FB11C4">
        <w:t>również procentowy udział pobierających zasiłek wśród ogółu bezrobotnych (31.12.201</w:t>
      </w:r>
      <w:r>
        <w:t xml:space="preserve">2 </w:t>
      </w:r>
      <w:r w:rsidRPr="00FB11C4">
        <w:t xml:space="preserve">r. – </w:t>
      </w:r>
      <w:r>
        <w:t>32,1</w:t>
      </w:r>
      <w:r w:rsidRPr="00FB11C4">
        <w:t xml:space="preserve"> tys., tj. </w:t>
      </w:r>
      <w:r>
        <w:t>15,6</w:t>
      </w:r>
      <w:r w:rsidRPr="00FB11C4">
        <w:t>% ogółu). Sytuacja powiatów w opisywanym aspekcie jest zróżnicowana. Według stanu na 31.12.201</w:t>
      </w:r>
      <w:r>
        <w:t>3</w:t>
      </w:r>
      <w:r w:rsidRPr="00FB11C4">
        <w:t xml:space="preserve"> r. najwyższy odsetek uprawnionych do pobierania zasiłku dla bezrobotnych notowano w powiatach ziemskich: myszkowskim (</w:t>
      </w:r>
      <w:r>
        <w:t>22,8</w:t>
      </w:r>
      <w:r w:rsidRPr="00FB11C4">
        <w:t>%)</w:t>
      </w:r>
      <w:r>
        <w:t>, częstochowskim (22,6%), kłobuckim (18,5%), Tychach (18,1%)</w:t>
      </w:r>
      <w:r w:rsidRPr="00FB11C4">
        <w:t xml:space="preserve"> i bieruńsko-lędzińskim (</w:t>
      </w:r>
      <w:r>
        <w:t>17,6</w:t>
      </w:r>
      <w:r w:rsidRPr="00FB11C4">
        <w:t xml:space="preserve">%). Odwrotna sytuacja wystąpiła w Jastrzębiu </w:t>
      </w:r>
      <w:r>
        <w:t xml:space="preserve">- </w:t>
      </w:r>
      <w:r w:rsidRPr="00FB11C4">
        <w:t>Zdroju (</w:t>
      </w:r>
      <w:r>
        <w:t>8,2</w:t>
      </w:r>
      <w:r w:rsidRPr="00FB11C4">
        <w:t>%), Zabrzu (</w:t>
      </w:r>
      <w:r>
        <w:t>8,9</w:t>
      </w:r>
      <w:r w:rsidRPr="00FB11C4">
        <w:t xml:space="preserve">%) </w:t>
      </w:r>
      <w:r>
        <w:t xml:space="preserve">Świętochłowicach (9,7%), </w:t>
      </w:r>
      <w:r w:rsidRPr="00FB11C4">
        <w:t xml:space="preserve">gdzie prawo do tego świadczenia </w:t>
      </w:r>
      <w:r>
        <w:t>miało mniej niż 10 procent ogółu zarejestrowanych bezrobotnych</w:t>
      </w:r>
      <w:r w:rsidRPr="00FB11C4">
        <w:t>.</w:t>
      </w:r>
    </w:p>
    <w:p w:rsidR="009873FE" w:rsidRDefault="009873FE" w:rsidP="009873FE">
      <w:pPr>
        <w:spacing w:before="0" w:after="0"/>
        <w:ind w:left="0" w:firstLine="0"/>
      </w:pPr>
      <w:r w:rsidRPr="00115AC2">
        <w:t xml:space="preserve">Obserwowano zróżnicowanie osób uprawnionych do zasiłku w poszczególnych kategoriach wyodrębnionych ze względu na wiek, czas pozostawania bez pracy czy posiadany stopień niepełnosprawności, o czym świadczą dane zawarte w poniższej tabeli.  </w:t>
      </w:r>
    </w:p>
    <w:p w:rsidR="009873FE" w:rsidRDefault="009873FE" w:rsidP="009873FE">
      <w:pPr>
        <w:spacing w:before="0" w:after="0"/>
        <w:ind w:left="0" w:firstLine="0"/>
      </w:pPr>
    </w:p>
    <w:p w:rsidR="002A31EF" w:rsidRDefault="002A31EF" w:rsidP="009873FE">
      <w:pPr>
        <w:spacing w:before="0" w:after="0"/>
        <w:ind w:left="0" w:firstLine="0"/>
      </w:pPr>
    </w:p>
    <w:p w:rsidR="002A31EF" w:rsidRDefault="002A31EF" w:rsidP="009873FE">
      <w:pPr>
        <w:spacing w:before="0" w:after="0"/>
        <w:ind w:left="0" w:firstLine="0"/>
      </w:pPr>
    </w:p>
    <w:p w:rsidR="0002500E" w:rsidRDefault="0002500E" w:rsidP="009873FE">
      <w:pPr>
        <w:spacing w:before="0" w:after="0"/>
        <w:ind w:left="0" w:firstLine="0"/>
      </w:pPr>
    </w:p>
    <w:tbl>
      <w:tblPr>
        <w:tblW w:w="9229" w:type="dxa"/>
        <w:tblInd w:w="55" w:type="dxa"/>
        <w:tblCellMar>
          <w:left w:w="70" w:type="dxa"/>
          <w:right w:w="70" w:type="dxa"/>
        </w:tblCellMar>
        <w:tblLook w:val="04A0"/>
      </w:tblPr>
      <w:tblGrid>
        <w:gridCol w:w="3701"/>
        <w:gridCol w:w="2693"/>
        <w:gridCol w:w="1418"/>
        <w:gridCol w:w="1417"/>
      </w:tblGrid>
      <w:tr w:rsidR="009873FE" w:rsidRPr="0007502E" w:rsidTr="0007502E">
        <w:trPr>
          <w:trHeight w:val="305"/>
          <w:tblHeader/>
        </w:trPr>
        <w:tc>
          <w:tcPr>
            <w:tcW w:w="3701" w:type="dxa"/>
            <w:vMerge w:val="restart"/>
            <w:tcBorders>
              <w:top w:val="single" w:sz="4" w:space="0" w:color="auto"/>
              <w:left w:val="single" w:sz="4" w:space="0" w:color="auto"/>
              <w:bottom w:val="single" w:sz="4" w:space="0" w:color="auto"/>
              <w:right w:val="single" w:sz="4" w:space="0" w:color="auto"/>
            </w:tcBorders>
            <w:shd w:val="clear" w:color="auto" w:fill="DBE5F1"/>
            <w:noWrap/>
            <w:vAlign w:val="center"/>
            <w:hideMark/>
          </w:tcPr>
          <w:p w:rsidR="009873FE" w:rsidRPr="0007502E" w:rsidRDefault="009873FE" w:rsidP="0058357E">
            <w:pPr>
              <w:spacing w:before="0" w:after="0"/>
              <w:ind w:left="0"/>
              <w:jc w:val="center"/>
              <w:rPr>
                <w:rFonts w:ascii="Arial Narrow" w:hAnsi="Arial Narrow"/>
                <w:b/>
                <w:sz w:val="20"/>
                <w:szCs w:val="20"/>
              </w:rPr>
            </w:pPr>
            <w:r w:rsidRPr="0007502E">
              <w:rPr>
                <w:rFonts w:ascii="Arial Narrow" w:hAnsi="Arial Narrow"/>
                <w:b/>
                <w:sz w:val="20"/>
                <w:szCs w:val="20"/>
              </w:rPr>
              <w:lastRenderedPageBreak/>
              <w:t>Wyszczególnienie</w:t>
            </w:r>
          </w:p>
        </w:tc>
        <w:tc>
          <w:tcPr>
            <w:tcW w:w="2693" w:type="dxa"/>
            <w:vMerge w:val="restart"/>
            <w:tcBorders>
              <w:top w:val="single" w:sz="4" w:space="0" w:color="auto"/>
              <w:left w:val="nil"/>
              <w:bottom w:val="single" w:sz="4" w:space="0" w:color="auto"/>
              <w:right w:val="single" w:sz="4" w:space="0" w:color="auto"/>
            </w:tcBorders>
            <w:shd w:val="clear" w:color="auto" w:fill="DBE5F1"/>
            <w:noWrap/>
            <w:vAlign w:val="center"/>
            <w:hideMark/>
          </w:tcPr>
          <w:p w:rsidR="009873FE" w:rsidRPr="0007502E" w:rsidRDefault="009873FE" w:rsidP="0058357E">
            <w:pPr>
              <w:spacing w:before="0" w:after="0"/>
              <w:ind w:left="0"/>
              <w:jc w:val="center"/>
              <w:rPr>
                <w:rFonts w:ascii="Arial Narrow" w:hAnsi="Arial Narrow"/>
                <w:b/>
                <w:sz w:val="20"/>
                <w:szCs w:val="20"/>
              </w:rPr>
            </w:pPr>
            <w:r w:rsidRPr="0007502E">
              <w:rPr>
                <w:rFonts w:ascii="Arial Narrow" w:hAnsi="Arial Narrow"/>
                <w:b/>
                <w:sz w:val="20"/>
                <w:szCs w:val="20"/>
              </w:rPr>
              <w:t>Liczba zarejestrowanych razem</w:t>
            </w:r>
          </w:p>
          <w:p w:rsidR="009873FE" w:rsidRPr="0007502E" w:rsidRDefault="009873FE" w:rsidP="0058357E">
            <w:pPr>
              <w:spacing w:before="0" w:after="0"/>
              <w:ind w:left="0"/>
              <w:jc w:val="center"/>
              <w:rPr>
                <w:rFonts w:ascii="Arial Narrow" w:hAnsi="Arial Narrow"/>
                <w:b/>
                <w:sz w:val="20"/>
                <w:szCs w:val="20"/>
              </w:rPr>
            </w:pPr>
            <w:r w:rsidRPr="0007502E">
              <w:rPr>
                <w:rFonts w:ascii="Arial Narrow" w:hAnsi="Arial Narrow"/>
                <w:b/>
                <w:sz w:val="20"/>
                <w:szCs w:val="20"/>
              </w:rPr>
              <w:t>Stan 31.12.2013 r.</w:t>
            </w:r>
          </w:p>
        </w:tc>
        <w:tc>
          <w:tcPr>
            <w:tcW w:w="2835" w:type="dxa"/>
            <w:gridSpan w:val="2"/>
            <w:tcBorders>
              <w:top w:val="single" w:sz="4" w:space="0" w:color="auto"/>
              <w:left w:val="nil"/>
              <w:bottom w:val="single" w:sz="4" w:space="0" w:color="auto"/>
              <w:right w:val="single" w:sz="4" w:space="0" w:color="auto"/>
            </w:tcBorders>
            <w:shd w:val="clear" w:color="auto" w:fill="DBE5F1"/>
            <w:noWrap/>
            <w:vAlign w:val="center"/>
            <w:hideMark/>
          </w:tcPr>
          <w:p w:rsidR="009873FE" w:rsidRPr="0007502E" w:rsidRDefault="009873FE" w:rsidP="0058357E">
            <w:pPr>
              <w:spacing w:before="0" w:after="0"/>
              <w:ind w:left="0" w:firstLine="0"/>
              <w:jc w:val="center"/>
              <w:rPr>
                <w:rFonts w:ascii="Arial Narrow" w:hAnsi="Arial Narrow"/>
                <w:b/>
                <w:sz w:val="20"/>
                <w:szCs w:val="20"/>
              </w:rPr>
            </w:pPr>
            <w:r w:rsidRPr="0007502E">
              <w:rPr>
                <w:rFonts w:ascii="Arial Narrow" w:hAnsi="Arial Narrow"/>
                <w:b/>
                <w:sz w:val="20"/>
                <w:szCs w:val="20"/>
              </w:rPr>
              <w:t>Bezrobotni z prawem do zasiłku</w:t>
            </w:r>
          </w:p>
        </w:tc>
      </w:tr>
      <w:tr w:rsidR="009873FE" w:rsidRPr="0007502E" w:rsidTr="0007502E">
        <w:trPr>
          <w:trHeight w:val="270"/>
          <w:tblHeader/>
        </w:trPr>
        <w:tc>
          <w:tcPr>
            <w:tcW w:w="3701" w:type="dxa"/>
            <w:vMerge/>
            <w:tcBorders>
              <w:top w:val="single" w:sz="4" w:space="0" w:color="auto"/>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center"/>
              <w:rPr>
                <w:rFonts w:ascii="Arial Narrow" w:hAnsi="Arial Narrow"/>
                <w:b/>
                <w:sz w:val="20"/>
                <w:szCs w:val="20"/>
              </w:rPr>
            </w:pPr>
          </w:p>
        </w:tc>
        <w:tc>
          <w:tcPr>
            <w:tcW w:w="2693" w:type="dxa"/>
            <w:vMerge/>
            <w:tcBorders>
              <w:top w:val="single" w:sz="4" w:space="0" w:color="auto"/>
              <w:left w:val="nil"/>
              <w:bottom w:val="single" w:sz="4" w:space="0" w:color="auto"/>
              <w:right w:val="single" w:sz="4" w:space="0" w:color="auto"/>
            </w:tcBorders>
            <w:vAlign w:val="center"/>
            <w:hideMark/>
          </w:tcPr>
          <w:p w:rsidR="009873FE" w:rsidRPr="0007502E" w:rsidRDefault="009873FE" w:rsidP="0058357E">
            <w:pPr>
              <w:spacing w:before="0" w:after="0"/>
              <w:ind w:left="0" w:firstLine="0"/>
              <w:jc w:val="center"/>
              <w:rPr>
                <w:rFonts w:ascii="Arial Narrow" w:hAnsi="Arial Narrow"/>
                <w:b/>
                <w:sz w:val="20"/>
                <w:szCs w:val="20"/>
              </w:rPr>
            </w:pPr>
          </w:p>
        </w:tc>
        <w:tc>
          <w:tcPr>
            <w:tcW w:w="1418" w:type="dxa"/>
            <w:tcBorders>
              <w:top w:val="single" w:sz="4" w:space="0" w:color="auto"/>
              <w:left w:val="nil"/>
              <w:bottom w:val="single" w:sz="4" w:space="0" w:color="auto"/>
              <w:right w:val="single" w:sz="4" w:space="0" w:color="auto"/>
            </w:tcBorders>
            <w:shd w:val="clear" w:color="auto" w:fill="DBE5F1"/>
            <w:noWrap/>
            <w:vAlign w:val="center"/>
            <w:hideMark/>
          </w:tcPr>
          <w:p w:rsidR="009873FE" w:rsidRPr="0007502E" w:rsidRDefault="009873FE" w:rsidP="0058357E">
            <w:pPr>
              <w:spacing w:before="0" w:after="0"/>
              <w:ind w:left="0" w:firstLine="0"/>
              <w:jc w:val="center"/>
              <w:rPr>
                <w:rFonts w:ascii="Arial Narrow" w:hAnsi="Arial Narrow"/>
                <w:b/>
                <w:sz w:val="20"/>
                <w:szCs w:val="20"/>
              </w:rPr>
            </w:pPr>
            <w:r w:rsidRPr="0007502E">
              <w:rPr>
                <w:rFonts w:ascii="Arial Narrow" w:hAnsi="Arial Narrow"/>
                <w:b/>
                <w:sz w:val="20"/>
                <w:szCs w:val="20"/>
              </w:rPr>
              <w:t>osoby</w:t>
            </w:r>
          </w:p>
        </w:tc>
        <w:tc>
          <w:tcPr>
            <w:tcW w:w="1417" w:type="dxa"/>
            <w:tcBorders>
              <w:top w:val="single" w:sz="4" w:space="0" w:color="auto"/>
              <w:left w:val="nil"/>
              <w:bottom w:val="single" w:sz="4" w:space="0" w:color="auto"/>
              <w:right w:val="single" w:sz="4" w:space="0" w:color="auto"/>
            </w:tcBorders>
            <w:shd w:val="clear" w:color="auto" w:fill="DBE5F1"/>
            <w:noWrap/>
            <w:vAlign w:val="center"/>
            <w:hideMark/>
          </w:tcPr>
          <w:p w:rsidR="009873FE" w:rsidRPr="0007502E" w:rsidRDefault="009873FE" w:rsidP="0058357E">
            <w:pPr>
              <w:spacing w:before="0" w:after="0"/>
              <w:ind w:left="0" w:firstLine="0"/>
              <w:jc w:val="center"/>
              <w:rPr>
                <w:rFonts w:ascii="Arial Narrow" w:hAnsi="Arial Narrow"/>
                <w:b/>
                <w:sz w:val="20"/>
                <w:szCs w:val="20"/>
              </w:rPr>
            </w:pPr>
            <w:r w:rsidRPr="0007502E">
              <w:rPr>
                <w:rFonts w:ascii="Arial Narrow" w:hAnsi="Arial Narrow"/>
                <w:b/>
                <w:sz w:val="20"/>
                <w:szCs w:val="20"/>
              </w:rPr>
              <w:t>%</w:t>
            </w:r>
          </w:p>
        </w:tc>
      </w:tr>
      <w:tr w:rsidR="009873FE" w:rsidRPr="0007502E" w:rsidTr="0007502E">
        <w:trPr>
          <w:trHeight w:val="340"/>
        </w:trPr>
        <w:tc>
          <w:tcPr>
            <w:tcW w:w="3701" w:type="dxa"/>
            <w:tcBorders>
              <w:top w:val="single" w:sz="4" w:space="0" w:color="auto"/>
              <w:left w:val="single" w:sz="4" w:space="0" w:color="auto"/>
              <w:bottom w:val="single" w:sz="4" w:space="0" w:color="auto"/>
              <w:right w:val="single" w:sz="4" w:space="0" w:color="auto"/>
            </w:tcBorders>
            <w:noWrap/>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ogółem</w:t>
            </w:r>
          </w:p>
        </w:tc>
        <w:tc>
          <w:tcPr>
            <w:tcW w:w="2693" w:type="dxa"/>
            <w:tcBorders>
              <w:top w:val="single" w:sz="4" w:space="0" w:color="auto"/>
              <w:left w:val="nil"/>
              <w:bottom w:val="single" w:sz="4" w:space="0" w:color="auto"/>
              <w:right w:val="single" w:sz="4" w:space="0" w:color="auto"/>
            </w:tcBorders>
            <w:noWrap/>
            <w:vAlign w:val="center"/>
            <w:hideMark/>
          </w:tcPr>
          <w:p w:rsidR="009873FE" w:rsidRPr="0007502E" w:rsidRDefault="009873FE" w:rsidP="0007502E">
            <w:pPr>
              <w:tabs>
                <w:tab w:val="right" w:pos="1517"/>
              </w:tabs>
              <w:spacing w:before="0" w:after="0"/>
              <w:ind w:right="922"/>
              <w:jc w:val="right"/>
              <w:rPr>
                <w:rFonts w:ascii="Arial Narrow" w:hAnsi="Arial Narrow" w:cs="Arial"/>
                <w:sz w:val="20"/>
                <w:szCs w:val="20"/>
              </w:rPr>
            </w:pPr>
            <w:r w:rsidRPr="0007502E">
              <w:rPr>
                <w:rFonts w:ascii="Arial Narrow" w:hAnsi="Arial Narrow" w:cs="Arial"/>
                <w:sz w:val="20"/>
                <w:szCs w:val="20"/>
              </w:rPr>
              <w:t>208 296</w:t>
            </w:r>
          </w:p>
        </w:tc>
        <w:tc>
          <w:tcPr>
            <w:tcW w:w="1418" w:type="dxa"/>
            <w:tcBorders>
              <w:top w:val="single" w:sz="4" w:space="0" w:color="auto"/>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28 189</w:t>
            </w:r>
          </w:p>
        </w:tc>
        <w:tc>
          <w:tcPr>
            <w:tcW w:w="1417" w:type="dxa"/>
            <w:tcBorders>
              <w:top w:val="single" w:sz="4" w:space="0" w:color="auto"/>
              <w:left w:val="nil"/>
              <w:bottom w:val="single" w:sz="4" w:space="0" w:color="auto"/>
              <w:right w:val="single" w:sz="4" w:space="0" w:color="auto"/>
            </w:tcBorders>
            <w:noWrap/>
            <w:vAlign w:val="center"/>
            <w:hideMark/>
          </w:tcPr>
          <w:p w:rsidR="009873FE" w:rsidRPr="0007502E" w:rsidRDefault="009873FE" w:rsidP="0007502E">
            <w:pPr>
              <w:tabs>
                <w:tab w:val="decimal" w:pos="653"/>
              </w:tabs>
              <w:spacing w:before="0" w:after="0"/>
              <w:ind w:left="0" w:right="457" w:firstLine="0"/>
              <w:jc w:val="center"/>
              <w:rPr>
                <w:rFonts w:ascii="Arial Narrow" w:hAnsi="Arial Narrow" w:cs="Arial"/>
                <w:sz w:val="20"/>
                <w:szCs w:val="20"/>
              </w:rPr>
            </w:pPr>
            <w:r w:rsidRPr="0007502E">
              <w:rPr>
                <w:rFonts w:ascii="Arial Narrow" w:hAnsi="Arial Narrow" w:cs="Arial"/>
                <w:sz w:val="20"/>
                <w:szCs w:val="20"/>
              </w:rPr>
              <w:t>13,5</w:t>
            </w:r>
          </w:p>
        </w:tc>
      </w:tr>
      <w:tr w:rsidR="0007502E" w:rsidRPr="0007502E" w:rsidTr="0007502E">
        <w:trPr>
          <w:trHeight w:val="340"/>
        </w:trPr>
        <w:tc>
          <w:tcPr>
            <w:tcW w:w="9229" w:type="dxa"/>
            <w:gridSpan w:val="4"/>
            <w:tcBorders>
              <w:top w:val="single" w:sz="4" w:space="0" w:color="auto"/>
              <w:left w:val="single" w:sz="4" w:space="0" w:color="auto"/>
              <w:bottom w:val="single" w:sz="4" w:space="0" w:color="auto"/>
              <w:right w:val="single" w:sz="4" w:space="0" w:color="auto"/>
            </w:tcBorders>
            <w:noWrap/>
            <w:vAlign w:val="center"/>
            <w:hideMark/>
          </w:tcPr>
          <w:p w:rsidR="0007502E" w:rsidRPr="0007502E" w:rsidRDefault="0007502E" w:rsidP="0007502E">
            <w:pPr>
              <w:tabs>
                <w:tab w:val="decimal" w:pos="653"/>
              </w:tabs>
              <w:spacing w:before="0" w:after="0"/>
              <w:ind w:left="796" w:firstLine="0"/>
              <w:jc w:val="left"/>
              <w:rPr>
                <w:rFonts w:ascii="Arial Narrow" w:hAnsi="Arial Narrow" w:cs="Arial"/>
                <w:b/>
                <w:sz w:val="20"/>
                <w:szCs w:val="20"/>
              </w:rPr>
            </w:pPr>
            <w:r w:rsidRPr="0007502E">
              <w:rPr>
                <w:rFonts w:ascii="Arial Narrow" w:hAnsi="Arial Narrow"/>
                <w:b/>
                <w:sz w:val="20"/>
                <w:szCs w:val="20"/>
              </w:rPr>
              <w:t>w tym:</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Kobiety</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111 135</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14 128</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12,7</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Mężczyźni</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right" w:pos="1489"/>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97 161</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14 061</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14,5</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zamieszkali na wsi</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46 134</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7 469</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16,1</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do 25 roku życia</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33 616</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1 504</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4,5</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Długotrwale bezrobotni</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104 500</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222</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0,2</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powyżej 50 roku życia</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53 706</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11 290</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21,0</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bez kwalifikacji zawodowych</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61 063</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5 607</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9,2</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bez doświadczenia zawodowego</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47 825</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27</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0,1</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bez wykształcenia średniego</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116 683</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13 332</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11,4</w:t>
            </w:r>
          </w:p>
        </w:tc>
      </w:tr>
      <w:tr w:rsidR="009873FE" w:rsidRPr="0007502E" w:rsidTr="0007502E">
        <w:trPr>
          <w:trHeight w:val="459"/>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Samotnie wychowujący co najmniej jedno dziecko do 18 roku życia</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21 593</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1 349</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6,2</w:t>
            </w:r>
          </w:p>
        </w:tc>
      </w:tr>
      <w:tr w:rsidR="009873FE" w:rsidRPr="0007502E" w:rsidTr="0007502E">
        <w:trPr>
          <w:trHeight w:val="459"/>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którzy  po odbyciu kary pozbawienia wolności nie podjęły zatrudnienia</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6 021</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161</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2,7</w:t>
            </w:r>
          </w:p>
        </w:tc>
      </w:tr>
      <w:tr w:rsidR="009873FE" w:rsidRPr="0007502E" w:rsidTr="0007502E">
        <w:trPr>
          <w:trHeight w:val="340"/>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niepełnosprawni</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12 822</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1 728</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13,5</w:t>
            </w:r>
          </w:p>
        </w:tc>
      </w:tr>
      <w:tr w:rsidR="009873FE" w:rsidRPr="0007502E" w:rsidTr="0007502E">
        <w:trPr>
          <w:trHeight w:val="459"/>
        </w:trPr>
        <w:tc>
          <w:tcPr>
            <w:tcW w:w="3701" w:type="dxa"/>
            <w:tcBorders>
              <w:top w:val="nil"/>
              <w:left w:val="single" w:sz="4" w:space="0" w:color="auto"/>
              <w:bottom w:val="single" w:sz="4" w:space="0" w:color="auto"/>
              <w:right w:val="single" w:sz="4" w:space="0" w:color="auto"/>
            </w:tcBorders>
            <w:vAlign w:val="center"/>
            <w:hideMark/>
          </w:tcPr>
          <w:p w:rsidR="009873FE" w:rsidRPr="0007502E" w:rsidRDefault="009873FE" w:rsidP="0058357E">
            <w:pPr>
              <w:spacing w:before="0" w:after="0"/>
              <w:ind w:left="0" w:firstLine="0"/>
              <w:jc w:val="left"/>
              <w:rPr>
                <w:rFonts w:ascii="Arial Narrow" w:hAnsi="Arial Narrow"/>
                <w:sz w:val="20"/>
                <w:szCs w:val="20"/>
              </w:rPr>
            </w:pPr>
            <w:r w:rsidRPr="0007502E">
              <w:rPr>
                <w:rFonts w:ascii="Arial Narrow" w:hAnsi="Arial Narrow"/>
                <w:sz w:val="20"/>
                <w:szCs w:val="20"/>
              </w:rPr>
              <w:t>Bezrobotni po zakończeniu realizacji kontraktu socjalnego</w:t>
            </w:r>
          </w:p>
        </w:tc>
        <w:tc>
          <w:tcPr>
            <w:tcW w:w="2693" w:type="dxa"/>
            <w:tcBorders>
              <w:top w:val="nil"/>
              <w:left w:val="nil"/>
              <w:bottom w:val="single" w:sz="4" w:space="0" w:color="auto"/>
              <w:right w:val="single" w:sz="4" w:space="0" w:color="auto"/>
            </w:tcBorders>
            <w:noWrap/>
            <w:vAlign w:val="center"/>
            <w:hideMark/>
          </w:tcPr>
          <w:p w:rsidR="009873FE" w:rsidRPr="0007502E" w:rsidRDefault="009873FE" w:rsidP="0007502E">
            <w:pPr>
              <w:tabs>
                <w:tab w:val="left" w:pos="2481"/>
                <w:tab w:val="right" w:pos="2553"/>
              </w:tabs>
              <w:spacing w:before="0" w:after="0"/>
              <w:ind w:left="0" w:right="922" w:firstLine="0"/>
              <w:jc w:val="right"/>
              <w:rPr>
                <w:rFonts w:ascii="Arial Narrow" w:hAnsi="Arial Narrow" w:cs="Arial"/>
                <w:sz w:val="20"/>
                <w:szCs w:val="20"/>
              </w:rPr>
            </w:pPr>
            <w:r w:rsidRPr="0007502E">
              <w:rPr>
                <w:rFonts w:ascii="Arial Narrow" w:hAnsi="Arial Narrow" w:cs="Arial"/>
                <w:sz w:val="20"/>
                <w:szCs w:val="20"/>
              </w:rPr>
              <w:t>339</w:t>
            </w:r>
          </w:p>
        </w:tc>
        <w:tc>
          <w:tcPr>
            <w:tcW w:w="1418"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ind w:left="0" w:right="356" w:firstLine="0"/>
              <w:jc w:val="right"/>
              <w:rPr>
                <w:rFonts w:ascii="Arial Narrow" w:hAnsi="Arial Narrow" w:cs="Arial"/>
                <w:sz w:val="20"/>
                <w:szCs w:val="20"/>
              </w:rPr>
            </w:pPr>
            <w:r w:rsidRPr="0007502E">
              <w:rPr>
                <w:rFonts w:ascii="Arial Narrow" w:hAnsi="Arial Narrow" w:cs="Arial"/>
                <w:sz w:val="20"/>
                <w:szCs w:val="20"/>
              </w:rPr>
              <w:t>1</w:t>
            </w:r>
          </w:p>
        </w:tc>
        <w:tc>
          <w:tcPr>
            <w:tcW w:w="1417" w:type="dxa"/>
            <w:tcBorders>
              <w:top w:val="nil"/>
              <w:left w:val="nil"/>
              <w:bottom w:val="single" w:sz="4" w:space="0" w:color="auto"/>
              <w:right w:val="single" w:sz="4" w:space="0" w:color="auto"/>
            </w:tcBorders>
            <w:noWrap/>
            <w:vAlign w:val="center"/>
            <w:hideMark/>
          </w:tcPr>
          <w:p w:rsidR="009873FE" w:rsidRPr="0007502E" w:rsidRDefault="009873FE" w:rsidP="0007502E">
            <w:pPr>
              <w:spacing w:before="0" w:after="0"/>
              <w:jc w:val="center"/>
              <w:rPr>
                <w:rFonts w:ascii="Arial Narrow" w:hAnsi="Arial Narrow" w:cs="Arial"/>
                <w:sz w:val="20"/>
                <w:szCs w:val="20"/>
              </w:rPr>
            </w:pPr>
            <w:r w:rsidRPr="0007502E">
              <w:rPr>
                <w:rFonts w:ascii="Arial Narrow" w:hAnsi="Arial Narrow" w:cs="Arial"/>
                <w:sz w:val="20"/>
                <w:szCs w:val="20"/>
              </w:rPr>
              <w:t>0,3</w:t>
            </w:r>
          </w:p>
        </w:tc>
      </w:tr>
    </w:tbl>
    <w:p w:rsidR="009873FE" w:rsidRDefault="009873FE" w:rsidP="009873FE">
      <w:pPr>
        <w:spacing w:before="0" w:after="0"/>
        <w:ind w:left="0" w:firstLine="0"/>
      </w:pPr>
    </w:p>
    <w:p w:rsidR="0007502E" w:rsidRDefault="009873FE" w:rsidP="009873FE">
      <w:pPr>
        <w:spacing w:before="0" w:after="0"/>
        <w:ind w:left="0" w:firstLine="0"/>
      </w:pPr>
      <w:r w:rsidRPr="00115AC2">
        <w:t xml:space="preserve">Według </w:t>
      </w:r>
      <w:r>
        <w:t xml:space="preserve">stanu na 1 stycznia </w:t>
      </w:r>
      <w:r w:rsidRPr="00115AC2">
        <w:t>201</w:t>
      </w:r>
      <w:r>
        <w:t>4</w:t>
      </w:r>
      <w:r w:rsidRPr="00115AC2">
        <w:t xml:space="preserve"> r. wysokość zasiłku podstawowego dla osób bezrobotnych </w:t>
      </w:r>
      <w:r>
        <w:br/>
      </w:r>
      <w:r w:rsidRPr="00115AC2">
        <w:t xml:space="preserve">w okresie pierwszych 3 miesięcy wynosi </w:t>
      </w:r>
      <w:r w:rsidRPr="00E30583">
        <w:rPr>
          <w:bCs/>
        </w:rPr>
        <w:t>823,60</w:t>
      </w:r>
      <w:r w:rsidRPr="00E30583">
        <w:t xml:space="preserve"> zł., natomiast w okresie kolejnych miesięcy posiadania prawa do zasiłku obniża się go do </w:t>
      </w:r>
      <w:r w:rsidRPr="00E30583">
        <w:rPr>
          <w:bCs/>
        </w:rPr>
        <w:t xml:space="preserve">646,70 </w:t>
      </w:r>
      <w:r w:rsidRPr="00E30583">
        <w:t>zł</w:t>
      </w:r>
      <w:r w:rsidRPr="00115AC2">
        <w:t>.</w:t>
      </w:r>
    </w:p>
    <w:p w:rsidR="0002500E" w:rsidRDefault="0002500E" w:rsidP="009873FE">
      <w:pPr>
        <w:spacing w:before="0" w:after="0"/>
        <w:ind w:left="0" w:firstLine="0"/>
      </w:pPr>
    </w:p>
    <w:p w:rsidR="00AC7A9C" w:rsidRPr="00EA2ED4" w:rsidRDefault="00AC7A9C" w:rsidP="0007502E">
      <w:pPr>
        <w:pStyle w:val="Nagwek1"/>
      </w:pPr>
      <w:bookmarkStart w:id="284" w:name="_Toc382545844"/>
      <w:r w:rsidRPr="00EA2ED4">
        <w:t>Wydatki z Funduszu Pracy</w:t>
      </w:r>
      <w:bookmarkEnd w:id="284"/>
    </w:p>
    <w:p w:rsidR="00AC7A9C" w:rsidRPr="00EA2ED4" w:rsidRDefault="00AC7A9C" w:rsidP="00AC7A9C">
      <w:pPr>
        <w:pStyle w:val="Default"/>
        <w:ind w:firstLine="708"/>
        <w:jc w:val="both"/>
        <w:rPr>
          <w:rFonts w:ascii="Times New Roman" w:hAnsi="Times New Roman" w:cs="Times New Roman"/>
          <w:color w:val="auto"/>
        </w:rPr>
      </w:pPr>
    </w:p>
    <w:p w:rsidR="00EA2ED4" w:rsidRPr="00AC6998" w:rsidRDefault="00EA2ED4" w:rsidP="00EA2ED4">
      <w:pPr>
        <w:pStyle w:val="Default"/>
        <w:ind w:firstLine="708"/>
        <w:jc w:val="both"/>
        <w:rPr>
          <w:rFonts w:ascii="Times New Roman" w:hAnsi="Times New Roman" w:cs="Times New Roman"/>
          <w:color w:val="auto"/>
          <w:lang w:eastAsia="en-US"/>
        </w:rPr>
      </w:pPr>
      <w:r w:rsidRPr="00EA2ED4">
        <w:rPr>
          <w:rFonts w:ascii="Times New Roman" w:hAnsi="Times New Roman" w:cs="Times New Roman"/>
          <w:color w:val="auto"/>
        </w:rPr>
        <w:t>Jednym z instrumentów ekonomicznych służących łagodzeniu skutków bezrobocia oraz aktywizacji osób pozostających bez pracy</w:t>
      </w:r>
      <w:r w:rsidRPr="00AC6998">
        <w:rPr>
          <w:rFonts w:ascii="Times New Roman" w:hAnsi="Times New Roman" w:cs="Times New Roman"/>
          <w:color w:val="auto"/>
        </w:rPr>
        <w:t xml:space="preserve"> jest Fundusz Pracy (FP) będący państwowym funduszem celowym. Zgodnie z art. 103, ust 2 ustawy o promocji zatrudnienia i instytucjach rynku pracy, dysponentem FP jest minister właściwy do spraw pracy. </w:t>
      </w:r>
      <w:r w:rsidRPr="00AC6998">
        <w:rPr>
          <w:rFonts w:ascii="Times New Roman" w:hAnsi="Times New Roman" w:cs="Times New Roman"/>
          <w:color w:val="auto"/>
          <w:lang w:eastAsia="en-US"/>
        </w:rPr>
        <w:t>Plan wydatków Funduszu Pracy każdego roku zostaje ujęty w tzw. Planie Finansowym Funduszu Pracy stanowiącym integralną część ustawy budżetowej. Po przyjęciu ustawy budżetowej środki Funduszu Pracy przeznaczone na realizację programów na rzecz przeciwdziałania bezrobociu ustalane są na poszczególne województwa według wzoru algorytmu określonego w rozporządzeniu Rady Ministrów z dnia 17 lipca 2009 r. w sprawie algorytmu ustalania kwot środków Funduszu Pracy na finansowanie zadań w województwie (Dz.</w:t>
      </w:r>
      <w:r>
        <w:rPr>
          <w:rFonts w:ascii="Times New Roman" w:hAnsi="Times New Roman" w:cs="Times New Roman"/>
          <w:color w:val="auto"/>
          <w:lang w:eastAsia="en-US"/>
        </w:rPr>
        <w:t xml:space="preserve"> </w:t>
      </w:r>
      <w:r w:rsidRPr="00AC6998">
        <w:rPr>
          <w:rFonts w:ascii="Times New Roman" w:hAnsi="Times New Roman" w:cs="Times New Roman"/>
          <w:color w:val="auto"/>
          <w:lang w:eastAsia="en-US"/>
        </w:rPr>
        <w:t xml:space="preserve">U. z 2009 r. Nr 123, poz. 415 z </w:t>
      </w:r>
      <w:proofErr w:type="spellStart"/>
      <w:r w:rsidRPr="00AC6998">
        <w:rPr>
          <w:rFonts w:ascii="Times New Roman" w:hAnsi="Times New Roman" w:cs="Times New Roman"/>
          <w:color w:val="auto"/>
          <w:lang w:eastAsia="en-US"/>
        </w:rPr>
        <w:t>późn</w:t>
      </w:r>
      <w:proofErr w:type="spellEnd"/>
      <w:r w:rsidRPr="00AC6998">
        <w:rPr>
          <w:rFonts w:ascii="Times New Roman" w:hAnsi="Times New Roman" w:cs="Times New Roman"/>
          <w:color w:val="auto"/>
          <w:lang w:eastAsia="en-US"/>
        </w:rPr>
        <w:t xml:space="preserve">. zm.). </w:t>
      </w:r>
      <w:r w:rsidRPr="00AC6998">
        <w:rPr>
          <w:rFonts w:ascii="Times New Roman" w:hAnsi="Times New Roman" w:cs="Times New Roman"/>
          <w:color w:val="auto"/>
          <w:lang w:eastAsia="en-US"/>
        </w:rPr>
        <w:br/>
      </w:r>
      <w:r w:rsidRPr="00AC6998">
        <w:rPr>
          <w:rFonts w:ascii="Times New Roman" w:hAnsi="Times New Roman" w:cs="Times New Roman"/>
          <w:color w:val="auto"/>
        </w:rPr>
        <w:t xml:space="preserve">Ze środków Funduszu Pracy finansowane są tzw. aktywne i pasywne formy przeciwdziałania bezrobociu. Formy aktywne mają za zadanie przywrócenie bezrobotnego na otwarty rynek pracy, pasywne zaś, rekompensują brak pracy i stanowią osłonę socjalną na czas pozostawania bez pracy (zasiłki). </w:t>
      </w:r>
      <w:r w:rsidRPr="00AC6998">
        <w:rPr>
          <w:rFonts w:ascii="Times New Roman" w:hAnsi="Times New Roman" w:cs="Times New Roman"/>
          <w:color w:val="auto"/>
          <w:lang w:eastAsia="en-US"/>
        </w:rPr>
        <w:t xml:space="preserve">Środki te w główniej mierze wspierają aktywizację zawodową osób bezrobotnych na regionalnym rynku pracy poprzez usługi świadczone przez powiatowe urzędy pracy (PUP). W ramach działań PUP na rzecz osób bezrobotnych wzmożony nacisk położony jest na aktywizację osób w szczególnej sytuacji na rynku pracy, a więc bezrobotnych do 25 roku życia i powyżej 50 roku życia, długotrwale bezrobotnych lub kobiet, które nie podjęły zatrudnienia po urodzeniu dziecka, bezrobotnych bez kwalifikacji zawodowych, bez doświadczenia zawodowego lub bez wykształcenia średniego, bezrobotnych samotnie wychowujących, co najmniej jedno dziecko do 18 roku życia, bezrobotnych niepełnosprawnych, </w:t>
      </w:r>
      <w:r w:rsidRPr="00AC6998">
        <w:rPr>
          <w:rFonts w:ascii="Times New Roman" w:hAnsi="Times New Roman" w:cs="Times New Roman"/>
          <w:color w:val="auto"/>
          <w:lang w:eastAsia="en-US"/>
        </w:rPr>
        <w:lastRenderedPageBreak/>
        <w:t xml:space="preserve">bezrobotnych po zakończeniu kontraktu socjalnego oraz osób, które po odbyciu kary pozbawienia wolności nie podjęły zatrudnienia. Ze względu na specyficzne trudności na rynku pracy osób należących do powyższych grup wymagają one wzmożonej uwagi, zindywidualizowanego podejścia, a często również bardziej kompleksowego wsparcia, które ułatwi im wejście na rynek pracy lub reintegrację zawodową. </w:t>
      </w:r>
      <w:r w:rsidRPr="00AC6998">
        <w:rPr>
          <w:rFonts w:ascii="Times New Roman" w:hAnsi="Times New Roman" w:cs="Times New Roman"/>
          <w:iCs/>
          <w:color w:val="auto"/>
        </w:rPr>
        <w:t xml:space="preserve">Duży wpływ na skalę i strukturę wydatków z Funduszu Pracy ma sytuacja występująca w danym okresie na rynku pracy, </w:t>
      </w:r>
      <w:r w:rsidRPr="00AC6998">
        <w:rPr>
          <w:rFonts w:ascii="Times New Roman" w:hAnsi="Times New Roman" w:cs="Times New Roman"/>
          <w:iCs/>
          <w:color w:val="auto"/>
        </w:rPr>
        <w:br/>
        <w:t xml:space="preserve">a w szczególności poziom bezrobocia oraz liczba osób uprawnionych do pobierania zasiłków </w:t>
      </w:r>
      <w:r w:rsidRPr="00AC6998">
        <w:rPr>
          <w:rFonts w:ascii="Times New Roman" w:hAnsi="Times New Roman" w:cs="Times New Roman"/>
          <w:iCs/>
          <w:color w:val="auto"/>
        </w:rPr>
        <w:br/>
        <w:t xml:space="preserve">i świadczeń. </w:t>
      </w:r>
    </w:p>
    <w:p w:rsidR="00EA2ED4" w:rsidRPr="00322655" w:rsidRDefault="00EA2ED4" w:rsidP="00EA2ED4">
      <w:pPr>
        <w:autoSpaceDE w:val="0"/>
        <w:autoSpaceDN w:val="0"/>
        <w:adjustRightInd w:val="0"/>
        <w:spacing w:after="0"/>
        <w:ind w:left="0" w:firstLine="708"/>
        <w:rPr>
          <w:rFonts w:eastAsia="Calibri"/>
          <w:iCs/>
        </w:rPr>
      </w:pPr>
      <w:r w:rsidRPr="008E49BE">
        <w:t xml:space="preserve">Jak wynika ze sprawozdania MPiPS-02 o przychodach i wydatkach Funduszu Pracy </w:t>
      </w:r>
      <w:r w:rsidRPr="008E49BE">
        <w:br/>
        <w:t xml:space="preserve">w 2013 roku, powiatowe urzędy pracy województwa śląskiego wydatkowały z tych środków ponad 692 mln złotych, przy czym w porównaniu z analogicznym okresem roku ubiegłego wydatkowana kwota z Funduszu Pracy była wyższa o ponad 126 tys. zł. tj. o 22,4 %. </w:t>
      </w:r>
      <w:r w:rsidRPr="008E49BE">
        <w:rPr>
          <w:rFonts w:eastAsia="TimesNewRoman"/>
        </w:rPr>
        <w:t xml:space="preserve">Wielkość </w:t>
      </w:r>
      <w:r w:rsidRPr="00322655">
        <w:rPr>
          <w:rFonts w:eastAsia="TimesNewRoman"/>
        </w:rPr>
        <w:t>i strukturę wydatków z FP w 2013 r. przedstawia poniższe zestawienie.</w:t>
      </w:r>
      <w:r w:rsidRPr="00322655">
        <w:rPr>
          <w:rFonts w:eastAsia="Calibri"/>
          <w:iCs/>
        </w:rPr>
        <w:t xml:space="preserve"> </w:t>
      </w:r>
    </w:p>
    <w:p w:rsidR="00EA2ED4" w:rsidRDefault="00EA2ED4" w:rsidP="00EA2ED4">
      <w:pPr>
        <w:autoSpaceDE w:val="0"/>
        <w:autoSpaceDN w:val="0"/>
        <w:adjustRightInd w:val="0"/>
        <w:spacing w:before="0" w:after="0"/>
        <w:ind w:left="0" w:firstLine="0"/>
        <w:jc w:val="left"/>
        <w:rPr>
          <w:rFonts w:eastAsia="TimesNewRoman"/>
          <w:sz w:val="22"/>
          <w:szCs w:val="22"/>
        </w:rPr>
      </w:pPr>
    </w:p>
    <w:p w:rsidR="0002500E" w:rsidRPr="00322655" w:rsidRDefault="0002500E" w:rsidP="00EA2ED4">
      <w:pPr>
        <w:autoSpaceDE w:val="0"/>
        <w:autoSpaceDN w:val="0"/>
        <w:adjustRightInd w:val="0"/>
        <w:spacing w:before="0" w:after="0"/>
        <w:ind w:left="0" w:firstLine="0"/>
        <w:jc w:val="left"/>
        <w:rPr>
          <w:rFonts w:eastAsia="TimesNewRoman"/>
          <w:sz w:val="22"/>
          <w:szCs w:val="22"/>
        </w:rPr>
      </w:pPr>
    </w:p>
    <w:p w:rsidR="00EA2ED4" w:rsidRPr="00322655" w:rsidRDefault="00EA2ED4" w:rsidP="00EA2ED4">
      <w:pPr>
        <w:autoSpaceDE w:val="0"/>
        <w:autoSpaceDN w:val="0"/>
        <w:adjustRightInd w:val="0"/>
        <w:spacing w:before="0" w:after="0"/>
        <w:ind w:left="0" w:firstLine="0"/>
        <w:jc w:val="center"/>
        <w:rPr>
          <w:rFonts w:eastAsia="TimesNewRoman"/>
          <w:b/>
          <w:i/>
          <w:sz w:val="22"/>
          <w:szCs w:val="22"/>
        </w:rPr>
      </w:pPr>
      <w:r w:rsidRPr="00322655">
        <w:rPr>
          <w:rFonts w:eastAsia="TimesNewRoman"/>
          <w:b/>
          <w:i/>
          <w:sz w:val="22"/>
          <w:szCs w:val="22"/>
        </w:rPr>
        <w:t>Wydatki z Funduszu Pracy w województwie śląskim w latach 2012 – 2013</w:t>
      </w:r>
    </w:p>
    <w:p w:rsidR="00EA2ED4" w:rsidRPr="009A2B96" w:rsidRDefault="00EA2ED4" w:rsidP="00EA2ED4">
      <w:pPr>
        <w:autoSpaceDE w:val="0"/>
        <w:autoSpaceDN w:val="0"/>
        <w:adjustRightInd w:val="0"/>
        <w:spacing w:before="0" w:after="0"/>
        <w:ind w:left="0" w:firstLine="0"/>
        <w:jc w:val="center"/>
        <w:rPr>
          <w:rFonts w:eastAsia="TimesNewRoman"/>
          <w:b/>
          <w:i/>
          <w:sz w:val="22"/>
          <w:szCs w:val="22"/>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50"/>
        <w:gridCol w:w="1169"/>
        <w:gridCol w:w="1213"/>
        <w:gridCol w:w="1197"/>
        <w:gridCol w:w="1213"/>
        <w:gridCol w:w="1547"/>
      </w:tblGrid>
      <w:tr w:rsidR="00EA2ED4" w:rsidRPr="009A2B96" w:rsidTr="00EA3C7E">
        <w:trPr>
          <w:trHeight w:val="405"/>
          <w:tblHeader/>
        </w:trPr>
        <w:tc>
          <w:tcPr>
            <w:tcW w:w="2450" w:type="dxa"/>
            <w:vMerge w:val="restart"/>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sz w:val="20"/>
                <w:szCs w:val="20"/>
              </w:rPr>
            </w:pPr>
            <w:r w:rsidRPr="009A2B96">
              <w:rPr>
                <w:rFonts w:ascii="Arial Narrow" w:eastAsia="TimesNewRoman" w:hAnsi="Arial Narrow"/>
                <w:sz w:val="20"/>
                <w:szCs w:val="20"/>
              </w:rPr>
              <w:t>Wyszczególnienie</w:t>
            </w:r>
          </w:p>
        </w:tc>
        <w:tc>
          <w:tcPr>
            <w:tcW w:w="2382" w:type="dxa"/>
            <w:gridSpan w:val="2"/>
            <w:tcBorders>
              <w:bottom w:val="single" w:sz="4" w:space="0" w:color="000000"/>
            </w:tcBorders>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b/>
                <w:sz w:val="20"/>
                <w:szCs w:val="20"/>
              </w:rPr>
            </w:pPr>
            <w:r w:rsidRPr="009A2B96">
              <w:rPr>
                <w:rFonts w:ascii="Arial Narrow" w:eastAsia="TimesNewRoman" w:hAnsi="Arial Narrow"/>
                <w:b/>
                <w:sz w:val="20"/>
                <w:szCs w:val="20"/>
              </w:rPr>
              <w:t>2012 rok</w:t>
            </w:r>
          </w:p>
        </w:tc>
        <w:tc>
          <w:tcPr>
            <w:tcW w:w="2410" w:type="dxa"/>
            <w:gridSpan w:val="2"/>
            <w:tcBorders>
              <w:bottom w:val="single" w:sz="4" w:space="0" w:color="000000"/>
            </w:tcBorders>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b/>
                <w:sz w:val="20"/>
                <w:szCs w:val="20"/>
              </w:rPr>
            </w:pPr>
            <w:r w:rsidRPr="009A2B96">
              <w:rPr>
                <w:rFonts w:ascii="Arial Narrow" w:eastAsia="TimesNewRoman" w:hAnsi="Arial Narrow"/>
                <w:b/>
                <w:sz w:val="20"/>
                <w:szCs w:val="20"/>
              </w:rPr>
              <w:t>2013 rok</w:t>
            </w:r>
          </w:p>
        </w:tc>
        <w:tc>
          <w:tcPr>
            <w:tcW w:w="1547" w:type="dxa"/>
            <w:vMerge w:val="restart"/>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sz w:val="20"/>
                <w:szCs w:val="20"/>
              </w:rPr>
            </w:pPr>
            <w:r w:rsidRPr="009A2B96">
              <w:rPr>
                <w:rFonts w:ascii="Arial Narrow" w:eastAsia="TimesNewRoman" w:hAnsi="Arial Narrow"/>
                <w:sz w:val="20"/>
                <w:szCs w:val="20"/>
              </w:rPr>
              <w:t>Dynamika</w:t>
            </w:r>
          </w:p>
          <w:p w:rsidR="00EA2ED4" w:rsidRPr="009A2B96" w:rsidRDefault="00EA2ED4" w:rsidP="00EA2ED4">
            <w:pPr>
              <w:autoSpaceDE w:val="0"/>
              <w:autoSpaceDN w:val="0"/>
              <w:adjustRightInd w:val="0"/>
              <w:spacing w:before="0" w:after="0"/>
              <w:ind w:left="0" w:firstLine="0"/>
              <w:jc w:val="center"/>
              <w:rPr>
                <w:rFonts w:ascii="Arial Narrow" w:eastAsia="TimesNewRoman" w:hAnsi="Arial Narrow"/>
                <w:sz w:val="20"/>
                <w:szCs w:val="20"/>
              </w:rPr>
            </w:pPr>
            <w:r w:rsidRPr="009A2B96">
              <w:rPr>
                <w:rFonts w:ascii="Arial Narrow" w:eastAsia="TimesNewRoman" w:hAnsi="Arial Narrow"/>
                <w:sz w:val="20"/>
                <w:szCs w:val="20"/>
              </w:rPr>
              <w:t xml:space="preserve">w tys. zł </w:t>
            </w:r>
            <w:r w:rsidRPr="009A2B96">
              <w:rPr>
                <w:rFonts w:ascii="Arial Narrow" w:eastAsia="TimesNewRoman" w:hAnsi="Arial Narrow"/>
                <w:sz w:val="20"/>
                <w:szCs w:val="20"/>
              </w:rPr>
              <w:br/>
              <w:t>2012 r.=100</w:t>
            </w:r>
          </w:p>
        </w:tc>
      </w:tr>
      <w:tr w:rsidR="00EA2ED4" w:rsidRPr="009A2B96" w:rsidTr="00EA3C7E">
        <w:trPr>
          <w:trHeight w:val="380"/>
          <w:tblHeader/>
        </w:trPr>
        <w:tc>
          <w:tcPr>
            <w:tcW w:w="2450" w:type="dxa"/>
            <w:vMerge/>
            <w:shd w:val="clear" w:color="auto" w:fill="EAF1DD"/>
          </w:tcPr>
          <w:p w:rsidR="00EA2ED4" w:rsidRPr="009A2B96" w:rsidRDefault="00EA2ED4" w:rsidP="00EA2ED4">
            <w:pPr>
              <w:autoSpaceDE w:val="0"/>
              <w:autoSpaceDN w:val="0"/>
              <w:adjustRightInd w:val="0"/>
              <w:spacing w:before="0" w:after="0"/>
              <w:ind w:left="0" w:firstLine="0"/>
              <w:jc w:val="left"/>
              <w:rPr>
                <w:rFonts w:ascii="Arial Narrow" w:eastAsia="TimesNewRoman" w:hAnsi="Arial Narrow"/>
                <w:sz w:val="20"/>
                <w:szCs w:val="20"/>
              </w:rPr>
            </w:pPr>
          </w:p>
        </w:tc>
        <w:tc>
          <w:tcPr>
            <w:tcW w:w="1169" w:type="dxa"/>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b/>
                <w:sz w:val="20"/>
                <w:szCs w:val="20"/>
              </w:rPr>
            </w:pPr>
            <w:r w:rsidRPr="009A2B96">
              <w:rPr>
                <w:rFonts w:ascii="Arial Narrow" w:eastAsia="TimesNewRoman" w:hAnsi="Arial Narrow"/>
                <w:b/>
                <w:sz w:val="20"/>
                <w:szCs w:val="20"/>
              </w:rPr>
              <w:t>w tys. zł</w:t>
            </w:r>
          </w:p>
        </w:tc>
        <w:tc>
          <w:tcPr>
            <w:tcW w:w="1213" w:type="dxa"/>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b/>
                <w:sz w:val="20"/>
                <w:szCs w:val="20"/>
              </w:rPr>
            </w:pPr>
            <w:r w:rsidRPr="009A2B96">
              <w:rPr>
                <w:rFonts w:ascii="Arial Narrow" w:eastAsia="TimesNewRoman" w:hAnsi="Arial Narrow"/>
                <w:b/>
                <w:sz w:val="20"/>
                <w:szCs w:val="20"/>
              </w:rPr>
              <w:t>w %</w:t>
            </w:r>
          </w:p>
        </w:tc>
        <w:tc>
          <w:tcPr>
            <w:tcW w:w="1197" w:type="dxa"/>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b/>
                <w:sz w:val="20"/>
                <w:szCs w:val="20"/>
              </w:rPr>
            </w:pPr>
            <w:r w:rsidRPr="009A2B96">
              <w:rPr>
                <w:rFonts w:ascii="Arial Narrow" w:eastAsia="TimesNewRoman" w:hAnsi="Arial Narrow"/>
                <w:b/>
                <w:sz w:val="20"/>
                <w:szCs w:val="20"/>
              </w:rPr>
              <w:t>w tys. zł</w:t>
            </w:r>
          </w:p>
        </w:tc>
        <w:tc>
          <w:tcPr>
            <w:tcW w:w="1213" w:type="dxa"/>
            <w:shd w:val="clear" w:color="auto" w:fill="C6D9F1" w:themeFill="text2" w:themeFillTint="33"/>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b/>
                <w:sz w:val="20"/>
                <w:szCs w:val="20"/>
              </w:rPr>
            </w:pPr>
            <w:r w:rsidRPr="009A2B96">
              <w:rPr>
                <w:rFonts w:ascii="Arial Narrow" w:eastAsia="TimesNewRoman" w:hAnsi="Arial Narrow"/>
                <w:b/>
                <w:sz w:val="20"/>
                <w:szCs w:val="20"/>
              </w:rPr>
              <w:t>w %</w:t>
            </w:r>
          </w:p>
        </w:tc>
        <w:tc>
          <w:tcPr>
            <w:tcW w:w="1547" w:type="dxa"/>
            <w:vMerge/>
            <w:vAlign w:val="center"/>
          </w:tcPr>
          <w:p w:rsidR="00EA2ED4" w:rsidRPr="009A2B96" w:rsidRDefault="00EA2ED4" w:rsidP="00EA2ED4">
            <w:pPr>
              <w:autoSpaceDE w:val="0"/>
              <w:autoSpaceDN w:val="0"/>
              <w:adjustRightInd w:val="0"/>
              <w:spacing w:before="0" w:after="0"/>
              <w:ind w:left="0" w:firstLine="0"/>
              <w:jc w:val="center"/>
              <w:rPr>
                <w:rFonts w:ascii="Arial Narrow" w:eastAsia="TimesNewRoman" w:hAnsi="Arial Narrow"/>
                <w:sz w:val="20"/>
                <w:szCs w:val="20"/>
              </w:rPr>
            </w:pPr>
          </w:p>
        </w:tc>
      </w:tr>
      <w:tr w:rsidR="00EA2ED4" w:rsidRPr="009A2B96" w:rsidTr="00EA2ED4">
        <w:trPr>
          <w:trHeight w:val="545"/>
        </w:trPr>
        <w:tc>
          <w:tcPr>
            <w:tcW w:w="2450" w:type="dxa"/>
            <w:vAlign w:val="center"/>
          </w:tcPr>
          <w:p w:rsidR="00EA2ED4" w:rsidRPr="009A2B96" w:rsidRDefault="00EA2ED4" w:rsidP="00EA2ED4">
            <w:pPr>
              <w:autoSpaceDE w:val="0"/>
              <w:autoSpaceDN w:val="0"/>
              <w:adjustRightInd w:val="0"/>
              <w:spacing w:before="0" w:after="0"/>
              <w:ind w:left="0" w:firstLine="0"/>
              <w:jc w:val="left"/>
              <w:rPr>
                <w:rFonts w:ascii="Arial Narrow" w:eastAsia="TimesNewRoman" w:hAnsi="Arial Narrow"/>
                <w:sz w:val="20"/>
                <w:szCs w:val="20"/>
              </w:rPr>
            </w:pPr>
            <w:r w:rsidRPr="009A2B96">
              <w:rPr>
                <w:rFonts w:ascii="Arial Narrow" w:eastAsia="TimesNewRoman" w:hAnsi="Arial Narrow"/>
                <w:sz w:val="20"/>
                <w:szCs w:val="20"/>
              </w:rPr>
              <w:t>Wydatkowane środki FP ogółem</w:t>
            </w:r>
          </w:p>
        </w:tc>
        <w:tc>
          <w:tcPr>
            <w:tcW w:w="1169"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565 542,7</w:t>
            </w:r>
          </w:p>
        </w:tc>
        <w:tc>
          <w:tcPr>
            <w:tcW w:w="1213"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cs="Arial"/>
                <w:b/>
                <w:bCs/>
                <w:sz w:val="20"/>
                <w:szCs w:val="20"/>
              </w:rPr>
              <w:t>100,0</w:t>
            </w:r>
          </w:p>
        </w:tc>
        <w:tc>
          <w:tcPr>
            <w:tcW w:w="1197"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692 307,5</w:t>
            </w:r>
          </w:p>
        </w:tc>
        <w:tc>
          <w:tcPr>
            <w:tcW w:w="1213"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cs="Arial"/>
                <w:b/>
                <w:bCs/>
                <w:sz w:val="20"/>
                <w:szCs w:val="20"/>
              </w:rPr>
              <w:t>100,0</w:t>
            </w:r>
          </w:p>
        </w:tc>
        <w:tc>
          <w:tcPr>
            <w:tcW w:w="1547"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122,4</w:t>
            </w:r>
          </w:p>
        </w:tc>
      </w:tr>
      <w:tr w:rsidR="00EA2ED4" w:rsidRPr="009A2B96" w:rsidTr="00EA2ED4">
        <w:trPr>
          <w:trHeight w:val="263"/>
        </w:trPr>
        <w:tc>
          <w:tcPr>
            <w:tcW w:w="8789" w:type="dxa"/>
            <w:gridSpan w:val="6"/>
            <w:vAlign w:val="center"/>
          </w:tcPr>
          <w:p w:rsidR="00EA2ED4" w:rsidRPr="009A2B96" w:rsidRDefault="00EA2ED4" w:rsidP="00EA2ED4">
            <w:pPr>
              <w:autoSpaceDE w:val="0"/>
              <w:autoSpaceDN w:val="0"/>
              <w:adjustRightInd w:val="0"/>
              <w:spacing w:before="0" w:after="0"/>
              <w:ind w:left="0" w:firstLine="0"/>
              <w:jc w:val="left"/>
              <w:rPr>
                <w:rFonts w:ascii="Arial Narrow" w:eastAsia="TimesNewRoman" w:hAnsi="Arial Narrow"/>
                <w:sz w:val="20"/>
                <w:szCs w:val="20"/>
              </w:rPr>
            </w:pPr>
          </w:p>
        </w:tc>
      </w:tr>
      <w:tr w:rsidR="00EA2ED4" w:rsidRPr="009A2B96" w:rsidTr="00EA2ED4">
        <w:trPr>
          <w:trHeight w:val="388"/>
        </w:trPr>
        <w:tc>
          <w:tcPr>
            <w:tcW w:w="2450" w:type="dxa"/>
            <w:vAlign w:val="center"/>
          </w:tcPr>
          <w:p w:rsidR="00EA2ED4" w:rsidRPr="009A2B96" w:rsidRDefault="00EA2ED4" w:rsidP="00EA2ED4">
            <w:pPr>
              <w:autoSpaceDE w:val="0"/>
              <w:autoSpaceDN w:val="0"/>
              <w:adjustRightInd w:val="0"/>
              <w:spacing w:before="0" w:after="0"/>
              <w:ind w:left="0" w:firstLine="0"/>
              <w:jc w:val="left"/>
              <w:rPr>
                <w:rFonts w:ascii="Arial Narrow" w:eastAsia="TimesNewRoman" w:hAnsi="Arial Narrow"/>
                <w:sz w:val="20"/>
                <w:szCs w:val="20"/>
              </w:rPr>
            </w:pPr>
            <w:r w:rsidRPr="009A2B96">
              <w:rPr>
                <w:rFonts w:ascii="Arial Narrow" w:eastAsia="TimesNewRoman" w:hAnsi="Arial Narrow"/>
                <w:sz w:val="20"/>
                <w:szCs w:val="20"/>
              </w:rPr>
              <w:t>zasiłki dla bezrobotnych</w:t>
            </w:r>
          </w:p>
        </w:tc>
        <w:tc>
          <w:tcPr>
            <w:tcW w:w="1169"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305 140,8</w:t>
            </w:r>
          </w:p>
        </w:tc>
        <w:tc>
          <w:tcPr>
            <w:tcW w:w="1213"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54,0</w:t>
            </w:r>
          </w:p>
        </w:tc>
        <w:tc>
          <w:tcPr>
            <w:tcW w:w="1197"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354 796,5</w:t>
            </w:r>
          </w:p>
        </w:tc>
        <w:tc>
          <w:tcPr>
            <w:tcW w:w="1213"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51,3</w:t>
            </w:r>
          </w:p>
        </w:tc>
        <w:tc>
          <w:tcPr>
            <w:tcW w:w="1547"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116,3</w:t>
            </w:r>
          </w:p>
        </w:tc>
      </w:tr>
      <w:tr w:rsidR="00EA2ED4" w:rsidRPr="009A2B96" w:rsidTr="00EA2ED4">
        <w:trPr>
          <w:trHeight w:val="515"/>
        </w:trPr>
        <w:tc>
          <w:tcPr>
            <w:tcW w:w="2450" w:type="dxa"/>
            <w:vAlign w:val="center"/>
          </w:tcPr>
          <w:p w:rsidR="00EA2ED4" w:rsidRPr="009A2B96" w:rsidRDefault="00EA2ED4" w:rsidP="00EA2ED4">
            <w:pPr>
              <w:autoSpaceDE w:val="0"/>
              <w:autoSpaceDN w:val="0"/>
              <w:adjustRightInd w:val="0"/>
              <w:spacing w:before="0" w:after="0"/>
              <w:ind w:left="0" w:firstLine="0"/>
              <w:jc w:val="left"/>
              <w:rPr>
                <w:rFonts w:ascii="Arial Narrow" w:eastAsia="TimesNewRoman" w:hAnsi="Arial Narrow"/>
                <w:sz w:val="20"/>
                <w:szCs w:val="20"/>
              </w:rPr>
            </w:pPr>
            <w:r w:rsidRPr="009A2B96">
              <w:rPr>
                <w:rFonts w:ascii="Arial Narrow" w:eastAsia="TimesNewRoman" w:hAnsi="Arial Narrow"/>
                <w:sz w:val="20"/>
                <w:szCs w:val="20"/>
              </w:rPr>
              <w:t>programy na rzecz promocji zatrudnienia</w:t>
            </w:r>
          </w:p>
        </w:tc>
        <w:tc>
          <w:tcPr>
            <w:tcW w:w="1169"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229 217,3</w:t>
            </w:r>
          </w:p>
        </w:tc>
        <w:tc>
          <w:tcPr>
            <w:tcW w:w="1213"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40,5</w:t>
            </w:r>
          </w:p>
        </w:tc>
        <w:tc>
          <w:tcPr>
            <w:tcW w:w="1197"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301 866,5</w:t>
            </w:r>
          </w:p>
        </w:tc>
        <w:tc>
          <w:tcPr>
            <w:tcW w:w="1213"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43,6</w:t>
            </w:r>
          </w:p>
        </w:tc>
        <w:tc>
          <w:tcPr>
            <w:tcW w:w="1547"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131,7</w:t>
            </w:r>
          </w:p>
        </w:tc>
      </w:tr>
      <w:tr w:rsidR="00EA2ED4" w:rsidRPr="009A2B96" w:rsidTr="00EA2ED4">
        <w:trPr>
          <w:trHeight w:val="258"/>
        </w:trPr>
        <w:tc>
          <w:tcPr>
            <w:tcW w:w="2450" w:type="dxa"/>
            <w:vAlign w:val="center"/>
          </w:tcPr>
          <w:p w:rsidR="00EA2ED4" w:rsidRPr="009A2B96" w:rsidRDefault="00EA2ED4" w:rsidP="00EA2ED4">
            <w:pPr>
              <w:autoSpaceDE w:val="0"/>
              <w:autoSpaceDN w:val="0"/>
              <w:adjustRightInd w:val="0"/>
              <w:spacing w:before="0" w:after="0"/>
              <w:ind w:left="0" w:firstLine="0"/>
              <w:jc w:val="left"/>
              <w:rPr>
                <w:rFonts w:ascii="Arial Narrow" w:eastAsia="TimesNewRoman" w:hAnsi="Arial Narrow"/>
                <w:sz w:val="20"/>
                <w:szCs w:val="20"/>
              </w:rPr>
            </w:pPr>
            <w:r w:rsidRPr="009A2B96">
              <w:rPr>
                <w:rFonts w:ascii="Arial Narrow" w:eastAsia="TimesNewRoman" w:hAnsi="Arial Narrow"/>
                <w:sz w:val="20"/>
                <w:szCs w:val="20"/>
              </w:rPr>
              <w:t>pozostałe</w:t>
            </w:r>
          </w:p>
        </w:tc>
        <w:tc>
          <w:tcPr>
            <w:tcW w:w="1169"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31 184,6</w:t>
            </w:r>
          </w:p>
        </w:tc>
        <w:tc>
          <w:tcPr>
            <w:tcW w:w="1213"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5,5</w:t>
            </w:r>
          </w:p>
        </w:tc>
        <w:tc>
          <w:tcPr>
            <w:tcW w:w="1197" w:type="dxa"/>
            <w:vAlign w:val="center"/>
          </w:tcPr>
          <w:p w:rsidR="00EA2ED4" w:rsidRPr="009A2B96" w:rsidRDefault="00EA2ED4" w:rsidP="00EA2ED4">
            <w:pPr>
              <w:jc w:val="right"/>
              <w:rPr>
                <w:rFonts w:ascii="Arial Narrow" w:hAnsi="Arial Narrow"/>
                <w:b/>
                <w:bCs/>
                <w:sz w:val="20"/>
                <w:szCs w:val="20"/>
              </w:rPr>
            </w:pPr>
            <w:r w:rsidRPr="009A2B96">
              <w:rPr>
                <w:rFonts w:ascii="Arial Narrow" w:hAnsi="Arial Narrow"/>
                <w:b/>
                <w:bCs/>
                <w:sz w:val="20"/>
                <w:szCs w:val="20"/>
              </w:rPr>
              <w:t>35 644,5</w:t>
            </w:r>
          </w:p>
        </w:tc>
        <w:tc>
          <w:tcPr>
            <w:tcW w:w="1213"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5,1</w:t>
            </w:r>
          </w:p>
        </w:tc>
        <w:tc>
          <w:tcPr>
            <w:tcW w:w="1547" w:type="dxa"/>
            <w:vAlign w:val="center"/>
          </w:tcPr>
          <w:p w:rsidR="00EA2ED4" w:rsidRPr="009A2B96" w:rsidRDefault="00EA2ED4" w:rsidP="00EA2ED4">
            <w:pPr>
              <w:jc w:val="right"/>
              <w:rPr>
                <w:rFonts w:ascii="Arial Narrow" w:hAnsi="Arial Narrow"/>
                <w:sz w:val="20"/>
                <w:szCs w:val="20"/>
              </w:rPr>
            </w:pPr>
            <w:r w:rsidRPr="009A2B96">
              <w:rPr>
                <w:rFonts w:ascii="Arial Narrow" w:hAnsi="Arial Narrow"/>
                <w:sz w:val="20"/>
                <w:szCs w:val="20"/>
              </w:rPr>
              <w:t>92,7</w:t>
            </w:r>
          </w:p>
        </w:tc>
      </w:tr>
    </w:tbl>
    <w:p w:rsidR="00EA2ED4" w:rsidRPr="009A2B96" w:rsidRDefault="00EA2ED4" w:rsidP="00EA2ED4">
      <w:pPr>
        <w:autoSpaceDE w:val="0"/>
        <w:autoSpaceDN w:val="0"/>
        <w:adjustRightInd w:val="0"/>
        <w:spacing w:before="0" w:after="0"/>
        <w:ind w:left="0" w:firstLine="0"/>
        <w:jc w:val="center"/>
        <w:rPr>
          <w:rFonts w:eastAsia="TimesNewRoman"/>
          <w:b/>
          <w:i/>
          <w:sz w:val="22"/>
          <w:szCs w:val="22"/>
        </w:rPr>
      </w:pPr>
    </w:p>
    <w:p w:rsidR="00EA2ED4" w:rsidRPr="009A2B96" w:rsidRDefault="00EA2ED4" w:rsidP="00EA2ED4">
      <w:pPr>
        <w:autoSpaceDE w:val="0"/>
        <w:autoSpaceDN w:val="0"/>
        <w:adjustRightInd w:val="0"/>
        <w:spacing w:before="0" w:after="0"/>
        <w:ind w:left="0" w:firstLine="708"/>
        <w:jc w:val="left"/>
        <w:rPr>
          <w:rFonts w:eastAsia="TimesNewRoman"/>
          <w:b/>
          <w:i/>
          <w:sz w:val="16"/>
          <w:szCs w:val="16"/>
          <w:vertAlign w:val="superscript"/>
        </w:rPr>
      </w:pPr>
    </w:p>
    <w:p w:rsidR="00EA2ED4" w:rsidRPr="00D577DA" w:rsidRDefault="00EA2ED4" w:rsidP="00EA2ED4">
      <w:pPr>
        <w:autoSpaceDE w:val="0"/>
        <w:autoSpaceDN w:val="0"/>
        <w:adjustRightInd w:val="0"/>
        <w:spacing w:after="0"/>
        <w:ind w:left="0" w:firstLine="708"/>
      </w:pPr>
      <w:r w:rsidRPr="002A7F94">
        <w:t xml:space="preserve">Jak wynika z przedstawionej tabeli w 2013 roku kwota wypłaconych zasiłków dla bezrobotnych, w porównaniu z </w:t>
      </w:r>
      <w:r w:rsidRPr="00D203B8">
        <w:t xml:space="preserve">rokiem 2012, była wyższa o 49 655,7 tys. złotych (tj. o 16,3%). W tym miejscu należy nadmienić, że </w:t>
      </w:r>
      <w:r w:rsidRPr="00D203B8">
        <w:rPr>
          <w:rFonts w:eastAsia="TimesNewRoman"/>
        </w:rPr>
        <w:t xml:space="preserve">na koniec grudnia 2012 roku uprawnionych do pobierania zasiłku dla bezrobotnych było </w:t>
      </w:r>
      <w:r w:rsidRPr="00D203B8">
        <w:t xml:space="preserve">32 115 </w:t>
      </w:r>
      <w:r w:rsidRPr="00D203B8">
        <w:rPr>
          <w:rFonts w:eastAsia="TimesNewRoman"/>
        </w:rPr>
        <w:t>osób, zaś według stanu na koniec roku ubiegłego pobierało go 28 189 bezrobotnych, tj. o 3 926 osób mniej.</w:t>
      </w:r>
      <w:r w:rsidRPr="00D203B8">
        <w:rPr>
          <w:rFonts w:eastAsia="TimesNewRoman"/>
          <w:color w:val="FF0000"/>
        </w:rPr>
        <w:t xml:space="preserve"> </w:t>
      </w:r>
      <w:r w:rsidRPr="00D203B8">
        <w:rPr>
          <w:kern w:val="16"/>
        </w:rPr>
        <w:t xml:space="preserve">Zmalał również procentowy udział pobierających zasiłek wśród ogółu bezrobotnych, w końcu grudnia 2013 r. prawo do tego </w:t>
      </w:r>
      <w:r w:rsidRPr="002F0BB1">
        <w:rPr>
          <w:kern w:val="16"/>
        </w:rPr>
        <w:t xml:space="preserve">świadczenia posiadało 13,5% ogółu zaewidencjonowanych (31.12.2012 r. – 15,6%). W ubiegłym roku, podobnie jak w latach poprzednich, </w:t>
      </w:r>
      <w:r w:rsidRPr="002F0BB1">
        <w:rPr>
          <w:rFonts w:eastAsia="TimesNewRoman"/>
        </w:rPr>
        <w:t>najwięcej środków na zasiłki wydatkowano w Powiatowym Urzędzie Pracy w Częstochowie – 44 933</w:t>
      </w:r>
      <w:r>
        <w:rPr>
          <w:rFonts w:eastAsia="TimesNewRoman"/>
        </w:rPr>
        <w:t>,4 tys. zł oraz w </w:t>
      </w:r>
      <w:r w:rsidRPr="002F0BB1">
        <w:rPr>
          <w:rFonts w:eastAsia="TimesNewRoman"/>
        </w:rPr>
        <w:t>Powiatowym Urzędzie Pracy w Bielsku Białej </w:t>
      </w:r>
      <w:r w:rsidRPr="002F0BB1">
        <w:rPr>
          <w:rFonts w:eastAsia="TimesNewRoman"/>
        </w:rPr>
        <w:noBreakHyphen/>
      </w:r>
      <w:r w:rsidRPr="002F0BB1">
        <w:t> </w:t>
      </w:r>
      <w:r w:rsidRPr="002F0BB1">
        <w:rPr>
          <w:rFonts w:eastAsia="TimesNewRoman"/>
        </w:rPr>
        <w:t>27 </w:t>
      </w:r>
      <w:r w:rsidRPr="00D577DA">
        <w:rPr>
          <w:rFonts w:eastAsia="TimesNewRoman"/>
        </w:rPr>
        <w:t xml:space="preserve">710,1 tys. zł zaś najmniej w Powiatowym Urzędzie Pracy w Świętochłowicach </w:t>
      </w:r>
      <w:r w:rsidRPr="00D577DA">
        <w:rPr>
          <w:rFonts w:eastAsia="TimesNewRoman"/>
        </w:rPr>
        <w:noBreakHyphen/>
      </w:r>
      <w:r w:rsidRPr="00D577DA">
        <w:t> </w:t>
      </w:r>
      <w:r w:rsidRPr="00D577DA">
        <w:rPr>
          <w:rFonts w:eastAsia="TimesNewRoman"/>
        </w:rPr>
        <w:t>3 481,8 tys. zł.</w:t>
      </w:r>
    </w:p>
    <w:p w:rsidR="00EA2ED4" w:rsidRPr="00BC0DA1" w:rsidRDefault="00EA2ED4" w:rsidP="00EA2ED4">
      <w:pPr>
        <w:autoSpaceDE w:val="0"/>
        <w:autoSpaceDN w:val="0"/>
        <w:adjustRightInd w:val="0"/>
        <w:spacing w:before="0" w:after="0"/>
        <w:ind w:left="0" w:firstLine="708"/>
        <w:rPr>
          <w:rFonts w:ascii="TimesNewRoman" w:eastAsia="TimesNewRoman" w:hAnsi="Calibri" w:cs="TimesNewRoman"/>
          <w:sz w:val="26"/>
          <w:szCs w:val="26"/>
          <w:lang w:eastAsia="en-US"/>
        </w:rPr>
      </w:pPr>
      <w:r w:rsidRPr="00D577DA">
        <w:rPr>
          <w:rFonts w:eastAsia="TimesNewRoman"/>
        </w:rPr>
        <w:t xml:space="preserve">Pozytywnym aspektem jest, iż </w:t>
      </w:r>
      <w:r w:rsidRPr="00D577DA">
        <w:rPr>
          <w:rFonts w:eastAsia="TimesNewRoman"/>
          <w:lang w:eastAsia="en-US"/>
        </w:rPr>
        <w:t>w 2013 roku udział środków przeznaczonych na programy na rzecz promocji zatrudnienia w wydatkach Funduszu Pracy ogółem wyniósł 43,6% (wobec 40,5% w roku 2012 r.).</w:t>
      </w:r>
      <w:r w:rsidRPr="00D577DA">
        <w:rPr>
          <w:rFonts w:ascii="TimesNewRoman" w:eastAsia="TimesNewRoman" w:hAnsi="Calibri" w:cs="TimesNewRoman"/>
          <w:sz w:val="26"/>
          <w:szCs w:val="26"/>
          <w:lang w:eastAsia="en-US"/>
        </w:rPr>
        <w:t xml:space="preserve"> </w:t>
      </w:r>
      <w:r w:rsidRPr="00D577DA">
        <w:rPr>
          <w:rFonts w:eastAsia="TimesNewRoman"/>
        </w:rPr>
        <w:t xml:space="preserve">W ubiegłym roku o ponad 31% (w stosunku do 2012 roku) wzrosły wydatki na aktywne programy na rzecz promocji zatrudnienia z </w:t>
      </w:r>
      <w:r w:rsidRPr="00D577DA">
        <w:rPr>
          <w:bCs/>
        </w:rPr>
        <w:t xml:space="preserve">229 217,3 </w:t>
      </w:r>
      <w:r w:rsidRPr="00D577DA">
        <w:rPr>
          <w:rFonts w:eastAsia="TimesNewRoman"/>
        </w:rPr>
        <w:t xml:space="preserve">tys. zł </w:t>
      </w:r>
      <w:r w:rsidRPr="00D577DA">
        <w:rPr>
          <w:rFonts w:eastAsia="TimesNewRoman"/>
        </w:rPr>
        <w:br/>
        <w:t xml:space="preserve">do </w:t>
      </w:r>
      <w:r w:rsidRPr="00D577DA">
        <w:rPr>
          <w:bCs/>
        </w:rPr>
        <w:t xml:space="preserve">301 866,5 </w:t>
      </w:r>
      <w:r w:rsidRPr="00D577DA">
        <w:rPr>
          <w:rFonts w:eastAsia="TimesNewRoman"/>
        </w:rPr>
        <w:t>tys. zł.</w:t>
      </w:r>
      <w:r w:rsidRPr="00B30360">
        <w:rPr>
          <w:rFonts w:eastAsia="TimesNewRoman"/>
          <w:color w:val="FF0000"/>
        </w:rPr>
        <w:t xml:space="preserve"> </w:t>
      </w:r>
      <w:r w:rsidRPr="00D577DA">
        <w:rPr>
          <w:sz w:val="23"/>
          <w:szCs w:val="23"/>
        </w:rPr>
        <w:t xml:space="preserve">W związku z udziałem w programach na rzecz promocji zatrudnienia, łagodzenia skutków bezrobocia oraz aktywizacji bezrobotnych, takich jak staże, szkolenia, prace </w:t>
      </w:r>
      <w:r w:rsidRPr="00BC0DA1">
        <w:rPr>
          <w:sz w:val="23"/>
          <w:szCs w:val="23"/>
        </w:rPr>
        <w:t>społecznie użyteczne i przygotowanie zawodowe dorosłych, a także poprzez subsydiowane zatrudnienie, w 2013 roku wyrejestrowano 45 101 osób, co stanowiło 15,5 % wszystkich wyłączeń.</w:t>
      </w:r>
    </w:p>
    <w:p w:rsidR="00EA2ED4" w:rsidRDefault="00EA2ED4" w:rsidP="00EA2ED4">
      <w:pPr>
        <w:autoSpaceDE w:val="0"/>
        <w:autoSpaceDN w:val="0"/>
        <w:adjustRightInd w:val="0"/>
        <w:spacing w:before="0" w:after="0"/>
        <w:ind w:left="0" w:firstLine="0"/>
        <w:rPr>
          <w:rFonts w:eastAsia="TimesNewRoman"/>
        </w:rPr>
      </w:pPr>
    </w:p>
    <w:p w:rsidR="0002500E" w:rsidRDefault="0002500E" w:rsidP="00EA2ED4">
      <w:pPr>
        <w:autoSpaceDE w:val="0"/>
        <w:autoSpaceDN w:val="0"/>
        <w:adjustRightInd w:val="0"/>
        <w:spacing w:before="0" w:after="0"/>
        <w:ind w:left="0" w:firstLine="0"/>
        <w:rPr>
          <w:rFonts w:eastAsia="TimesNewRoman"/>
        </w:rPr>
      </w:pPr>
    </w:p>
    <w:p w:rsidR="0002500E" w:rsidRDefault="0002500E" w:rsidP="00EA2ED4">
      <w:pPr>
        <w:autoSpaceDE w:val="0"/>
        <w:autoSpaceDN w:val="0"/>
        <w:adjustRightInd w:val="0"/>
        <w:spacing w:before="0" w:after="0"/>
        <w:ind w:left="0" w:firstLine="0"/>
        <w:rPr>
          <w:rFonts w:eastAsia="TimesNewRoman"/>
        </w:rPr>
      </w:pPr>
    </w:p>
    <w:p w:rsidR="0002500E" w:rsidRPr="00BC0DA1" w:rsidRDefault="0002500E" w:rsidP="00EA2ED4">
      <w:pPr>
        <w:autoSpaceDE w:val="0"/>
        <w:autoSpaceDN w:val="0"/>
        <w:adjustRightInd w:val="0"/>
        <w:spacing w:before="0" w:after="0"/>
        <w:ind w:left="0" w:firstLine="0"/>
        <w:rPr>
          <w:rFonts w:eastAsia="TimesNewRoman"/>
        </w:rPr>
      </w:pPr>
    </w:p>
    <w:p w:rsidR="00EA2ED4" w:rsidRPr="00BC0DA1" w:rsidRDefault="00EA2ED4" w:rsidP="0002500E">
      <w:pPr>
        <w:spacing w:before="240" w:after="360"/>
        <w:ind w:firstLine="0"/>
        <w:jc w:val="center"/>
        <w:rPr>
          <w:b/>
          <w:i/>
          <w:noProof/>
          <w:sz w:val="22"/>
          <w:szCs w:val="22"/>
        </w:rPr>
      </w:pPr>
      <w:r w:rsidRPr="00BC0DA1">
        <w:rPr>
          <w:b/>
          <w:i/>
          <w:noProof/>
          <w:sz w:val="22"/>
          <w:szCs w:val="22"/>
        </w:rPr>
        <w:lastRenderedPageBreak/>
        <w:t>Liczba osób objętych aktywnymi formami przeciwdziałania bezrobociu w latach 2012 - 2013</w:t>
      </w:r>
    </w:p>
    <w:p w:rsidR="00EA2ED4" w:rsidRPr="00BC0DA1" w:rsidRDefault="00D513E5" w:rsidP="00EA2ED4">
      <w:pPr>
        <w:autoSpaceDE w:val="0"/>
        <w:autoSpaceDN w:val="0"/>
        <w:adjustRightInd w:val="0"/>
        <w:spacing w:before="0" w:after="0"/>
        <w:ind w:left="-567" w:firstLine="0"/>
        <w:jc w:val="left"/>
      </w:pPr>
      <w:r>
        <w:rPr>
          <w:rFonts w:eastAsia="TimesNewRoman"/>
          <w:noProof/>
        </w:rPr>
        <w:drawing>
          <wp:inline distT="0" distB="0" distL="0" distR="0">
            <wp:extent cx="6429375" cy="3390900"/>
            <wp:effectExtent l="0" t="0" r="0" b="0"/>
            <wp:docPr id="30" name="Obiekt 3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EA2ED4" w:rsidRPr="00BC0DA1" w:rsidRDefault="00EA2ED4" w:rsidP="00EA2ED4">
      <w:pPr>
        <w:autoSpaceDE w:val="0"/>
        <w:autoSpaceDN w:val="0"/>
        <w:adjustRightInd w:val="0"/>
        <w:spacing w:before="0" w:after="0"/>
        <w:ind w:left="0" w:firstLine="0"/>
        <w:jc w:val="left"/>
        <w:rPr>
          <w:rFonts w:eastAsia="TimesNewRoman"/>
        </w:rPr>
      </w:pPr>
      <w:r w:rsidRPr="00BC0DA1">
        <w:rPr>
          <w:rFonts w:eastAsia="TimesNewRoman"/>
        </w:rPr>
        <w:t xml:space="preserve">Szczegółowe informacje na temat kierunków wydatkowania środków z Funduszu Pracy </w:t>
      </w:r>
      <w:r w:rsidRPr="00BC0DA1">
        <w:rPr>
          <w:rFonts w:eastAsia="TimesNewRoman"/>
        </w:rPr>
        <w:br/>
        <w:t>w województwie śląskim na aktywne formy przeciwdziałania bezrobociu, oraz ich dynamikę przedstawia poniższe zestawienie.</w:t>
      </w:r>
    </w:p>
    <w:p w:rsidR="00EA2ED4" w:rsidRPr="00BC0DA1" w:rsidRDefault="00EA2ED4" w:rsidP="0002500E">
      <w:pPr>
        <w:autoSpaceDE w:val="0"/>
        <w:autoSpaceDN w:val="0"/>
        <w:adjustRightInd w:val="0"/>
        <w:spacing w:before="120" w:after="120"/>
        <w:ind w:left="0" w:firstLine="0"/>
        <w:jc w:val="left"/>
        <w:rPr>
          <w:rFonts w:eastAsia="TimesNewRoman"/>
        </w:rPr>
      </w:pPr>
    </w:p>
    <w:tbl>
      <w:tblPr>
        <w:tblW w:w="9189" w:type="dxa"/>
        <w:tblLayout w:type="fixed"/>
        <w:tblCellMar>
          <w:left w:w="0" w:type="dxa"/>
          <w:right w:w="0" w:type="dxa"/>
        </w:tblCellMar>
        <w:tblLook w:val="0000"/>
      </w:tblPr>
      <w:tblGrid>
        <w:gridCol w:w="4141"/>
        <w:gridCol w:w="1041"/>
        <w:gridCol w:w="923"/>
        <w:gridCol w:w="1036"/>
        <w:gridCol w:w="924"/>
        <w:gridCol w:w="1124"/>
      </w:tblGrid>
      <w:tr w:rsidR="00EA2ED4" w:rsidRPr="004A3EA7" w:rsidTr="00EA2ED4">
        <w:trPr>
          <w:cantSplit/>
          <w:trHeight w:val="247"/>
          <w:tblHeader/>
        </w:trPr>
        <w:tc>
          <w:tcPr>
            <w:tcW w:w="4141"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ind w:left="0" w:firstLine="0"/>
              <w:jc w:val="center"/>
              <w:rPr>
                <w:rFonts w:ascii="Arial Narrow" w:hAnsi="Arial Narrow" w:cs="Arial"/>
                <w:b/>
                <w:snapToGrid w:val="0"/>
                <w:sz w:val="20"/>
                <w:szCs w:val="20"/>
              </w:rPr>
            </w:pPr>
            <w:r w:rsidRPr="004A3EA7">
              <w:rPr>
                <w:rFonts w:ascii="Arial Narrow" w:hAnsi="Arial Narrow" w:cs="Arial"/>
                <w:b/>
                <w:snapToGrid w:val="0"/>
                <w:sz w:val="20"/>
                <w:szCs w:val="20"/>
              </w:rPr>
              <w:t>Wyszczególnienie</w:t>
            </w:r>
          </w:p>
        </w:tc>
        <w:tc>
          <w:tcPr>
            <w:tcW w:w="1964"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cs="Arial"/>
                <w:b/>
                <w:snapToGrid w:val="0"/>
                <w:sz w:val="18"/>
                <w:szCs w:val="18"/>
              </w:rPr>
            </w:pPr>
            <w:r w:rsidRPr="004A3EA7">
              <w:rPr>
                <w:rFonts w:ascii="Arial Narrow" w:hAnsi="Arial Narrow" w:cs="Arial"/>
                <w:b/>
                <w:snapToGrid w:val="0"/>
                <w:sz w:val="18"/>
                <w:szCs w:val="18"/>
              </w:rPr>
              <w:t>2012 r.</w:t>
            </w:r>
          </w:p>
        </w:tc>
        <w:tc>
          <w:tcPr>
            <w:tcW w:w="1960" w:type="dxa"/>
            <w:gridSpan w:val="2"/>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cs="Arial"/>
                <w:b/>
                <w:snapToGrid w:val="0"/>
                <w:sz w:val="18"/>
                <w:szCs w:val="18"/>
              </w:rPr>
            </w:pPr>
            <w:r w:rsidRPr="004A3EA7">
              <w:rPr>
                <w:rFonts w:ascii="Arial Narrow" w:hAnsi="Arial Narrow" w:cs="Arial"/>
                <w:b/>
                <w:snapToGrid w:val="0"/>
                <w:sz w:val="18"/>
                <w:szCs w:val="18"/>
              </w:rPr>
              <w:t>2013 r.</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EA2ED4" w:rsidRDefault="00EA2ED4" w:rsidP="00EA2ED4">
            <w:pPr>
              <w:spacing w:before="0" w:after="0"/>
              <w:ind w:left="20" w:hanging="20"/>
              <w:jc w:val="center"/>
              <w:rPr>
                <w:rFonts w:ascii="Arial Narrow" w:hAnsi="Arial Narrow" w:cs="Arial"/>
                <w:b/>
                <w:snapToGrid w:val="0"/>
                <w:sz w:val="18"/>
                <w:szCs w:val="18"/>
              </w:rPr>
            </w:pPr>
            <w:r>
              <w:rPr>
                <w:rFonts w:ascii="Arial Narrow" w:hAnsi="Arial Narrow" w:cs="Arial"/>
                <w:b/>
                <w:snapToGrid w:val="0"/>
                <w:sz w:val="18"/>
                <w:szCs w:val="18"/>
              </w:rPr>
              <w:t>Wzrost</w:t>
            </w:r>
          </w:p>
          <w:p w:rsidR="00EA2ED4" w:rsidRPr="004A3EA7" w:rsidRDefault="00EA2ED4" w:rsidP="00EA2ED4">
            <w:pPr>
              <w:spacing w:before="0" w:after="0"/>
              <w:ind w:left="20" w:hanging="20"/>
              <w:jc w:val="center"/>
              <w:rPr>
                <w:rFonts w:ascii="Arial Narrow" w:hAnsi="Arial Narrow" w:cs="Arial"/>
                <w:b/>
                <w:snapToGrid w:val="0"/>
                <w:sz w:val="18"/>
                <w:szCs w:val="18"/>
              </w:rPr>
            </w:pPr>
            <w:r>
              <w:rPr>
                <w:rFonts w:ascii="Arial Narrow" w:hAnsi="Arial Narrow" w:cs="Arial"/>
                <w:b/>
                <w:snapToGrid w:val="0"/>
                <w:sz w:val="18"/>
                <w:szCs w:val="18"/>
              </w:rPr>
              <w:t>/spadek</w:t>
            </w:r>
          </w:p>
        </w:tc>
      </w:tr>
      <w:tr w:rsidR="00EA2ED4" w:rsidRPr="004A3EA7" w:rsidTr="00EA2ED4">
        <w:trPr>
          <w:cantSplit/>
          <w:trHeight w:val="225"/>
          <w:tblHeader/>
        </w:trPr>
        <w:tc>
          <w:tcPr>
            <w:tcW w:w="4141" w:type="dxa"/>
            <w:vMerge/>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cs="Arial"/>
                <w:b/>
                <w:snapToGrid w:val="0"/>
                <w:sz w:val="18"/>
                <w:szCs w:val="18"/>
              </w:rPr>
            </w:pPr>
          </w:p>
        </w:tc>
        <w:tc>
          <w:tcPr>
            <w:tcW w:w="1041" w:type="dxa"/>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b/>
                <w:sz w:val="18"/>
                <w:szCs w:val="18"/>
              </w:rPr>
            </w:pPr>
            <w:r w:rsidRPr="004A3EA7">
              <w:rPr>
                <w:rFonts w:ascii="Arial Narrow" w:hAnsi="Arial Narrow"/>
                <w:b/>
                <w:sz w:val="18"/>
                <w:szCs w:val="18"/>
              </w:rPr>
              <w:t>tys. zł</w:t>
            </w:r>
          </w:p>
        </w:tc>
        <w:tc>
          <w:tcPr>
            <w:tcW w:w="923" w:type="dxa"/>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b/>
                <w:sz w:val="18"/>
                <w:szCs w:val="18"/>
              </w:rPr>
            </w:pPr>
            <w:r>
              <w:rPr>
                <w:rFonts w:ascii="Arial Narrow" w:hAnsi="Arial Narrow"/>
                <w:b/>
                <w:sz w:val="18"/>
                <w:szCs w:val="18"/>
              </w:rPr>
              <w:t xml:space="preserve"> % w ogółem</w:t>
            </w:r>
          </w:p>
        </w:tc>
        <w:tc>
          <w:tcPr>
            <w:tcW w:w="1036" w:type="dxa"/>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b/>
                <w:sz w:val="18"/>
                <w:szCs w:val="18"/>
              </w:rPr>
            </w:pPr>
            <w:r w:rsidRPr="004A3EA7">
              <w:rPr>
                <w:rFonts w:ascii="Arial Narrow" w:hAnsi="Arial Narrow"/>
                <w:b/>
                <w:sz w:val="18"/>
                <w:szCs w:val="18"/>
              </w:rPr>
              <w:t>tys. zł</w:t>
            </w:r>
          </w:p>
        </w:tc>
        <w:tc>
          <w:tcPr>
            <w:tcW w:w="924" w:type="dxa"/>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b/>
                <w:sz w:val="18"/>
                <w:szCs w:val="18"/>
              </w:rPr>
            </w:pPr>
            <w:r>
              <w:rPr>
                <w:rFonts w:ascii="Arial Narrow" w:hAnsi="Arial Narrow"/>
                <w:b/>
                <w:sz w:val="18"/>
                <w:szCs w:val="18"/>
              </w:rPr>
              <w:t>% w ogółem</w:t>
            </w:r>
          </w:p>
        </w:tc>
        <w:tc>
          <w:tcPr>
            <w:tcW w:w="1124" w:type="dxa"/>
            <w:vMerge/>
            <w:tcBorders>
              <w:top w:val="single" w:sz="4" w:space="0" w:color="auto"/>
              <w:left w:val="single" w:sz="4" w:space="0" w:color="auto"/>
              <w:bottom w:val="single" w:sz="4" w:space="0" w:color="auto"/>
              <w:right w:val="single" w:sz="4" w:space="0" w:color="auto"/>
            </w:tcBorders>
            <w:shd w:val="clear" w:color="auto" w:fill="99CCFF"/>
            <w:vAlign w:val="center"/>
          </w:tcPr>
          <w:p w:rsidR="00EA2ED4" w:rsidRPr="004A3EA7" w:rsidRDefault="00EA2ED4" w:rsidP="00EA2ED4">
            <w:pPr>
              <w:jc w:val="center"/>
              <w:rPr>
                <w:rFonts w:ascii="Arial Narrow" w:hAnsi="Arial Narrow" w:cs="Arial"/>
                <w:b/>
                <w:snapToGrid w:val="0"/>
                <w:sz w:val="18"/>
                <w:szCs w:val="18"/>
              </w:rPr>
            </w:pPr>
          </w:p>
        </w:tc>
      </w:tr>
      <w:tr w:rsidR="00EA2ED4" w:rsidRPr="004A3EA7" w:rsidTr="00EA2ED4">
        <w:trPr>
          <w:trHeight w:val="529"/>
        </w:trPr>
        <w:tc>
          <w:tcPr>
            <w:tcW w:w="4141"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4A3EA7" w:rsidRDefault="00EA2ED4" w:rsidP="00EA2ED4">
            <w:pPr>
              <w:ind w:firstLine="0"/>
              <w:jc w:val="left"/>
              <w:rPr>
                <w:rFonts w:ascii="Arial Narrow" w:hAnsi="Arial Narrow" w:cs="Arial"/>
                <w:b/>
                <w:snapToGrid w:val="0"/>
                <w:sz w:val="20"/>
                <w:szCs w:val="20"/>
              </w:rPr>
            </w:pPr>
            <w:r w:rsidRPr="004A3EA7">
              <w:rPr>
                <w:rFonts w:ascii="Arial Narrow" w:hAnsi="Arial Narrow" w:cs="Arial"/>
                <w:b/>
                <w:snapToGrid w:val="0"/>
                <w:sz w:val="20"/>
                <w:szCs w:val="20"/>
              </w:rPr>
              <w:t>Wydatki na aktywne formy przeciwdziałania bezrobociu w tym wybrane wydatki:</w:t>
            </w:r>
          </w:p>
        </w:tc>
        <w:tc>
          <w:tcPr>
            <w:tcW w:w="1041"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4A3EA7" w:rsidRDefault="00EA2ED4" w:rsidP="00EA2ED4">
            <w:pPr>
              <w:ind w:left="-151" w:right="-7" w:firstLine="0"/>
              <w:jc w:val="right"/>
              <w:rPr>
                <w:rFonts w:ascii="Arial Narrow" w:hAnsi="Arial Narrow"/>
                <w:b/>
                <w:bCs/>
                <w:sz w:val="20"/>
                <w:szCs w:val="20"/>
              </w:rPr>
            </w:pPr>
            <w:r w:rsidRPr="004A3EA7">
              <w:rPr>
                <w:rFonts w:ascii="Arial Narrow" w:hAnsi="Arial Narrow"/>
                <w:b/>
                <w:bCs/>
                <w:sz w:val="20"/>
                <w:szCs w:val="20"/>
              </w:rPr>
              <w:t>229 217,3</w:t>
            </w:r>
          </w:p>
        </w:tc>
        <w:tc>
          <w:tcPr>
            <w:tcW w:w="923"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100,0</w:t>
            </w:r>
          </w:p>
        </w:tc>
        <w:tc>
          <w:tcPr>
            <w:tcW w:w="1036"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4A3EA7" w:rsidRDefault="00EA2ED4" w:rsidP="00EA2ED4">
            <w:pPr>
              <w:jc w:val="right"/>
              <w:rPr>
                <w:rFonts w:ascii="Arial Narrow" w:hAnsi="Arial Narrow" w:cs="Arial"/>
                <w:b/>
                <w:bCs/>
                <w:sz w:val="20"/>
                <w:szCs w:val="20"/>
              </w:rPr>
            </w:pPr>
            <w:r w:rsidRPr="004A3EA7">
              <w:rPr>
                <w:rFonts w:ascii="Arial Narrow" w:hAnsi="Arial Narrow" w:cs="Arial"/>
                <w:b/>
                <w:bCs/>
                <w:sz w:val="20"/>
                <w:szCs w:val="20"/>
              </w:rPr>
              <w:t>301 866,5</w:t>
            </w:r>
          </w:p>
        </w:tc>
        <w:tc>
          <w:tcPr>
            <w:tcW w:w="924"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4A3EA7" w:rsidRDefault="00EA2ED4" w:rsidP="00EA2ED4">
            <w:pPr>
              <w:jc w:val="right"/>
              <w:rPr>
                <w:rFonts w:ascii="Arial Narrow" w:hAnsi="Arial Narrow" w:cs="Arial"/>
                <w:b/>
                <w:bCs/>
                <w:sz w:val="20"/>
                <w:szCs w:val="20"/>
              </w:rPr>
            </w:pPr>
            <w:r w:rsidRPr="004A3EA7">
              <w:rPr>
                <w:rFonts w:ascii="Arial Narrow" w:hAnsi="Arial Narrow" w:cs="Arial"/>
                <w:b/>
                <w:bCs/>
                <w:sz w:val="20"/>
                <w:szCs w:val="20"/>
              </w:rPr>
              <w:t>100,0</w:t>
            </w:r>
          </w:p>
        </w:tc>
        <w:tc>
          <w:tcPr>
            <w:tcW w:w="1124" w:type="dxa"/>
            <w:tcBorders>
              <w:top w:val="single" w:sz="4" w:space="0" w:color="auto"/>
              <w:left w:val="single" w:sz="4" w:space="0" w:color="auto"/>
              <w:bottom w:val="single" w:sz="4" w:space="0" w:color="auto"/>
              <w:right w:val="single" w:sz="4" w:space="0" w:color="auto"/>
            </w:tcBorders>
            <w:shd w:val="clear" w:color="auto" w:fill="C6D9F1"/>
            <w:vAlign w:val="center"/>
          </w:tcPr>
          <w:p w:rsidR="00EA2ED4" w:rsidRPr="004A3EA7" w:rsidRDefault="00EA2ED4" w:rsidP="00EA2ED4">
            <w:pPr>
              <w:jc w:val="right"/>
              <w:rPr>
                <w:rFonts w:ascii="Arial Narrow" w:hAnsi="Arial Narrow" w:cs="Arial"/>
                <w:b/>
                <w:sz w:val="20"/>
                <w:szCs w:val="20"/>
              </w:rPr>
            </w:pPr>
            <w:r>
              <w:rPr>
                <w:rFonts w:ascii="Arial Narrow" w:hAnsi="Arial Narrow" w:cs="Arial"/>
                <w:b/>
                <w:sz w:val="20"/>
                <w:szCs w:val="20"/>
              </w:rPr>
              <w:t xml:space="preserve">+ </w:t>
            </w:r>
            <w:r w:rsidRPr="004A3EA7">
              <w:rPr>
                <w:rFonts w:ascii="Arial Narrow" w:hAnsi="Arial Narrow" w:cs="Arial"/>
                <w:b/>
                <w:sz w:val="20"/>
                <w:szCs w:val="20"/>
              </w:rPr>
              <w:t>72 649,2</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Stypendia i składki na ubezpieczenia społeczne za okres stażu, przygotowania zawodowego i nauki</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84 045,0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36,7</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124 723,4</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41,3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40 678,4</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Podjęcie działalności gospodarczej</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67 775,2</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29,6</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83 320,5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27,6</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15 545,3</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Wyposażenie i doposażenie stanowiska pracy</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31 920,4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13,9</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46 290,6</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15,3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14 370,2</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Roboty publiczne</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9 772,1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4,3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16 083,8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5,3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6 311,7</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Szkolenia</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11 731,3</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5,1</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15 198,5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5,0</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3 467,2</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Prace interwencyjne</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5 527,0</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2,4</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6 613,1</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2,2</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1 086,1</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Prace społecznie użyteczne</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3 522,1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1,5</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4 127,7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1,4</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605,6</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Przejazdy, zakwaterowania</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380,1</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0,2</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656,4</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0,2</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276,3</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Projekty pilotażowe</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260,8</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0,1</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563,8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0,2</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303,0</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Przygotowanie zawodowe dorosłych</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287,4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0,1</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201,7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0,1</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sidRPr="004A3EA7">
              <w:rPr>
                <w:rFonts w:ascii="Arial Narrow" w:hAnsi="Arial Narrow"/>
                <w:sz w:val="20"/>
                <w:szCs w:val="20"/>
              </w:rPr>
              <w:t>-85,7</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Opieka nad dzieckiem i osobą zależną</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52,4</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0,0</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51,5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0,0</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sidRPr="004A3EA7">
              <w:rPr>
                <w:rFonts w:ascii="Arial Narrow" w:hAnsi="Arial Narrow"/>
                <w:sz w:val="20"/>
                <w:szCs w:val="20"/>
              </w:rPr>
              <w:t>-0,9</w:t>
            </w:r>
          </w:p>
        </w:tc>
      </w:tr>
      <w:tr w:rsidR="00EA2ED4" w:rsidRPr="004A3EA7" w:rsidTr="00EA2ED4">
        <w:trPr>
          <w:trHeight w:val="340"/>
        </w:trPr>
        <w:tc>
          <w:tcPr>
            <w:tcW w:w="4141" w:type="dxa"/>
            <w:tcBorders>
              <w:top w:val="single" w:sz="4" w:space="0" w:color="auto"/>
              <w:left w:val="single" w:sz="4" w:space="0" w:color="auto"/>
              <w:bottom w:val="single" w:sz="4" w:space="0" w:color="auto"/>
              <w:right w:val="single" w:sz="4" w:space="0" w:color="auto"/>
            </w:tcBorders>
            <w:shd w:val="clear" w:color="auto" w:fill="FFFFFF"/>
            <w:vAlign w:val="bottom"/>
          </w:tcPr>
          <w:p w:rsidR="00EA2ED4" w:rsidRPr="004A3EA7" w:rsidRDefault="00EA2ED4" w:rsidP="00EA2ED4">
            <w:pPr>
              <w:jc w:val="left"/>
              <w:rPr>
                <w:rFonts w:ascii="Arial Narrow" w:hAnsi="Arial Narrow"/>
                <w:sz w:val="20"/>
                <w:szCs w:val="20"/>
              </w:rPr>
            </w:pPr>
            <w:r w:rsidRPr="004A3EA7">
              <w:rPr>
                <w:rFonts w:ascii="Arial Narrow" w:hAnsi="Arial Narrow"/>
                <w:sz w:val="20"/>
                <w:szCs w:val="20"/>
              </w:rPr>
              <w:t>- Refundacje składek na ubezpieczenia społeczne</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0"/>
              <w:jc w:val="right"/>
              <w:rPr>
                <w:rFonts w:ascii="Arial Narrow" w:hAnsi="Arial Narrow"/>
                <w:bCs/>
                <w:sz w:val="20"/>
                <w:szCs w:val="20"/>
              </w:rPr>
            </w:pPr>
            <w:r w:rsidRPr="004A3EA7">
              <w:rPr>
                <w:rFonts w:ascii="Arial Narrow" w:hAnsi="Arial Narrow"/>
                <w:bCs/>
                <w:sz w:val="20"/>
                <w:szCs w:val="20"/>
              </w:rPr>
              <w:t>18,6</w:t>
            </w: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sz w:val="20"/>
                <w:szCs w:val="20"/>
              </w:rPr>
            </w:pPr>
            <w:r w:rsidRPr="004A3EA7">
              <w:rPr>
                <w:rFonts w:ascii="Arial Narrow" w:hAnsi="Arial Narrow"/>
                <w:sz w:val="20"/>
                <w:szCs w:val="20"/>
              </w:rPr>
              <w:t>0,0</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151" w:right="-7" w:firstLineChars="100" w:firstLine="201"/>
              <w:jc w:val="right"/>
              <w:rPr>
                <w:rFonts w:ascii="Arial Narrow" w:hAnsi="Arial Narrow"/>
                <w:b/>
                <w:bCs/>
                <w:sz w:val="20"/>
                <w:szCs w:val="20"/>
              </w:rPr>
            </w:pPr>
            <w:r w:rsidRPr="004A3EA7">
              <w:rPr>
                <w:rFonts w:ascii="Arial Narrow" w:hAnsi="Arial Narrow"/>
                <w:b/>
                <w:bCs/>
                <w:sz w:val="20"/>
                <w:szCs w:val="20"/>
              </w:rPr>
              <w:t>38,3</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jc w:val="right"/>
              <w:rPr>
                <w:rFonts w:ascii="Arial Narrow" w:hAnsi="Arial Narrow"/>
                <w:b/>
                <w:sz w:val="20"/>
                <w:szCs w:val="20"/>
              </w:rPr>
            </w:pPr>
            <w:r w:rsidRPr="004A3EA7">
              <w:rPr>
                <w:rFonts w:ascii="Arial Narrow" w:hAnsi="Arial Narrow"/>
                <w:b/>
                <w:sz w:val="20"/>
                <w:szCs w:val="20"/>
              </w:rPr>
              <w:t>0,0</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rsidR="00EA2ED4" w:rsidRPr="004A3EA7" w:rsidRDefault="00EA2ED4" w:rsidP="00EA2ED4">
            <w:pPr>
              <w:ind w:left="-268" w:firstLineChars="100" w:firstLine="200"/>
              <w:jc w:val="right"/>
              <w:rPr>
                <w:rFonts w:ascii="Arial Narrow" w:hAnsi="Arial Narrow"/>
                <w:sz w:val="20"/>
                <w:szCs w:val="20"/>
              </w:rPr>
            </w:pPr>
            <w:r>
              <w:rPr>
                <w:rFonts w:ascii="Arial Narrow" w:hAnsi="Arial Narrow"/>
                <w:sz w:val="20"/>
                <w:szCs w:val="20"/>
              </w:rPr>
              <w:t xml:space="preserve">+ </w:t>
            </w:r>
            <w:r w:rsidRPr="004A3EA7">
              <w:rPr>
                <w:rFonts w:ascii="Arial Narrow" w:hAnsi="Arial Narrow"/>
                <w:sz w:val="20"/>
                <w:szCs w:val="20"/>
              </w:rPr>
              <w:t>19,7</w:t>
            </w:r>
          </w:p>
        </w:tc>
      </w:tr>
    </w:tbl>
    <w:p w:rsidR="00EA2ED4" w:rsidRPr="00207517" w:rsidRDefault="00EA2ED4" w:rsidP="00EA2ED4">
      <w:pPr>
        <w:ind w:left="0" w:firstLine="0"/>
      </w:pPr>
    </w:p>
    <w:p w:rsidR="00EA2ED4" w:rsidRPr="00B40D14" w:rsidRDefault="00EA2ED4" w:rsidP="00EA2ED4">
      <w:pPr>
        <w:ind w:left="0" w:firstLine="0"/>
        <w:rPr>
          <w:snapToGrid w:val="0"/>
        </w:rPr>
      </w:pPr>
      <w:r w:rsidRPr="0030249F">
        <w:t>Jak wynika z danych zamieszczonych w tabeli,</w:t>
      </w:r>
      <w:r w:rsidRPr="0030249F">
        <w:rPr>
          <w:rFonts w:eastAsia="Calibri"/>
        </w:rPr>
        <w:t xml:space="preserve"> największą pozycję wśród wydatków poniesionych na realizację programów na rzecz promocji zatrudnienia, łagodzenia skutków bezrobocia i aktywizacji zawodowej stanowiły w 2013 r., podobnie jak w roku poprzednim,</w:t>
      </w:r>
      <w:r w:rsidRPr="00B30360">
        <w:rPr>
          <w:rFonts w:eastAsia="Calibri"/>
          <w:color w:val="FF0000"/>
        </w:rPr>
        <w:t xml:space="preserve"> </w:t>
      </w:r>
      <w:r w:rsidRPr="00283286">
        <w:rPr>
          <w:rFonts w:eastAsia="Calibri"/>
          <w:i/>
          <w:iCs/>
        </w:rPr>
        <w:t>stypendia i składki na ubezpieczenia społeczn</w:t>
      </w:r>
      <w:r w:rsidRPr="00283286">
        <w:rPr>
          <w:rFonts w:eastAsia="Calibri"/>
          <w:i/>
        </w:rPr>
        <w:t>e</w:t>
      </w:r>
      <w:r w:rsidRPr="00283286">
        <w:rPr>
          <w:i/>
          <w:snapToGrid w:val="0"/>
        </w:rPr>
        <w:t xml:space="preserve"> za okres stażu, przygotowania zawodowego </w:t>
      </w:r>
      <w:r w:rsidRPr="00283286">
        <w:rPr>
          <w:i/>
          <w:snapToGrid w:val="0"/>
        </w:rPr>
        <w:lastRenderedPageBreak/>
        <w:t>i nauki</w:t>
      </w:r>
      <w:r w:rsidRPr="00283286">
        <w:rPr>
          <w:rFonts w:eastAsia="Calibri"/>
          <w:i/>
        </w:rPr>
        <w:t xml:space="preserve"> </w:t>
      </w:r>
      <w:r w:rsidRPr="00283286">
        <w:rPr>
          <w:rFonts w:eastAsia="Calibri"/>
        </w:rPr>
        <w:t xml:space="preserve">(ponad 124 mln zł) stanowiące </w:t>
      </w:r>
      <w:r>
        <w:rPr>
          <w:rFonts w:eastAsia="Calibri"/>
        </w:rPr>
        <w:t>41,3</w:t>
      </w:r>
      <w:r w:rsidRPr="00283286">
        <w:rPr>
          <w:rFonts w:eastAsia="Calibri"/>
        </w:rPr>
        <w:t xml:space="preserve">% udziału w całkowitych wydatkach na aktywne formy przeciwdziałania bezrobociu. Drugim co do wielkości wydatkiem były </w:t>
      </w:r>
      <w:r w:rsidRPr="00283286">
        <w:rPr>
          <w:rFonts w:eastAsia="Calibri"/>
          <w:i/>
          <w:iCs/>
        </w:rPr>
        <w:t xml:space="preserve">środki na podjęcie działalności gospodarczej </w:t>
      </w:r>
      <w:r w:rsidRPr="00283286">
        <w:rPr>
          <w:rFonts w:eastAsia="Calibri"/>
        </w:rPr>
        <w:t xml:space="preserve">(ponad 83 mln zł, 27,6%). Podobnie jak w latach ubiegłych najmniej środków wydatkowano na </w:t>
      </w:r>
      <w:r w:rsidRPr="00283286">
        <w:rPr>
          <w:i/>
        </w:rPr>
        <w:t xml:space="preserve">opiekę nad dzieckiem i osobą zależną </w:t>
      </w:r>
      <w:r w:rsidRPr="00283286">
        <w:t xml:space="preserve">(51,5 tys. zł) oraz na </w:t>
      </w:r>
      <w:r w:rsidRPr="00283286">
        <w:rPr>
          <w:i/>
        </w:rPr>
        <w:t>refundacje składek na ubezpieczenia społeczne</w:t>
      </w:r>
      <w:r w:rsidRPr="00283286">
        <w:t xml:space="preserve"> (38,3 tys. zł).</w:t>
      </w:r>
      <w:r w:rsidRPr="00283286">
        <w:rPr>
          <w:rFonts w:eastAsia="Calibri"/>
        </w:rPr>
        <w:t xml:space="preserve"> W stosunku do 2012 roku największy wzrost wydatków wystąpił na </w:t>
      </w:r>
      <w:r w:rsidRPr="00283286">
        <w:rPr>
          <w:rFonts w:eastAsia="Calibri"/>
          <w:i/>
          <w:iCs/>
        </w:rPr>
        <w:t>stypendia i składki na ubezpieczenia społeczn</w:t>
      </w:r>
      <w:r w:rsidRPr="00283286">
        <w:rPr>
          <w:rFonts w:eastAsia="Calibri"/>
          <w:i/>
        </w:rPr>
        <w:t>e</w:t>
      </w:r>
      <w:r w:rsidRPr="00283286">
        <w:rPr>
          <w:i/>
          <w:snapToGrid w:val="0"/>
        </w:rPr>
        <w:t xml:space="preserve"> za okres stażu, przygotowania zawodowego i nauki</w:t>
      </w:r>
      <w:r w:rsidRPr="00283286">
        <w:rPr>
          <w:rFonts w:eastAsia="Calibri"/>
          <w:i/>
        </w:rPr>
        <w:t xml:space="preserve"> </w:t>
      </w:r>
      <w:r w:rsidRPr="00283286">
        <w:rPr>
          <w:rFonts w:eastAsia="Calibri"/>
        </w:rPr>
        <w:t xml:space="preserve">o </w:t>
      </w:r>
      <w:r w:rsidRPr="00283286">
        <w:rPr>
          <w:snapToGrid w:val="0"/>
        </w:rPr>
        <w:t>40,7  tys. zł. oraz</w:t>
      </w:r>
      <w:r w:rsidRPr="00283286">
        <w:rPr>
          <w:rFonts w:eastAsia="Calibri"/>
        </w:rPr>
        <w:t xml:space="preserve"> na wydatki związane z </w:t>
      </w:r>
      <w:r w:rsidRPr="00283286">
        <w:rPr>
          <w:rFonts w:eastAsia="Calibri"/>
          <w:i/>
        </w:rPr>
        <w:t xml:space="preserve">podjęciem </w:t>
      </w:r>
      <w:r w:rsidRPr="00B40D14">
        <w:rPr>
          <w:rFonts w:eastAsia="Calibri"/>
          <w:i/>
        </w:rPr>
        <w:t>działalności gospodarczej</w:t>
      </w:r>
      <w:r w:rsidRPr="00B40D14">
        <w:rPr>
          <w:rFonts w:eastAsia="Calibri"/>
        </w:rPr>
        <w:t xml:space="preserve"> </w:t>
      </w:r>
      <w:r w:rsidRPr="00B40D14">
        <w:rPr>
          <w:snapToGrid w:val="0"/>
        </w:rPr>
        <w:t>o 15,5 tys. zł.</w:t>
      </w:r>
      <w:r>
        <w:rPr>
          <w:rFonts w:eastAsia="Calibri"/>
        </w:rPr>
        <w:t>, a także na wydatki związane z</w:t>
      </w:r>
      <w:r w:rsidRPr="00B40D14">
        <w:rPr>
          <w:rFonts w:eastAsia="Calibri"/>
        </w:rPr>
        <w:t xml:space="preserve"> </w:t>
      </w:r>
      <w:r>
        <w:rPr>
          <w:rFonts w:eastAsia="Calibri"/>
          <w:i/>
          <w:iCs/>
        </w:rPr>
        <w:t>wyposażeniem i </w:t>
      </w:r>
      <w:r w:rsidRPr="00B40D14">
        <w:rPr>
          <w:rFonts w:eastAsia="Calibri"/>
          <w:i/>
          <w:iCs/>
        </w:rPr>
        <w:t>doposażeniem stanowiska pracy</w:t>
      </w:r>
      <w:r w:rsidRPr="00B40D14">
        <w:rPr>
          <w:i/>
          <w:snapToGrid w:val="0"/>
        </w:rPr>
        <w:t xml:space="preserve"> </w:t>
      </w:r>
      <w:r w:rsidRPr="00B40D14">
        <w:rPr>
          <w:snapToGrid w:val="0"/>
        </w:rPr>
        <w:t xml:space="preserve">o 14,4 tys. zł. </w:t>
      </w:r>
      <w:r>
        <w:rPr>
          <w:rFonts w:eastAsia="Calibri"/>
          <w:iCs/>
        </w:rPr>
        <w:t>W 2013</w:t>
      </w:r>
      <w:r w:rsidRPr="00B40D14">
        <w:rPr>
          <w:rFonts w:eastAsia="Calibri"/>
          <w:iCs/>
        </w:rPr>
        <w:t xml:space="preserve"> roku spadek wydatków na aktywne formy przeciwdziałania bezrobociu wystąpił tylko w dwóch </w:t>
      </w:r>
      <w:r w:rsidRPr="00B40D14">
        <w:rPr>
          <w:rFonts w:eastAsia="Calibri"/>
        </w:rPr>
        <w:t>kategoriach</w:t>
      </w:r>
      <w:r w:rsidRPr="00B40D14">
        <w:rPr>
          <w:rFonts w:eastAsia="Calibri"/>
          <w:iCs/>
        </w:rPr>
        <w:t xml:space="preserve">. Spadek ten dotyczył wydatków </w:t>
      </w:r>
      <w:r w:rsidRPr="00B40D14">
        <w:rPr>
          <w:rFonts w:eastAsia="Calibri"/>
        </w:rPr>
        <w:t xml:space="preserve">na: </w:t>
      </w:r>
      <w:r w:rsidRPr="00B40D14">
        <w:rPr>
          <w:rFonts w:eastAsia="Calibri"/>
          <w:i/>
        </w:rPr>
        <w:t>przygotowanie zawodowe dorosłych</w:t>
      </w:r>
      <w:r w:rsidRPr="00B40D14">
        <w:rPr>
          <w:rFonts w:eastAsia="Calibri"/>
        </w:rPr>
        <w:t xml:space="preserve"> i </w:t>
      </w:r>
      <w:r w:rsidRPr="00B40D14">
        <w:rPr>
          <w:i/>
        </w:rPr>
        <w:t>refundacje składek na ubezpieczenia społeczne.</w:t>
      </w:r>
    </w:p>
    <w:p w:rsidR="00EA2ED4" w:rsidRPr="00D52F73" w:rsidRDefault="00EA2ED4" w:rsidP="00EA2ED4">
      <w:pPr>
        <w:spacing w:after="0"/>
        <w:ind w:left="0" w:firstLine="708"/>
      </w:pPr>
      <w:r w:rsidRPr="00D52F73">
        <w:t>W 2013 r. w województwie śląskim ponad jedna trzecia wszystkich wydatków z Funduszu Pracy, przeznaczonych na realizację programów na rzecz promocji zatrudnienia, wydatkowana była przez powiatowe urzędy pracy województwa śląskiego na aktywizację młodych bezrobotnych. Kwotę 97 675,3 tys. zł przeznaczono na osoby bezrobotne do 25 roku życia. W stosunku do roku 2012 wydatki na aktywizację ludzi młodych zostały zwiększone o prawie 21 mln zł. Największy udział wydatków na młodzież odnotowano w Powiatowym Urzędzie Pracy w Pszczynie – 52,5% wszystkich wydatków w tym powiecie na programy na rzecz promocji zatrudnienia, w Raciborzu – 51,2% i w Rybniku – 43,5%, natomiast najmniejszy udział dotyczył Powiatowego Urzędu Pracy w Jastrzębiu Zdroju – 2,4%.</w:t>
      </w:r>
      <w:r w:rsidRPr="00D52F73">
        <w:rPr>
          <w:sz w:val="20"/>
          <w:szCs w:val="20"/>
        </w:rPr>
        <w:t xml:space="preserve"> </w:t>
      </w:r>
    </w:p>
    <w:p w:rsidR="00AC7A9C" w:rsidRPr="00EA2ED4" w:rsidRDefault="00EA2ED4" w:rsidP="00EA2ED4">
      <w:pPr>
        <w:spacing w:after="0"/>
        <w:ind w:left="0" w:firstLine="708"/>
      </w:pPr>
      <w:r w:rsidRPr="00B31753">
        <w:t>Wydatki FP na programy na rzecz promocji zatrudnienia dotyczące osób bezrobotnych powyżej 50 roku życia w 2013 r. stanowiły 10,0% wszystkich wydatków na aktywne programy, na aktywizację osób 50+ przeznaczono 30 132,7 tys. zł. Największy udział wydatków na tę grupę osób odnotowano w Powiatowym Urzędzie Pracy w Będzinie – 15,5% wszystkich wydatków na programy na rzecz promocji zatrudnienia oraz w Bielsku-Białej – 14,4%; najmniejszy natomiast w Żywcu – 2,1% i w Żorach – 3,1%. Należy zaznaczyć, iż struktura wydatków FP na programy na rzecz promocji zatrudnienia ze względu na grupy wiekowe do 25 roku życia i powyżej 50 roku życia jest uwarunkowana między innymi sytuacją demograficzną w poszczególnych powiatach województwa.</w:t>
      </w:r>
    </w:p>
    <w:sectPr w:rsidR="00AC7A9C" w:rsidRPr="00EA2ED4" w:rsidSect="00636159">
      <w:footerReference w:type="default" r:id="rId42"/>
      <w:pgSz w:w="11906" w:h="16838"/>
      <w:pgMar w:top="1021" w:right="1191" w:bottom="1021" w:left="1418" w:header="709" w:footer="709"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0408" w:rsidRDefault="00750408" w:rsidP="00EA1EE1">
      <w:pPr>
        <w:spacing w:before="0" w:after="0"/>
      </w:pPr>
      <w:r>
        <w:separator/>
      </w:r>
    </w:p>
  </w:endnote>
  <w:endnote w:type="continuationSeparator" w:id="1">
    <w:p w:rsidR="00750408" w:rsidRDefault="00750408" w:rsidP="00EA1EE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A00002EF" w:usb1="4000004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08" w:rsidRDefault="00750408">
    <w:pPr>
      <w:pStyle w:val="Stopka"/>
      <w:jc w:val="center"/>
    </w:pPr>
    <w:fldSimple w:instr=" PAGE   \* MERGEFORMAT ">
      <w:r>
        <w:rPr>
          <w:noProof/>
        </w:rPr>
        <w:t>3</w:t>
      </w:r>
    </w:fldSimple>
  </w:p>
  <w:p w:rsidR="00750408" w:rsidRDefault="00750408">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08" w:rsidRDefault="00750408">
    <w:pPr>
      <w:pStyle w:val="Stopka"/>
      <w:jc w:val="center"/>
    </w:pPr>
    <w:fldSimple w:instr=" PAGE   \* MERGEFORMAT ">
      <w:r>
        <w:rPr>
          <w:noProof/>
        </w:rPr>
        <w:t>30</w:t>
      </w:r>
    </w:fldSimple>
  </w:p>
  <w:p w:rsidR="00750408" w:rsidRDefault="00750408">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08" w:rsidRDefault="00750408" w:rsidP="00913E3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750408" w:rsidRDefault="00750408" w:rsidP="00913E32">
    <w:pPr>
      <w:pStyle w:val="Stopka"/>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08" w:rsidRDefault="00750408" w:rsidP="00913E32">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CE01C8">
      <w:rPr>
        <w:rStyle w:val="Numerstrony"/>
        <w:noProof/>
      </w:rPr>
      <w:t>78</w:t>
    </w:r>
    <w:r>
      <w:rPr>
        <w:rStyle w:val="Numerstrony"/>
      </w:rPr>
      <w:fldChar w:fldCharType="end"/>
    </w:r>
  </w:p>
  <w:p w:rsidR="00750408" w:rsidRDefault="00750408">
    <w:pPr>
      <w:pStyle w:val="Stopk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08" w:rsidRDefault="00750408">
    <w:pPr>
      <w:pStyle w:val="Stopka"/>
      <w:jc w:val="center"/>
    </w:pPr>
    <w:fldSimple w:instr=" PAGE   \* MERGEFORMAT ">
      <w:r w:rsidR="00CE01C8">
        <w:rPr>
          <w:noProof/>
        </w:rPr>
        <w:t>80</w:t>
      </w:r>
    </w:fldSimple>
  </w:p>
  <w:p w:rsidR="00750408" w:rsidRDefault="0075040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0408" w:rsidRDefault="00750408" w:rsidP="00EA1EE1">
      <w:pPr>
        <w:spacing w:before="0" w:after="0"/>
      </w:pPr>
      <w:r>
        <w:separator/>
      </w:r>
    </w:p>
  </w:footnote>
  <w:footnote w:type="continuationSeparator" w:id="1">
    <w:p w:rsidR="00750408" w:rsidRDefault="00750408" w:rsidP="00EA1EE1">
      <w:pPr>
        <w:spacing w:before="0" w:after="0"/>
      </w:pPr>
      <w:r>
        <w:continuationSeparator/>
      </w:r>
    </w:p>
  </w:footnote>
  <w:footnote w:id="2">
    <w:p w:rsidR="00750408" w:rsidRPr="009D0906" w:rsidRDefault="00750408" w:rsidP="004B36EB">
      <w:pPr>
        <w:pStyle w:val="Tekstprzypisudolnego"/>
        <w:rPr>
          <w:i/>
          <w:sz w:val="18"/>
          <w:szCs w:val="18"/>
        </w:rPr>
      </w:pPr>
      <w:r w:rsidRPr="009D0906">
        <w:rPr>
          <w:rStyle w:val="Odwoanieprzypisudolnego"/>
        </w:rPr>
        <w:footnoteRef/>
      </w:r>
      <w:r w:rsidRPr="009D0906">
        <w:rPr>
          <w:rFonts w:ascii="Arial" w:hAnsi="Arial"/>
        </w:rPr>
        <w:t xml:space="preserve"> </w:t>
      </w:r>
      <w:r w:rsidRPr="009D0906">
        <w:rPr>
          <w:b/>
          <w:i/>
          <w:sz w:val="18"/>
          <w:szCs w:val="18"/>
        </w:rPr>
        <w:t>Pracujący w całej gospodarce narodowej</w:t>
      </w:r>
      <w:r w:rsidRPr="009D0906">
        <w:rPr>
          <w:i/>
          <w:sz w:val="18"/>
          <w:szCs w:val="18"/>
        </w:rPr>
        <w:t xml:space="preserve"> (łącznie z duchownymi pełniącymi obowiązki duszpasterskie oraz pracującymi w rolnictwie indywidualnym). Dane uzyskiwane są z bieżącej sprawozdawczości oraz szacunków spisowych. Publikowane są </w:t>
      </w:r>
      <w:r>
        <w:rPr>
          <w:i/>
          <w:sz w:val="18"/>
          <w:szCs w:val="18"/>
        </w:rPr>
        <w:br/>
      </w:r>
      <w:r w:rsidRPr="009D0906">
        <w:rPr>
          <w:i/>
          <w:sz w:val="18"/>
          <w:szCs w:val="18"/>
        </w:rPr>
        <w:t>z dużym opóźnieniem, stąd najbardziej aktualne dotyczą końca 20</w:t>
      </w:r>
      <w:r>
        <w:rPr>
          <w:i/>
          <w:sz w:val="18"/>
          <w:szCs w:val="18"/>
        </w:rPr>
        <w:t xml:space="preserve">12 r. </w:t>
      </w:r>
      <w:r w:rsidRPr="009D0906">
        <w:rPr>
          <w:i/>
          <w:sz w:val="18"/>
          <w:szCs w:val="18"/>
        </w:rPr>
        <w:t xml:space="preserve">Źródło: </w:t>
      </w:r>
      <w:r>
        <w:rPr>
          <w:i/>
          <w:sz w:val="18"/>
          <w:szCs w:val="18"/>
        </w:rPr>
        <w:t>Rocznik statystyczny</w:t>
      </w:r>
      <w:r w:rsidRPr="009D0906">
        <w:rPr>
          <w:i/>
          <w:sz w:val="18"/>
          <w:szCs w:val="18"/>
        </w:rPr>
        <w:t xml:space="preserve"> województw</w:t>
      </w:r>
      <w:r>
        <w:rPr>
          <w:i/>
          <w:sz w:val="18"/>
          <w:szCs w:val="18"/>
        </w:rPr>
        <w:t>a</w:t>
      </w:r>
      <w:r w:rsidRPr="009D0906">
        <w:rPr>
          <w:i/>
          <w:sz w:val="18"/>
          <w:szCs w:val="18"/>
        </w:rPr>
        <w:t xml:space="preserve"> śląski</w:t>
      </w:r>
      <w:r>
        <w:rPr>
          <w:i/>
          <w:sz w:val="18"/>
          <w:szCs w:val="18"/>
        </w:rPr>
        <w:t>ego</w:t>
      </w:r>
      <w:r w:rsidRPr="009D0906">
        <w:rPr>
          <w:i/>
          <w:sz w:val="18"/>
          <w:szCs w:val="18"/>
        </w:rPr>
        <w:t> 20</w:t>
      </w:r>
      <w:r>
        <w:rPr>
          <w:i/>
          <w:sz w:val="18"/>
          <w:szCs w:val="18"/>
        </w:rPr>
        <w:t>13,</w:t>
      </w:r>
      <w:r w:rsidRPr="009D0906">
        <w:rPr>
          <w:i/>
          <w:sz w:val="18"/>
          <w:szCs w:val="18"/>
        </w:rPr>
        <w:t xml:space="preserve"> Urząd Statystyczny w Katowicach, Katowice, </w:t>
      </w:r>
      <w:r>
        <w:rPr>
          <w:i/>
          <w:sz w:val="18"/>
          <w:szCs w:val="18"/>
        </w:rPr>
        <w:t>luty</w:t>
      </w:r>
      <w:r w:rsidRPr="009D0906">
        <w:rPr>
          <w:i/>
          <w:sz w:val="18"/>
          <w:szCs w:val="18"/>
        </w:rPr>
        <w:t xml:space="preserve"> 201</w:t>
      </w:r>
      <w:r>
        <w:rPr>
          <w:i/>
          <w:sz w:val="18"/>
          <w:szCs w:val="18"/>
        </w:rPr>
        <w:t>4</w:t>
      </w:r>
      <w:r w:rsidRPr="009D0906">
        <w:rPr>
          <w:i/>
          <w:sz w:val="18"/>
          <w:szCs w:val="18"/>
        </w:rPr>
        <w:t xml:space="preserve"> r.</w:t>
      </w:r>
    </w:p>
  </w:footnote>
  <w:footnote w:id="3">
    <w:p w:rsidR="00750408" w:rsidRPr="00242506" w:rsidRDefault="00750408" w:rsidP="009563C0">
      <w:pPr>
        <w:rPr>
          <w:sz w:val="18"/>
          <w:szCs w:val="18"/>
        </w:rPr>
      </w:pPr>
      <w:r w:rsidRPr="00242506">
        <w:rPr>
          <w:rStyle w:val="Odwoanieprzypisudolnego"/>
          <w:sz w:val="18"/>
          <w:szCs w:val="18"/>
        </w:rPr>
        <w:footnoteRef/>
      </w:r>
      <w:r w:rsidRPr="00242506">
        <w:rPr>
          <w:sz w:val="18"/>
          <w:szCs w:val="18"/>
        </w:rPr>
        <w:t xml:space="preserve"> </w:t>
      </w:r>
      <w:r w:rsidRPr="00242506">
        <w:rPr>
          <w:i/>
          <w:sz w:val="18"/>
          <w:szCs w:val="18"/>
        </w:rPr>
        <w:t>Źródło: Badanie Aktywności Ekonomicznej Ludności, Urząd Statystyczny, Katowice</w:t>
      </w:r>
    </w:p>
  </w:footnote>
  <w:footnote w:id="4">
    <w:p w:rsidR="00750408" w:rsidRPr="00242506" w:rsidRDefault="00750408" w:rsidP="009563C0">
      <w:pPr>
        <w:pStyle w:val="Tekstprzypisudolnego"/>
        <w:rPr>
          <w:sz w:val="18"/>
          <w:szCs w:val="18"/>
        </w:rPr>
      </w:pPr>
      <w:r w:rsidRPr="00242506">
        <w:rPr>
          <w:rStyle w:val="Odwoanieprzypisudolnego"/>
          <w:sz w:val="18"/>
          <w:szCs w:val="18"/>
        </w:rPr>
        <w:footnoteRef/>
      </w:r>
      <w:r w:rsidRPr="00242506">
        <w:rPr>
          <w:sz w:val="18"/>
          <w:szCs w:val="18"/>
        </w:rPr>
        <w:t xml:space="preserve"> </w:t>
      </w:r>
      <w:r w:rsidRPr="00242506">
        <w:rPr>
          <w:rFonts w:eastAsia="Calibri"/>
          <w:b/>
          <w:bCs/>
          <w:i/>
          <w:sz w:val="18"/>
          <w:szCs w:val="18"/>
        </w:rPr>
        <w:t xml:space="preserve">Współczynnik aktywności zawodowej </w:t>
      </w:r>
      <w:r w:rsidRPr="00242506">
        <w:rPr>
          <w:rFonts w:eastAsia="Calibri"/>
          <w:i/>
          <w:sz w:val="18"/>
          <w:szCs w:val="18"/>
        </w:rPr>
        <w:t>jest to procentowy udział aktywnych zawodowo danej kategorii w</w:t>
      </w:r>
      <w:r>
        <w:rPr>
          <w:rFonts w:eastAsia="Calibri"/>
          <w:i/>
          <w:sz w:val="18"/>
          <w:szCs w:val="18"/>
        </w:rPr>
        <w:t xml:space="preserve"> </w:t>
      </w:r>
      <w:r w:rsidRPr="00242506">
        <w:rPr>
          <w:rFonts w:eastAsia="Calibri"/>
          <w:i/>
          <w:sz w:val="18"/>
          <w:szCs w:val="18"/>
        </w:rPr>
        <w:t>ogólnej liczbie ludności danej kategorii.</w:t>
      </w:r>
    </w:p>
  </w:footnote>
  <w:footnote w:id="5">
    <w:p w:rsidR="00750408" w:rsidRPr="00242506" w:rsidRDefault="00750408" w:rsidP="009563C0">
      <w:pPr>
        <w:pStyle w:val="Tekstprzypisudolnego"/>
        <w:rPr>
          <w:sz w:val="18"/>
          <w:szCs w:val="18"/>
        </w:rPr>
      </w:pPr>
      <w:r w:rsidRPr="00242506">
        <w:rPr>
          <w:rStyle w:val="Odwoanieprzypisudolnego"/>
          <w:i/>
          <w:sz w:val="18"/>
          <w:szCs w:val="18"/>
        </w:rPr>
        <w:footnoteRef/>
      </w:r>
      <w:r w:rsidRPr="00242506">
        <w:rPr>
          <w:i/>
          <w:sz w:val="18"/>
          <w:szCs w:val="18"/>
        </w:rPr>
        <w:t xml:space="preserve"> </w:t>
      </w:r>
      <w:r w:rsidRPr="00242506">
        <w:rPr>
          <w:rFonts w:eastAsia="Calibri"/>
          <w:b/>
          <w:bCs/>
          <w:i/>
          <w:sz w:val="18"/>
          <w:szCs w:val="18"/>
        </w:rPr>
        <w:t xml:space="preserve">Wskaźnik zatrudnienia </w:t>
      </w:r>
      <w:r w:rsidRPr="00242506">
        <w:rPr>
          <w:rFonts w:eastAsia="Calibri"/>
          <w:i/>
          <w:sz w:val="18"/>
          <w:szCs w:val="18"/>
        </w:rPr>
        <w:t>jest to procentowy udział pracujących danej kategorii w ogólnej liczbie ludności danej kategorii</w:t>
      </w:r>
    </w:p>
  </w:footnote>
  <w:footnote w:id="6">
    <w:p w:rsidR="00750408" w:rsidRPr="00F76B24" w:rsidRDefault="00750408" w:rsidP="00913E32">
      <w:pPr>
        <w:pStyle w:val="Tekstprzypisudolnego"/>
        <w:rPr>
          <w:rFonts w:ascii="Arial Narrow" w:hAnsi="Arial Narrow"/>
          <w:sz w:val="18"/>
          <w:szCs w:val="18"/>
        </w:rPr>
      </w:pPr>
      <w:r w:rsidRPr="00F76B24">
        <w:rPr>
          <w:rStyle w:val="Odwoanieprzypisudolnego"/>
          <w:rFonts w:ascii="Arial Narrow" w:hAnsi="Arial Narrow"/>
          <w:i/>
          <w:sz w:val="18"/>
          <w:szCs w:val="18"/>
        </w:rPr>
        <w:footnoteRef/>
      </w:r>
      <w:r w:rsidRPr="00F76B24">
        <w:rPr>
          <w:rFonts w:ascii="Arial Narrow" w:hAnsi="Arial Narrow"/>
          <w:i/>
          <w:sz w:val="18"/>
          <w:szCs w:val="18"/>
        </w:rPr>
        <w:t xml:space="preserve"> Dane na koniec czerwca 2012 r. (brak danych za 2013 r.)</w:t>
      </w:r>
      <w:r w:rsidRPr="00F76B24">
        <w:t xml:space="preserve"> </w:t>
      </w:r>
      <w:hyperlink r:id="rId1" w:history="1">
        <w:r w:rsidRPr="00D60F46">
          <w:rPr>
            <w:rStyle w:val="Hipercze"/>
            <w:rFonts w:ascii="Arial Narrow" w:hAnsi="Arial Narrow"/>
            <w:sz w:val="18"/>
            <w:szCs w:val="18"/>
          </w:rPr>
          <w:t>http://www.stat.gov.pl/bdl/app/dane_podgrup.hier?p_id=149867&amp;p_token=-1494462850</w:t>
        </w:r>
      </w:hyperlink>
      <w:r w:rsidRPr="00D60F46">
        <w:rPr>
          <w:rFonts w:ascii="Arial Narrow" w:hAnsi="Arial Narrow"/>
          <w:i/>
          <w:sz w:val="18"/>
          <w:szCs w:val="18"/>
        </w:rPr>
        <w:t xml:space="preserve"> data pobrania 04.02.2014 r.</w:t>
      </w:r>
    </w:p>
  </w:footnote>
  <w:footnote w:id="7">
    <w:p w:rsidR="00750408" w:rsidRDefault="00750408" w:rsidP="00913E32">
      <w:pPr>
        <w:pStyle w:val="Tekstprzypisudolnego"/>
        <w:spacing w:before="0" w:after="0"/>
        <w:rPr>
          <w:rFonts w:ascii="Arial Narrow" w:hAnsi="Arial Narrow"/>
          <w:i/>
          <w:sz w:val="18"/>
          <w:szCs w:val="18"/>
        </w:rPr>
      </w:pPr>
      <w:r>
        <w:rPr>
          <w:rStyle w:val="Odwoanieprzypisudolnego"/>
          <w:rFonts w:ascii="Arial Narrow" w:hAnsi="Arial Narrow"/>
          <w:sz w:val="18"/>
          <w:szCs w:val="18"/>
        </w:rPr>
        <w:footnoteRef/>
      </w:r>
      <w:r>
        <w:rPr>
          <w:rFonts w:ascii="Arial Narrow" w:hAnsi="Arial Narrow"/>
          <w:i/>
          <w:sz w:val="18"/>
          <w:szCs w:val="18"/>
        </w:rPr>
        <w:t xml:space="preserve"> Dane GUS na koniec 2012 r. </w:t>
      </w:r>
      <w:hyperlink r:id="rId2" w:history="1">
        <w:r w:rsidRPr="0017207F">
          <w:rPr>
            <w:rStyle w:val="Hipercze"/>
            <w:rFonts w:ascii="Arial Narrow" w:hAnsi="Arial Narrow"/>
            <w:sz w:val="18"/>
            <w:szCs w:val="18"/>
          </w:rPr>
          <w:t>http://www.stat.gov.pl/bdl/app/dane_podgrup.display?p_id=186961&amp;p_token=0.21706040441330793</w:t>
        </w:r>
      </w:hyperlink>
      <w:r>
        <w:rPr>
          <w:rFonts w:ascii="Arial Narrow" w:hAnsi="Arial Narrow"/>
          <w:i/>
          <w:sz w:val="18"/>
          <w:szCs w:val="18"/>
        </w:rPr>
        <w:t xml:space="preserve">  data pobrania 04.02.2014 r.  </w:t>
      </w:r>
    </w:p>
  </w:footnote>
  <w:footnote w:id="8">
    <w:p w:rsidR="00750408" w:rsidRDefault="00750408" w:rsidP="00913E32">
      <w:pPr>
        <w:pStyle w:val="Tekstprzypisudolnego"/>
        <w:spacing w:before="0" w:after="0"/>
        <w:rPr>
          <w:rFonts w:ascii="Arial Narrow" w:hAnsi="Arial Narrow"/>
          <w:i/>
          <w:sz w:val="18"/>
          <w:szCs w:val="18"/>
        </w:rPr>
      </w:pPr>
      <w:r>
        <w:rPr>
          <w:rStyle w:val="Odwoanieprzypisudolnego"/>
          <w:rFonts w:ascii="Arial Narrow" w:hAnsi="Arial Narrow"/>
          <w:sz w:val="18"/>
          <w:szCs w:val="18"/>
        </w:rPr>
        <w:footnoteRef/>
      </w:r>
      <w:r>
        <w:rPr>
          <w:rFonts w:ascii="Arial Narrow" w:hAnsi="Arial Narrow"/>
          <w:i/>
          <w:sz w:val="18"/>
          <w:szCs w:val="18"/>
        </w:rPr>
        <w:t xml:space="preserve"> Strategia Rozwoju Województwa Śląskiego na lata 2000 – 2020; Katowice 2005</w:t>
      </w:r>
    </w:p>
  </w:footnote>
  <w:footnote w:id="9">
    <w:p w:rsidR="00750408" w:rsidRPr="00C1246A" w:rsidRDefault="00750408" w:rsidP="00913E32">
      <w:pPr>
        <w:pStyle w:val="Tekstprzypisudolnego"/>
        <w:rPr>
          <w:i/>
          <w:sz w:val="18"/>
          <w:szCs w:val="18"/>
        </w:rPr>
      </w:pPr>
      <w:r w:rsidRPr="00C1246A">
        <w:rPr>
          <w:rStyle w:val="Odwoanieprzypisudolnego"/>
          <w:i/>
        </w:rPr>
        <w:footnoteRef/>
      </w:r>
      <w:r w:rsidRPr="00C1246A">
        <w:rPr>
          <w:i/>
        </w:rPr>
        <w:t xml:space="preserve"> </w:t>
      </w:r>
      <w:r w:rsidRPr="00C1246A">
        <w:rPr>
          <w:rFonts w:ascii="Arial Narrow" w:hAnsi="Arial Narrow"/>
          <w:i/>
          <w:sz w:val="18"/>
          <w:szCs w:val="18"/>
        </w:rPr>
        <w:t xml:space="preserve">Dane na koniec 2013 r.  </w:t>
      </w:r>
      <w:hyperlink r:id="rId3" w:history="1">
        <w:r w:rsidRPr="00C1246A">
          <w:rPr>
            <w:rStyle w:val="Hipercze"/>
            <w:rFonts w:ascii="Arial Narrow" w:hAnsi="Arial Narrow"/>
            <w:sz w:val="18"/>
            <w:szCs w:val="18"/>
          </w:rPr>
          <w:t>http://www.arimr.gov.pl/dla-beneficjenta/srednia-powierzchnia-gospodarstwa.html</w:t>
        </w:r>
      </w:hyperlink>
      <w:r w:rsidRPr="00C1246A">
        <w:rPr>
          <w:i/>
          <w:sz w:val="18"/>
          <w:szCs w:val="18"/>
        </w:rPr>
        <w:t xml:space="preserve"> data pobrania 04.02.104 r.</w:t>
      </w:r>
    </w:p>
  </w:footnote>
  <w:footnote w:id="10">
    <w:p w:rsidR="00750408" w:rsidRPr="00292C5B" w:rsidRDefault="00750408" w:rsidP="009873FE">
      <w:pPr>
        <w:pStyle w:val="Tekstprzypisudolnego"/>
        <w:rPr>
          <w:rFonts w:ascii="Arial Narrow" w:hAnsi="Arial Narrow"/>
          <w:i/>
          <w:sz w:val="16"/>
          <w:szCs w:val="16"/>
        </w:rPr>
      </w:pPr>
      <w:r w:rsidRPr="00242506">
        <w:rPr>
          <w:rStyle w:val="Odwoanieprzypisudolnego"/>
          <w:sz w:val="18"/>
          <w:szCs w:val="18"/>
        </w:rPr>
        <w:footnoteRef/>
      </w:r>
      <w:r w:rsidRPr="00242506">
        <w:rPr>
          <w:sz w:val="18"/>
          <w:szCs w:val="18"/>
        </w:rPr>
        <w:t xml:space="preserve"> </w:t>
      </w:r>
      <w:r w:rsidRPr="00242506">
        <w:rPr>
          <w:i/>
          <w:sz w:val="18"/>
          <w:szCs w:val="18"/>
        </w:rPr>
        <w:t xml:space="preserve">Osoby pozostające bez zatrudnienia </w:t>
      </w:r>
      <w:r w:rsidRPr="00242506">
        <w:rPr>
          <w:b/>
          <w:i/>
          <w:sz w:val="18"/>
          <w:szCs w:val="18"/>
          <w:u w:val="single"/>
        </w:rPr>
        <w:t>nieprzerwanie ponad 12 miesięcy</w:t>
      </w:r>
      <w:r w:rsidRPr="00242506">
        <w:rPr>
          <w:i/>
          <w:sz w:val="18"/>
          <w:szCs w:val="18"/>
        </w:rPr>
        <w:t xml:space="preserve"> klasyfikowane są jako długookresowo (długoterminowo) bezrobotne. Statystyka bezrobocia rejestrowanego identyfikuje także osoby, które pozostają bez pracy </w:t>
      </w:r>
      <w:r w:rsidRPr="00242506">
        <w:rPr>
          <w:b/>
          <w:i/>
          <w:sz w:val="18"/>
          <w:szCs w:val="18"/>
          <w:u w:val="single"/>
        </w:rPr>
        <w:t>przez 12 miesięcy na przestrzeni ostatnich 24 miesięcy.</w:t>
      </w:r>
      <w:r w:rsidRPr="00242506">
        <w:rPr>
          <w:b/>
          <w:i/>
          <w:sz w:val="18"/>
          <w:szCs w:val="18"/>
        </w:rPr>
        <w:t xml:space="preserve"> </w:t>
      </w:r>
      <w:r w:rsidRPr="00242506">
        <w:rPr>
          <w:i/>
          <w:sz w:val="18"/>
          <w:szCs w:val="18"/>
        </w:rPr>
        <w:t>Zgodnie z ustawą o promocji zatrudnienia i instytucjach rynku pracy nazywane są osobami  długotrwale</w:t>
      </w:r>
      <w:r w:rsidRPr="004C182D">
        <w:rPr>
          <w:i/>
          <w:sz w:val="18"/>
          <w:szCs w:val="18"/>
        </w:rPr>
        <w:t xml:space="preserve"> bezrobotnymi, i należą do osób „będących w szczególnej sytuacji na rynku pracy”. </w:t>
      </w:r>
      <w:r>
        <w:rPr>
          <w:i/>
          <w:sz w:val="18"/>
          <w:szCs w:val="18"/>
        </w:rPr>
        <w:br/>
      </w:r>
      <w:r w:rsidRPr="004C182D">
        <w:rPr>
          <w:i/>
          <w:sz w:val="18"/>
          <w:szCs w:val="18"/>
        </w:rPr>
        <w:t>W praktyce</w:t>
      </w:r>
      <w:r>
        <w:rPr>
          <w:i/>
          <w:sz w:val="18"/>
          <w:szCs w:val="18"/>
        </w:rPr>
        <w:t xml:space="preserve"> „</w:t>
      </w:r>
      <w:r w:rsidRPr="004C182D">
        <w:rPr>
          <w:i/>
          <w:sz w:val="18"/>
          <w:szCs w:val="18"/>
        </w:rPr>
        <w:t>długotrwale bezrobotny” może przeplatać okresy krótkotrwałej pracy zawodowej oraz bezrobocia.. Zbiorowość długotrwale bezrobotnych opisana została w dalszej części analizy.</w:t>
      </w:r>
    </w:p>
  </w:footnote>
  <w:footnote w:id="11">
    <w:p w:rsidR="00750408" w:rsidRPr="00AB270B" w:rsidRDefault="00750408" w:rsidP="00604F89">
      <w:pPr>
        <w:spacing w:before="0" w:after="0"/>
        <w:ind w:left="0" w:firstLine="0"/>
        <w:jc w:val="left"/>
        <w:rPr>
          <w:i/>
          <w:sz w:val="18"/>
          <w:szCs w:val="18"/>
        </w:rPr>
      </w:pPr>
      <w:r>
        <w:rPr>
          <w:rStyle w:val="Odwoanieprzypisudolnego"/>
        </w:rPr>
        <w:footnoteRef/>
      </w:r>
      <w:r>
        <w:t xml:space="preserve"> </w:t>
      </w:r>
      <w:r>
        <w:rPr>
          <w:i/>
          <w:sz w:val="18"/>
          <w:szCs w:val="18"/>
        </w:rPr>
        <w:t xml:space="preserve">Klasyfikacja zawodów i specjalności na potrzeby rynku pracy, </w:t>
      </w:r>
      <w:r w:rsidRPr="00AB270B">
        <w:rPr>
          <w:i/>
          <w:sz w:val="18"/>
          <w:szCs w:val="18"/>
        </w:rPr>
        <w:t xml:space="preserve"> </w:t>
      </w:r>
      <w:r w:rsidRPr="00AB270B">
        <w:rPr>
          <w:bCs/>
          <w:i/>
          <w:sz w:val="18"/>
          <w:szCs w:val="18"/>
        </w:rPr>
        <w:t xml:space="preserve">Rozporządzenie Ministra Pracy i Polityki Społecznej z dnia </w:t>
      </w:r>
      <w:r w:rsidRPr="00AB270B">
        <w:rPr>
          <w:i/>
          <w:sz w:val="18"/>
          <w:szCs w:val="18"/>
        </w:rPr>
        <w:t>27 kwietnia 2010 r.</w:t>
      </w:r>
      <w:r>
        <w:rPr>
          <w:i/>
          <w:sz w:val="18"/>
          <w:szCs w:val="18"/>
        </w:rPr>
        <w:t xml:space="preserve"> </w:t>
      </w:r>
      <w:r w:rsidRPr="00AB270B">
        <w:rPr>
          <w:bCs/>
          <w:i/>
          <w:sz w:val="18"/>
          <w:szCs w:val="18"/>
        </w:rPr>
        <w:t xml:space="preserve">w sprawie klasyfikacji zawodów i specjalności na potrzeby rynku pracy oraz zakresu jej stosowania </w:t>
      </w:r>
      <w:r>
        <w:rPr>
          <w:i/>
          <w:sz w:val="18"/>
          <w:szCs w:val="18"/>
        </w:rPr>
        <w:t>(Dz. </w:t>
      </w:r>
      <w:r w:rsidRPr="00AB270B">
        <w:rPr>
          <w:i/>
          <w:sz w:val="18"/>
          <w:szCs w:val="18"/>
        </w:rPr>
        <w:t>U. z dnia 17 maja 2010 r.)</w:t>
      </w:r>
    </w:p>
    <w:p w:rsidR="00750408" w:rsidRDefault="00750408" w:rsidP="00604F89">
      <w:pPr>
        <w:pStyle w:val="Tekstprzypisudolnego"/>
      </w:pPr>
    </w:p>
  </w:footnote>
  <w:footnote w:id="12">
    <w:p w:rsidR="00750408" w:rsidRPr="00306772" w:rsidRDefault="00750408" w:rsidP="00604F89">
      <w:pPr>
        <w:jc w:val="left"/>
        <w:rPr>
          <w:rFonts w:ascii="Arial" w:hAnsi="Arial" w:cs="Arial"/>
          <w:i/>
          <w:vanish/>
          <w:sz w:val="18"/>
          <w:szCs w:val="18"/>
        </w:rPr>
      </w:pPr>
      <w:r>
        <w:rPr>
          <w:rStyle w:val="Odwoanieprzypisudolnego"/>
        </w:rPr>
        <w:footnoteRef/>
      </w:r>
      <w:r>
        <w:t xml:space="preserve"> </w:t>
      </w:r>
      <w:r w:rsidRPr="00306772">
        <w:rPr>
          <w:i/>
          <w:sz w:val="18"/>
          <w:szCs w:val="18"/>
        </w:rPr>
        <w:t>W Klasyfikacji Zawodów i Specjalności (na poziomie najbardziej zagregowanym wyróżniamy 10 wielkich grup zawodowych. Na kolejnym, drugim szczeblu wyróżniamy  duż</w:t>
      </w:r>
      <w:r>
        <w:rPr>
          <w:i/>
          <w:sz w:val="18"/>
          <w:szCs w:val="18"/>
        </w:rPr>
        <w:t>e grupy</w:t>
      </w:r>
      <w:r w:rsidRPr="00306772">
        <w:rPr>
          <w:i/>
          <w:sz w:val="18"/>
          <w:szCs w:val="18"/>
        </w:rPr>
        <w:t xml:space="preserve"> zawodow</w:t>
      </w:r>
      <w:r>
        <w:rPr>
          <w:i/>
          <w:sz w:val="18"/>
          <w:szCs w:val="18"/>
        </w:rPr>
        <w:t>e</w:t>
      </w:r>
      <w:r w:rsidRPr="00306772">
        <w:rPr>
          <w:i/>
          <w:sz w:val="18"/>
          <w:szCs w:val="18"/>
        </w:rPr>
        <w:t xml:space="preserve">. Bardziej szczegółowo dzielimy zawody na </w:t>
      </w:r>
      <w:r>
        <w:rPr>
          <w:i/>
          <w:sz w:val="18"/>
          <w:szCs w:val="18"/>
        </w:rPr>
        <w:t xml:space="preserve"> grupy </w:t>
      </w:r>
      <w:r w:rsidRPr="00306772">
        <w:rPr>
          <w:i/>
          <w:sz w:val="18"/>
          <w:szCs w:val="18"/>
        </w:rPr>
        <w:t xml:space="preserve"> średni</w:t>
      </w:r>
      <w:r>
        <w:rPr>
          <w:i/>
          <w:sz w:val="18"/>
          <w:szCs w:val="18"/>
        </w:rPr>
        <w:t>e</w:t>
      </w:r>
      <w:r w:rsidRPr="00306772">
        <w:rPr>
          <w:i/>
          <w:sz w:val="18"/>
          <w:szCs w:val="18"/>
        </w:rPr>
        <w:t xml:space="preserve"> (poziom III) oraz </w:t>
      </w:r>
      <w:r>
        <w:rPr>
          <w:i/>
          <w:sz w:val="18"/>
          <w:szCs w:val="18"/>
        </w:rPr>
        <w:t xml:space="preserve"> grupy</w:t>
      </w:r>
      <w:r w:rsidRPr="00306772">
        <w:rPr>
          <w:i/>
          <w:sz w:val="18"/>
          <w:szCs w:val="18"/>
        </w:rPr>
        <w:t xml:space="preserve"> elemen</w:t>
      </w:r>
      <w:r>
        <w:rPr>
          <w:i/>
          <w:sz w:val="18"/>
          <w:szCs w:val="18"/>
        </w:rPr>
        <w:t xml:space="preserve">tarne </w:t>
      </w:r>
      <w:r w:rsidRPr="00306772">
        <w:rPr>
          <w:i/>
          <w:sz w:val="18"/>
          <w:szCs w:val="18"/>
        </w:rPr>
        <w:t xml:space="preserve"> (poziom IV). Dla potrzeb analitycznych najczęściej korzystamy z zawodów zagregowanych na poziomie grup elementarnych. Możliwa jest też analiza na poziomie zawodów i specjalności (poziom V</w:t>
      </w:r>
      <w:r>
        <w:rPr>
          <w:i/>
          <w:sz w:val="18"/>
          <w:szCs w:val="18"/>
        </w:rPr>
        <w:t xml:space="preserve"> – kod sześciocyfrowy</w:t>
      </w:r>
      <w:r w:rsidRPr="00306772">
        <w:rPr>
          <w:i/>
          <w:sz w:val="18"/>
          <w:szCs w:val="18"/>
        </w:rPr>
        <w:t>).</w:t>
      </w:r>
    </w:p>
    <w:p w:rsidR="00750408" w:rsidRDefault="00750408" w:rsidP="00604F89"/>
  </w:footnote>
  <w:footnote w:id="13">
    <w:p w:rsidR="00750408" w:rsidRPr="00EC39C2" w:rsidRDefault="00750408" w:rsidP="00913E32">
      <w:pPr>
        <w:pStyle w:val="Tekstprzypisudolnego"/>
        <w:rPr>
          <w:i/>
          <w:sz w:val="18"/>
          <w:szCs w:val="18"/>
        </w:rPr>
      </w:pPr>
      <w:r w:rsidRPr="00EC39C2">
        <w:rPr>
          <w:rStyle w:val="Odwoanieprzypisudolnego"/>
          <w:sz w:val="18"/>
          <w:szCs w:val="18"/>
        </w:rPr>
        <w:footnoteRef/>
      </w:r>
      <w:r w:rsidRPr="00EC39C2">
        <w:rPr>
          <w:i/>
          <w:sz w:val="18"/>
          <w:szCs w:val="18"/>
        </w:rPr>
        <w:t xml:space="preserve"> Udział przeszkolonych bezrobotnych to udział procentowy liczby bezrobotnych, którzy ukończyli szkolenie w okresie sprawozdawczym  do liczby bezrobotnych w końcu tego okresu.</w:t>
      </w:r>
    </w:p>
  </w:footnote>
  <w:footnote w:id="14">
    <w:p w:rsidR="00750408" w:rsidRPr="00EC39C2" w:rsidRDefault="00750408" w:rsidP="00913E32">
      <w:pPr>
        <w:pStyle w:val="Tekstprzypisudolnego"/>
        <w:rPr>
          <w:i/>
          <w:sz w:val="18"/>
          <w:szCs w:val="18"/>
        </w:rPr>
      </w:pPr>
      <w:r w:rsidRPr="00EC39C2">
        <w:rPr>
          <w:rStyle w:val="Odwoanieprzypisudolnego"/>
          <w:sz w:val="18"/>
          <w:szCs w:val="18"/>
        </w:rPr>
        <w:footnoteRef/>
      </w:r>
      <w:r w:rsidRPr="00EC39C2">
        <w:rPr>
          <w:i/>
          <w:sz w:val="18"/>
          <w:szCs w:val="18"/>
        </w:rPr>
        <w:t xml:space="preserve"> osoby, które ukończyły szkolenia w 201</w:t>
      </w:r>
      <w:r>
        <w:rPr>
          <w:i/>
          <w:sz w:val="18"/>
          <w:szCs w:val="18"/>
        </w:rPr>
        <w:t>3</w:t>
      </w:r>
      <w:r w:rsidRPr="00EC39C2">
        <w:rPr>
          <w:i/>
          <w:sz w:val="18"/>
          <w:szCs w:val="18"/>
        </w:rPr>
        <w:t xml:space="preserve">  r.</w:t>
      </w:r>
    </w:p>
  </w:footnote>
  <w:footnote w:id="15">
    <w:p w:rsidR="00750408" w:rsidRPr="00AF7646" w:rsidRDefault="00750408" w:rsidP="00EA2ED4">
      <w:pPr>
        <w:pStyle w:val="Tekstprzypisudolnego"/>
        <w:rPr>
          <w:i/>
          <w:sz w:val="18"/>
          <w:szCs w:val="18"/>
        </w:rPr>
      </w:pPr>
      <w:r w:rsidRPr="00AF7646">
        <w:rPr>
          <w:rStyle w:val="Odwoanieprzypisudolnego"/>
          <w:sz w:val="18"/>
          <w:szCs w:val="18"/>
        </w:rPr>
        <w:footnoteRef/>
      </w:r>
      <w:r w:rsidRPr="00AF7646">
        <w:rPr>
          <w:sz w:val="18"/>
          <w:szCs w:val="18"/>
        </w:rPr>
        <w:t xml:space="preserve"> </w:t>
      </w:r>
      <w:r w:rsidRPr="00AF7646">
        <w:rPr>
          <w:i/>
          <w:sz w:val="18"/>
          <w:szCs w:val="18"/>
        </w:rPr>
        <w:t>Wykres dotyczy liczby wszystkich osób, które w 2013 roku w województwie śląskim ukończyły staż (zarówno bezrobotnych jak i poszukujących pracy).</w:t>
      </w:r>
    </w:p>
  </w:footnote>
  <w:footnote w:id="16">
    <w:p w:rsidR="00750408" w:rsidRPr="009E05CA" w:rsidRDefault="00750408" w:rsidP="00773712">
      <w:pPr>
        <w:pStyle w:val="Tekstprzypisudolnego"/>
        <w:spacing w:before="0" w:after="0"/>
        <w:ind w:left="0" w:firstLine="0"/>
        <w:rPr>
          <w:rStyle w:val="Uwydatnienie"/>
          <w:rFonts w:ascii="Times New Roman" w:hAnsi="Times New Roman"/>
          <w:b w:val="0"/>
          <w:color w:val="333300"/>
          <w:sz w:val="16"/>
          <w:szCs w:val="16"/>
        </w:rPr>
      </w:pPr>
      <w:r w:rsidRPr="00AB2E1B">
        <w:rPr>
          <w:rStyle w:val="Odwoanieprzypisudolnego"/>
          <w:rFonts w:ascii="Arial Narrow" w:hAnsi="Arial Narrow"/>
          <w:i/>
          <w:sz w:val="16"/>
          <w:szCs w:val="16"/>
        </w:rPr>
        <w:footnoteRef/>
      </w:r>
      <w:r w:rsidRPr="00AB2E1B">
        <w:rPr>
          <w:rFonts w:ascii="Arial Narrow" w:hAnsi="Arial Narrow"/>
          <w:i/>
          <w:sz w:val="16"/>
          <w:szCs w:val="16"/>
        </w:rPr>
        <w:t xml:space="preserve"> </w:t>
      </w:r>
      <w:r w:rsidRPr="009E05CA">
        <w:rPr>
          <w:rStyle w:val="Uwydatnienie"/>
          <w:rFonts w:ascii="Times New Roman" w:hAnsi="Times New Roman"/>
          <w:b w:val="0"/>
          <w:color w:val="333300"/>
          <w:sz w:val="16"/>
          <w:szCs w:val="16"/>
        </w:rPr>
        <w:t>Podstawa prawna:</w:t>
      </w:r>
    </w:p>
    <w:p w:rsidR="00750408" w:rsidRPr="009E05CA" w:rsidRDefault="00750408" w:rsidP="00773712">
      <w:pPr>
        <w:pStyle w:val="Tekstprzypisudolnego"/>
        <w:spacing w:before="0" w:after="0"/>
        <w:ind w:left="0" w:firstLine="0"/>
        <w:rPr>
          <w:i/>
          <w:sz w:val="16"/>
          <w:szCs w:val="16"/>
        </w:rPr>
      </w:pPr>
      <w:r>
        <w:rPr>
          <w:i/>
          <w:sz w:val="16"/>
          <w:szCs w:val="16"/>
        </w:rPr>
        <w:t>-</w:t>
      </w:r>
      <w:r w:rsidRPr="009E05CA">
        <w:rPr>
          <w:i/>
          <w:sz w:val="16"/>
          <w:szCs w:val="16"/>
        </w:rPr>
        <w:t xml:space="preserve">art.  </w:t>
      </w:r>
      <w:smartTag w:uri="urn:schemas-microsoft-com:office:smarttags" w:element="metricconverter">
        <w:smartTagPr>
          <w:attr w:name="ProductID" w:val="73 a"/>
        </w:smartTagPr>
        <w:r w:rsidRPr="009E05CA">
          <w:rPr>
            <w:i/>
            <w:sz w:val="16"/>
            <w:szCs w:val="16"/>
          </w:rPr>
          <w:t>73 a</w:t>
        </w:r>
      </w:smartTag>
      <w:r w:rsidRPr="009E05CA">
        <w:rPr>
          <w:i/>
          <w:sz w:val="16"/>
          <w:szCs w:val="16"/>
        </w:rPr>
        <w:t xml:space="preserve"> ustawy z dnia 20 kwietnia 2004 roku o promocji zatrudnienia i instytucjach rynku pracy (</w:t>
      </w:r>
      <w:r w:rsidRPr="009E05CA">
        <w:rPr>
          <w:rStyle w:val="Uwydatnienie"/>
          <w:rFonts w:ascii="Times New Roman" w:hAnsi="Times New Roman"/>
          <w:b w:val="0"/>
          <w:sz w:val="16"/>
          <w:szCs w:val="16"/>
        </w:rPr>
        <w:t xml:space="preserve">t. j. Dz. U. z 2008 r. Nr 69, poz. 415, </w:t>
      </w:r>
      <w:r w:rsidRPr="009E05CA">
        <w:rPr>
          <w:rStyle w:val="Uwydatnienie"/>
          <w:rFonts w:ascii="Times New Roman" w:hAnsi="Times New Roman"/>
          <w:b w:val="0"/>
          <w:sz w:val="16"/>
          <w:szCs w:val="16"/>
        </w:rPr>
        <w:br/>
        <w:t xml:space="preserve">z </w:t>
      </w:r>
      <w:proofErr w:type="spellStart"/>
      <w:r w:rsidRPr="009E05CA">
        <w:rPr>
          <w:rStyle w:val="Uwydatnienie"/>
          <w:rFonts w:ascii="Times New Roman" w:hAnsi="Times New Roman"/>
          <w:b w:val="0"/>
          <w:sz w:val="16"/>
          <w:szCs w:val="16"/>
        </w:rPr>
        <w:t>późn</w:t>
      </w:r>
      <w:proofErr w:type="spellEnd"/>
      <w:r w:rsidRPr="009E05CA">
        <w:rPr>
          <w:rStyle w:val="Uwydatnienie"/>
          <w:rFonts w:ascii="Times New Roman" w:hAnsi="Times New Roman"/>
          <w:b w:val="0"/>
          <w:sz w:val="16"/>
          <w:szCs w:val="16"/>
        </w:rPr>
        <w:t>. zm.</w:t>
      </w:r>
      <w:r w:rsidRPr="009E05CA">
        <w:rPr>
          <w:i/>
          <w:sz w:val="16"/>
          <w:szCs w:val="16"/>
        </w:rPr>
        <w:t>);</w:t>
      </w:r>
    </w:p>
    <w:p w:rsidR="00750408" w:rsidRPr="009E05CA" w:rsidRDefault="00750408" w:rsidP="00773712">
      <w:pPr>
        <w:pStyle w:val="Tekstprzypisudolnego"/>
        <w:spacing w:before="0" w:after="0"/>
        <w:ind w:left="0" w:firstLine="0"/>
        <w:rPr>
          <w:rFonts w:ascii="Arial Narrow" w:hAnsi="Arial Narrow"/>
          <w:i/>
          <w:sz w:val="16"/>
          <w:szCs w:val="16"/>
        </w:rPr>
      </w:pPr>
      <w:r w:rsidRPr="009E05CA">
        <w:rPr>
          <w:i/>
          <w:sz w:val="16"/>
          <w:szCs w:val="16"/>
        </w:rPr>
        <w:t>- rozporządzenie Ministra Pracy i Polityki Społecznej z dnia 22.07.2011 r. w sprawie trybu organizowania prac społecznie użytecznych (</w:t>
      </w:r>
      <w:proofErr w:type="spellStart"/>
      <w:r w:rsidRPr="009E05CA">
        <w:rPr>
          <w:i/>
          <w:sz w:val="16"/>
          <w:szCs w:val="16"/>
        </w:rPr>
        <w:t>Dz.U</w:t>
      </w:r>
      <w:proofErr w:type="spellEnd"/>
      <w:r w:rsidRPr="009E05CA">
        <w:rPr>
          <w:i/>
          <w:sz w:val="16"/>
          <w:szCs w:val="16"/>
        </w:rPr>
        <w:t xml:space="preserve">. Nr 155, poz. 921), - ustawa z dnia 12.03.2004 r. o pomocy społecznej (tekst jednolity Dz. U. z 2009 r. Nr 175, poz. 1362 z </w:t>
      </w:r>
      <w:proofErr w:type="spellStart"/>
      <w:r w:rsidRPr="009E05CA">
        <w:rPr>
          <w:i/>
          <w:sz w:val="16"/>
          <w:szCs w:val="16"/>
        </w:rPr>
        <w:t>późn</w:t>
      </w:r>
      <w:proofErr w:type="spellEnd"/>
      <w:r w:rsidRPr="009E05CA">
        <w:rPr>
          <w:i/>
          <w:sz w:val="16"/>
          <w:szCs w:val="16"/>
        </w:rPr>
        <w:t xml:space="preserve">. </w:t>
      </w:r>
      <w:proofErr w:type="spellStart"/>
      <w:r w:rsidRPr="009E05CA">
        <w:rPr>
          <w:i/>
          <w:sz w:val="16"/>
          <w:szCs w:val="16"/>
        </w:rPr>
        <w:t>zm</w:t>
      </w:r>
      <w:proofErr w:type="spellEnd"/>
      <w:r w:rsidRPr="009E05CA">
        <w:rPr>
          <w:i/>
          <w:sz w:val="16"/>
          <w:szCs w:val="16"/>
        </w:rPr>
        <w:t>) – art. 8 ust.4 i art. 11 ust. 2</w:t>
      </w:r>
    </w:p>
  </w:footnote>
  <w:footnote w:id="17">
    <w:p w:rsidR="00750408" w:rsidRPr="009E05CA" w:rsidRDefault="00750408" w:rsidP="00773712">
      <w:pPr>
        <w:pStyle w:val="Tekstprzypisudolnego"/>
        <w:spacing w:before="0" w:after="0"/>
        <w:ind w:left="0" w:firstLine="0"/>
        <w:rPr>
          <w:i/>
          <w:color w:val="333300"/>
          <w:sz w:val="16"/>
          <w:szCs w:val="16"/>
        </w:rPr>
      </w:pPr>
      <w:r w:rsidRPr="004F2C76">
        <w:rPr>
          <w:rStyle w:val="Odwoanieprzypisudolnego"/>
          <w:rFonts w:ascii="Arial Narrow" w:hAnsi="Arial Narrow"/>
          <w:sz w:val="16"/>
          <w:szCs w:val="16"/>
        </w:rPr>
        <w:footnoteRef/>
      </w:r>
      <w:r w:rsidRPr="009E05CA">
        <w:rPr>
          <w:rStyle w:val="Uwydatnienie"/>
          <w:rFonts w:ascii="Times New Roman" w:hAnsi="Times New Roman"/>
          <w:b w:val="0"/>
          <w:color w:val="333300"/>
          <w:sz w:val="16"/>
          <w:szCs w:val="16"/>
        </w:rPr>
        <w:t>Podstawa prawna:</w:t>
      </w:r>
      <w:r w:rsidRPr="009E05CA">
        <w:rPr>
          <w:i/>
          <w:color w:val="333300"/>
          <w:sz w:val="16"/>
          <w:szCs w:val="16"/>
        </w:rPr>
        <w:t xml:space="preserve"> </w:t>
      </w:r>
    </w:p>
    <w:p w:rsidR="00750408" w:rsidRPr="009E05CA" w:rsidRDefault="00750408" w:rsidP="00773712">
      <w:pPr>
        <w:pStyle w:val="Tekstprzypisudolnego"/>
        <w:spacing w:before="0" w:after="0"/>
        <w:ind w:left="0" w:firstLine="0"/>
        <w:rPr>
          <w:i/>
          <w:color w:val="333300"/>
          <w:sz w:val="16"/>
          <w:szCs w:val="16"/>
        </w:rPr>
      </w:pPr>
      <w:r w:rsidRPr="009E05CA">
        <w:rPr>
          <w:i/>
          <w:color w:val="333300"/>
          <w:sz w:val="16"/>
          <w:szCs w:val="16"/>
        </w:rPr>
        <w:t>-art. 48 ustawy z dnia 20 kwietnia 2004 roku o promocji zatrudnienia i instytucjach rynku pracy (</w:t>
      </w:r>
      <w:r w:rsidRPr="009E05CA">
        <w:rPr>
          <w:rStyle w:val="Uwydatnienie"/>
          <w:rFonts w:ascii="Times New Roman" w:hAnsi="Times New Roman"/>
          <w:b w:val="0"/>
          <w:color w:val="333300"/>
          <w:sz w:val="16"/>
          <w:szCs w:val="16"/>
        </w:rPr>
        <w:t xml:space="preserve">t. j. Dz. U. z 2008 r. Nr 69, poz. 415 z </w:t>
      </w:r>
      <w:proofErr w:type="spellStart"/>
      <w:r w:rsidRPr="009E05CA">
        <w:rPr>
          <w:rStyle w:val="Uwydatnienie"/>
          <w:rFonts w:ascii="Times New Roman" w:hAnsi="Times New Roman"/>
          <w:b w:val="0"/>
          <w:color w:val="333300"/>
          <w:sz w:val="16"/>
          <w:szCs w:val="16"/>
        </w:rPr>
        <w:t>późn</w:t>
      </w:r>
      <w:proofErr w:type="spellEnd"/>
      <w:r w:rsidRPr="009E05CA">
        <w:rPr>
          <w:rStyle w:val="Uwydatnienie"/>
          <w:rFonts w:ascii="Times New Roman" w:hAnsi="Times New Roman"/>
          <w:b w:val="0"/>
          <w:color w:val="333300"/>
          <w:sz w:val="16"/>
          <w:szCs w:val="16"/>
        </w:rPr>
        <w:t>. zm</w:t>
      </w:r>
      <w:r w:rsidRPr="009E05CA">
        <w:rPr>
          <w:i/>
          <w:color w:val="333300"/>
          <w:sz w:val="16"/>
          <w:szCs w:val="16"/>
        </w:rPr>
        <w:t>.);</w:t>
      </w:r>
    </w:p>
    <w:p w:rsidR="00750408" w:rsidRPr="004F2C76" w:rsidRDefault="00750408" w:rsidP="00773712">
      <w:pPr>
        <w:pStyle w:val="Tekstprzypisudolnego"/>
        <w:spacing w:before="0" w:after="0"/>
        <w:ind w:left="0" w:firstLine="0"/>
        <w:rPr>
          <w:rFonts w:ascii="Arial Narrow" w:hAnsi="Arial Narrow"/>
          <w:sz w:val="16"/>
          <w:szCs w:val="16"/>
        </w:rPr>
      </w:pPr>
      <w:r w:rsidRPr="009E05CA">
        <w:rPr>
          <w:i/>
          <w:color w:val="333300"/>
          <w:sz w:val="16"/>
          <w:szCs w:val="16"/>
        </w:rPr>
        <w:t>-rozporządzenie Ministra Pracy i Polityki Społecznej z dnia 18 sierpnia 2009 r. w sprawie szczegółowego trybu przyznawania zasiłku dla bezrobotnych, stypendium i dodatku aktywizacyjnego (</w:t>
      </w:r>
      <w:r w:rsidRPr="009E05CA">
        <w:rPr>
          <w:rStyle w:val="Uwydatnienie"/>
          <w:rFonts w:ascii="Times New Roman" w:hAnsi="Times New Roman"/>
          <w:b w:val="0"/>
          <w:color w:val="333300"/>
          <w:sz w:val="16"/>
          <w:szCs w:val="16"/>
        </w:rPr>
        <w:t>Dz. U. z 2009 r. Nr 136, poz. 1118</w:t>
      </w:r>
      <w:r w:rsidRPr="009E05CA">
        <w:rPr>
          <w:i/>
          <w:color w:val="333300"/>
          <w:sz w:val="16"/>
          <w:szCs w:val="16"/>
        </w:rPr>
        <w:t>)</w:t>
      </w:r>
      <w:r w:rsidRPr="004F2C76">
        <w:rPr>
          <w:rFonts w:ascii="Arial Narrow" w:hAnsi="Arial Narrow"/>
          <w:sz w:val="16"/>
          <w:szCs w:val="16"/>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12BE"/>
    <w:multiLevelType w:val="hybridMultilevel"/>
    <w:tmpl w:val="6374B108"/>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
    <w:nsid w:val="06AB6CB5"/>
    <w:multiLevelType w:val="hybridMultilevel"/>
    <w:tmpl w:val="926832C2"/>
    <w:lvl w:ilvl="0" w:tplc="04150001">
      <w:start w:val="1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8031826"/>
    <w:multiLevelType w:val="hybridMultilevel"/>
    <w:tmpl w:val="6070FD36"/>
    <w:lvl w:ilvl="0" w:tplc="B2F887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92210F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9762979"/>
    <w:multiLevelType w:val="hybridMultilevel"/>
    <w:tmpl w:val="C424374C"/>
    <w:lvl w:ilvl="0" w:tplc="6DE0B024">
      <w:numFmt w:val="bullet"/>
      <w:lvlText w:val="•"/>
      <w:lvlJc w:val="left"/>
      <w:pPr>
        <w:ind w:left="720" w:hanging="360"/>
      </w:pPr>
      <w:rPr>
        <w:rFonts w:ascii="Times New Roman" w:eastAsia="Calibri"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A576E0F"/>
    <w:multiLevelType w:val="hybridMultilevel"/>
    <w:tmpl w:val="05C251B0"/>
    <w:lvl w:ilvl="0" w:tplc="FFFFFFFF">
      <w:start w:val="1"/>
      <w:numFmt w:val="bullet"/>
      <w:pStyle w:val="aka"/>
      <w:lvlText w:val="-"/>
      <w:lvlJc w:val="left"/>
      <w:pPr>
        <w:ind w:left="72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F2400FF"/>
    <w:multiLevelType w:val="hybridMultilevel"/>
    <w:tmpl w:val="B0FC4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F646C6"/>
    <w:multiLevelType w:val="hybridMultilevel"/>
    <w:tmpl w:val="F1A63790"/>
    <w:lvl w:ilvl="0" w:tplc="6978A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5062BFC"/>
    <w:multiLevelType w:val="multilevel"/>
    <w:tmpl w:val="060C5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65269DA"/>
    <w:multiLevelType w:val="hybridMultilevel"/>
    <w:tmpl w:val="50B245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21772DF"/>
    <w:multiLevelType w:val="hybridMultilevel"/>
    <w:tmpl w:val="6BA2B656"/>
    <w:lvl w:ilvl="0" w:tplc="053064B8">
      <w:start w:val="1"/>
      <w:numFmt w:val="bullet"/>
      <w:lvlText w:val=""/>
      <w:lvlJc w:val="left"/>
      <w:pPr>
        <w:tabs>
          <w:tab w:val="num" w:pos="567"/>
        </w:tabs>
        <w:ind w:left="567" w:hanging="340"/>
      </w:pPr>
      <w:rPr>
        <w:rFonts w:ascii="Symbol" w:hAnsi="Symbol" w:hint="default"/>
      </w:rPr>
    </w:lvl>
    <w:lvl w:ilvl="1" w:tplc="5484A732" w:tentative="1">
      <w:start w:val="1"/>
      <w:numFmt w:val="bullet"/>
      <w:lvlText w:val="o"/>
      <w:lvlJc w:val="left"/>
      <w:pPr>
        <w:tabs>
          <w:tab w:val="num" w:pos="1440"/>
        </w:tabs>
        <w:ind w:left="1440" w:hanging="360"/>
      </w:pPr>
      <w:rPr>
        <w:rFonts w:ascii="Courier New" w:hAnsi="Courier New" w:cs="Courier New" w:hint="default"/>
      </w:rPr>
    </w:lvl>
    <w:lvl w:ilvl="2" w:tplc="DAF6B496" w:tentative="1">
      <w:start w:val="1"/>
      <w:numFmt w:val="bullet"/>
      <w:lvlText w:val=""/>
      <w:lvlJc w:val="left"/>
      <w:pPr>
        <w:tabs>
          <w:tab w:val="num" w:pos="2160"/>
        </w:tabs>
        <w:ind w:left="2160" w:hanging="360"/>
      </w:pPr>
      <w:rPr>
        <w:rFonts w:ascii="Wingdings" w:hAnsi="Wingdings" w:hint="default"/>
      </w:rPr>
    </w:lvl>
    <w:lvl w:ilvl="3" w:tplc="657A6610" w:tentative="1">
      <w:start w:val="1"/>
      <w:numFmt w:val="bullet"/>
      <w:lvlText w:val=""/>
      <w:lvlJc w:val="left"/>
      <w:pPr>
        <w:tabs>
          <w:tab w:val="num" w:pos="2880"/>
        </w:tabs>
        <w:ind w:left="2880" w:hanging="360"/>
      </w:pPr>
      <w:rPr>
        <w:rFonts w:ascii="Symbol" w:hAnsi="Symbol" w:hint="default"/>
      </w:rPr>
    </w:lvl>
    <w:lvl w:ilvl="4" w:tplc="C8EA4992" w:tentative="1">
      <w:start w:val="1"/>
      <w:numFmt w:val="bullet"/>
      <w:lvlText w:val="o"/>
      <w:lvlJc w:val="left"/>
      <w:pPr>
        <w:tabs>
          <w:tab w:val="num" w:pos="3600"/>
        </w:tabs>
        <w:ind w:left="3600" w:hanging="360"/>
      </w:pPr>
      <w:rPr>
        <w:rFonts w:ascii="Courier New" w:hAnsi="Courier New" w:cs="Courier New" w:hint="default"/>
      </w:rPr>
    </w:lvl>
    <w:lvl w:ilvl="5" w:tplc="DBB098C2" w:tentative="1">
      <w:start w:val="1"/>
      <w:numFmt w:val="bullet"/>
      <w:lvlText w:val=""/>
      <w:lvlJc w:val="left"/>
      <w:pPr>
        <w:tabs>
          <w:tab w:val="num" w:pos="4320"/>
        </w:tabs>
        <w:ind w:left="4320" w:hanging="360"/>
      </w:pPr>
      <w:rPr>
        <w:rFonts w:ascii="Wingdings" w:hAnsi="Wingdings" w:hint="default"/>
      </w:rPr>
    </w:lvl>
    <w:lvl w:ilvl="6" w:tplc="F4B21B10" w:tentative="1">
      <w:start w:val="1"/>
      <w:numFmt w:val="bullet"/>
      <w:lvlText w:val=""/>
      <w:lvlJc w:val="left"/>
      <w:pPr>
        <w:tabs>
          <w:tab w:val="num" w:pos="5040"/>
        </w:tabs>
        <w:ind w:left="5040" w:hanging="360"/>
      </w:pPr>
      <w:rPr>
        <w:rFonts w:ascii="Symbol" w:hAnsi="Symbol" w:hint="default"/>
      </w:rPr>
    </w:lvl>
    <w:lvl w:ilvl="7" w:tplc="8292B9B6" w:tentative="1">
      <w:start w:val="1"/>
      <w:numFmt w:val="bullet"/>
      <w:lvlText w:val="o"/>
      <w:lvlJc w:val="left"/>
      <w:pPr>
        <w:tabs>
          <w:tab w:val="num" w:pos="5760"/>
        </w:tabs>
        <w:ind w:left="5760" w:hanging="360"/>
      </w:pPr>
      <w:rPr>
        <w:rFonts w:ascii="Courier New" w:hAnsi="Courier New" w:cs="Courier New" w:hint="default"/>
      </w:rPr>
    </w:lvl>
    <w:lvl w:ilvl="8" w:tplc="F9D6159A" w:tentative="1">
      <w:start w:val="1"/>
      <w:numFmt w:val="bullet"/>
      <w:lvlText w:val=""/>
      <w:lvlJc w:val="left"/>
      <w:pPr>
        <w:tabs>
          <w:tab w:val="num" w:pos="6480"/>
        </w:tabs>
        <w:ind w:left="6480" w:hanging="360"/>
      </w:pPr>
      <w:rPr>
        <w:rFonts w:ascii="Wingdings" w:hAnsi="Wingdings" w:hint="default"/>
      </w:rPr>
    </w:lvl>
  </w:abstractNum>
  <w:abstractNum w:abstractNumId="11">
    <w:nsid w:val="282E3258"/>
    <w:multiLevelType w:val="hybridMultilevel"/>
    <w:tmpl w:val="43DE0C9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99E4486"/>
    <w:multiLevelType w:val="hybridMultilevel"/>
    <w:tmpl w:val="250A480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nsid w:val="2FD2432F"/>
    <w:multiLevelType w:val="hybridMultilevel"/>
    <w:tmpl w:val="2A4628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5F075DC"/>
    <w:multiLevelType w:val="multilevel"/>
    <w:tmpl w:val="64A8E682"/>
    <w:lvl w:ilvl="0">
      <w:start w:val="1"/>
      <w:numFmt w:val="decimal"/>
      <w:pStyle w:val="normalnypunktowanie"/>
      <w:lvlText w:val="%1."/>
      <w:lvlJc w:val="left"/>
      <w:pPr>
        <w:tabs>
          <w:tab w:val="num" w:pos="720"/>
        </w:tabs>
        <w:ind w:left="72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0800" w:hanging="1800"/>
      </w:pPr>
      <w:rPr>
        <w:rFonts w:hint="default"/>
      </w:rPr>
    </w:lvl>
  </w:abstractNum>
  <w:abstractNum w:abstractNumId="15">
    <w:nsid w:val="38DB6A6E"/>
    <w:multiLevelType w:val="hybridMultilevel"/>
    <w:tmpl w:val="A176B4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3C4B43B1"/>
    <w:multiLevelType w:val="hybridMultilevel"/>
    <w:tmpl w:val="491AE77E"/>
    <w:lvl w:ilvl="0" w:tplc="FFFFFFFF">
      <w:start w:val="1"/>
      <w:numFmt w:val="bullet"/>
      <w:lvlText w:val="-"/>
      <w:lvlJc w:val="left"/>
      <w:pPr>
        <w:ind w:left="1080" w:hanging="360"/>
      </w:pPr>
      <w:rPr>
        <w:rFonts w:ascii="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nsid w:val="3EAA5062"/>
    <w:multiLevelType w:val="hybridMultilevel"/>
    <w:tmpl w:val="EA72CB72"/>
    <w:lvl w:ilvl="0" w:tplc="FFFFFFFF">
      <w:start w:val="1"/>
      <w:numFmt w:val="bullet"/>
      <w:lvlText w:val="-"/>
      <w:lvlJc w:val="left"/>
      <w:pPr>
        <w:ind w:left="1080" w:hanging="360"/>
      </w:pPr>
      <w:rPr>
        <w:rFonts w:ascii="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nsid w:val="40606020"/>
    <w:multiLevelType w:val="multilevel"/>
    <w:tmpl w:val="F3C8DC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B8235C"/>
    <w:multiLevelType w:val="hybridMultilevel"/>
    <w:tmpl w:val="52B68C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2BD7FC1"/>
    <w:multiLevelType w:val="hybridMultilevel"/>
    <w:tmpl w:val="CC2EB694"/>
    <w:lvl w:ilvl="0" w:tplc="DD824814">
      <w:start w:val="1"/>
      <w:numFmt w:val="bullet"/>
      <w:lvlText w:val="-"/>
      <w:lvlJc w:val="left"/>
      <w:pPr>
        <w:ind w:left="1080" w:hanging="360"/>
      </w:pPr>
      <w:rPr>
        <w:rFonts w:ascii="Times New Roman" w:hAnsi="Times New Roman" w:cs="Times New Roman" w:hint="default"/>
      </w:rPr>
    </w:lvl>
    <w:lvl w:ilvl="1" w:tplc="AC968A9E" w:tentative="1">
      <w:start w:val="1"/>
      <w:numFmt w:val="bullet"/>
      <w:lvlText w:val="o"/>
      <w:lvlJc w:val="left"/>
      <w:pPr>
        <w:ind w:left="1800" w:hanging="360"/>
      </w:pPr>
      <w:rPr>
        <w:rFonts w:ascii="Courier New" w:hAnsi="Courier New" w:cs="Courier New" w:hint="default"/>
      </w:rPr>
    </w:lvl>
    <w:lvl w:ilvl="2" w:tplc="4AF274B6" w:tentative="1">
      <w:start w:val="1"/>
      <w:numFmt w:val="bullet"/>
      <w:lvlText w:val=""/>
      <w:lvlJc w:val="left"/>
      <w:pPr>
        <w:ind w:left="2520" w:hanging="360"/>
      </w:pPr>
      <w:rPr>
        <w:rFonts w:ascii="Wingdings" w:hAnsi="Wingdings" w:hint="default"/>
      </w:rPr>
    </w:lvl>
    <w:lvl w:ilvl="3" w:tplc="0E4CE0D4" w:tentative="1">
      <w:start w:val="1"/>
      <w:numFmt w:val="bullet"/>
      <w:lvlText w:val=""/>
      <w:lvlJc w:val="left"/>
      <w:pPr>
        <w:ind w:left="3240" w:hanging="360"/>
      </w:pPr>
      <w:rPr>
        <w:rFonts w:ascii="Symbol" w:hAnsi="Symbol" w:hint="default"/>
      </w:rPr>
    </w:lvl>
    <w:lvl w:ilvl="4" w:tplc="E020CE22" w:tentative="1">
      <w:start w:val="1"/>
      <w:numFmt w:val="bullet"/>
      <w:lvlText w:val="o"/>
      <w:lvlJc w:val="left"/>
      <w:pPr>
        <w:ind w:left="3960" w:hanging="360"/>
      </w:pPr>
      <w:rPr>
        <w:rFonts w:ascii="Courier New" w:hAnsi="Courier New" w:cs="Courier New" w:hint="default"/>
      </w:rPr>
    </w:lvl>
    <w:lvl w:ilvl="5" w:tplc="8C564AE6" w:tentative="1">
      <w:start w:val="1"/>
      <w:numFmt w:val="bullet"/>
      <w:lvlText w:val=""/>
      <w:lvlJc w:val="left"/>
      <w:pPr>
        <w:ind w:left="4680" w:hanging="360"/>
      </w:pPr>
      <w:rPr>
        <w:rFonts w:ascii="Wingdings" w:hAnsi="Wingdings" w:hint="default"/>
      </w:rPr>
    </w:lvl>
    <w:lvl w:ilvl="6" w:tplc="ACB0820A" w:tentative="1">
      <w:start w:val="1"/>
      <w:numFmt w:val="bullet"/>
      <w:lvlText w:val=""/>
      <w:lvlJc w:val="left"/>
      <w:pPr>
        <w:ind w:left="5400" w:hanging="360"/>
      </w:pPr>
      <w:rPr>
        <w:rFonts w:ascii="Symbol" w:hAnsi="Symbol" w:hint="default"/>
      </w:rPr>
    </w:lvl>
    <w:lvl w:ilvl="7" w:tplc="530ECD3C" w:tentative="1">
      <w:start w:val="1"/>
      <w:numFmt w:val="bullet"/>
      <w:lvlText w:val="o"/>
      <w:lvlJc w:val="left"/>
      <w:pPr>
        <w:ind w:left="6120" w:hanging="360"/>
      </w:pPr>
      <w:rPr>
        <w:rFonts w:ascii="Courier New" w:hAnsi="Courier New" w:cs="Courier New" w:hint="default"/>
      </w:rPr>
    </w:lvl>
    <w:lvl w:ilvl="8" w:tplc="EC46E450" w:tentative="1">
      <w:start w:val="1"/>
      <w:numFmt w:val="bullet"/>
      <w:lvlText w:val=""/>
      <w:lvlJc w:val="left"/>
      <w:pPr>
        <w:ind w:left="6840" w:hanging="360"/>
      </w:pPr>
      <w:rPr>
        <w:rFonts w:ascii="Wingdings" w:hAnsi="Wingdings" w:hint="default"/>
      </w:rPr>
    </w:lvl>
  </w:abstractNum>
  <w:abstractNum w:abstractNumId="21">
    <w:nsid w:val="4317794C"/>
    <w:multiLevelType w:val="multilevel"/>
    <w:tmpl w:val="3446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7D7982"/>
    <w:multiLevelType w:val="hybridMultilevel"/>
    <w:tmpl w:val="93E07668"/>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4C2B5B1A"/>
    <w:multiLevelType w:val="hybridMultilevel"/>
    <w:tmpl w:val="5FC2F640"/>
    <w:lvl w:ilvl="0" w:tplc="4B7EA9DA">
      <w:start w:val="1"/>
      <w:numFmt w:val="bullet"/>
      <w:lvlText w:val=""/>
      <w:lvlJc w:val="left"/>
      <w:pPr>
        <w:ind w:left="720" w:hanging="360"/>
      </w:pPr>
      <w:rPr>
        <w:rFonts w:ascii="Symbol" w:hAnsi="Symbol" w:hint="default"/>
      </w:rPr>
    </w:lvl>
    <w:lvl w:ilvl="1" w:tplc="ABFC546A" w:tentative="1">
      <w:start w:val="1"/>
      <w:numFmt w:val="bullet"/>
      <w:lvlText w:val="o"/>
      <w:lvlJc w:val="left"/>
      <w:pPr>
        <w:ind w:left="1440" w:hanging="360"/>
      </w:pPr>
      <w:rPr>
        <w:rFonts w:ascii="Courier New" w:hAnsi="Courier New" w:cs="Courier New" w:hint="default"/>
      </w:rPr>
    </w:lvl>
    <w:lvl w:ilvl="2" w:tplc="C9BCEC60" w:tentative="1">
      <w:start w:val="1"/>
      <w:numFmt w:val="bullet"/>
      <w:lvlText w:val=""/>
      <w:lvlJc w:val="left"/>
      <w:pPr>
        <w:ind w:left="2160" w:hanging="360"/>
      </w:pPr>
      <w:rPr>
        <w:rFonts w:ascii="Wingdings" w:hAnsi="Wingdings" w:hint="default"/>
      </w:rPr>
    </w:lvl>
    <w:lvl w:ilvl="3" w:tplc="E68AB8F6" w:tentative="1">
      <w:start w:val="1"/>
      <w:numFmt w:val="bullet"/>
      <w:lvlText w:val=""/>
      <w:lvlJc w:val="left"/>
      <w:pPr>
        <w:ind w:left="2880" w:hanging="360"/>
      </w:pPr>
      <w:rPr>
        <w:rFonts w:ascii="Symbol" w:hAnsi="Symbol" w:hint="default"/>
      </w:rPr>
    </w:lvl>
    <w:lvl w:ilvl="4" w:tplc="6A34C266" w:tentative="1">
      <w:start w:val="1"/>
      <w:numFmt w:val="bullet"/>
      <w:lvlText w:val="o"/>
      <w:lvlJc w:val="left"/>
      <w:pPr>
        <w:ind w:left="3600" w:hanging="360"/>
      </w:pPr>
      <w:rPr>
        <w:rFonts w:ascii="Courier New" w:hAnsi="Courier New" w:cs="Courier New" w:hint="default"/>
      </w:rPr>
    </w:lvl>
    <w:lvl w:ilvl="5" w:tplc="4CCE0B52" w:tentative="1">
      <w:start w:val="1"/>
      <w:numFmt w:val="bullet"/>
      <w:lvlText w:val=""/>
      <w:lvlJc w:val="left"/>
      <w:pPr>
        <w:ind w:left="4320" w:hanging="360"/>
      </w:pPr>
      <w:rPr>
        <w:rFonts w:ascii="Wingdings" w:hAnsi="Wingdings" w:hint="default"/>
      </w:rPr>
    </w:lvl>
    <w:lvl w:ilvl="6" w:tplc="86641C36" w:tentative="1">
      <w:start w:val="1"/>
      <w:numFmt w:val="bullet"/>
      <w:lvlText w:val=""/>
      <w:lvlJc w:val="left"/>
      <w:pPr>
        <w:ind w:left="5040" w:hanging="360"/>
      </w:pPr>
      <w:rPr>
        <w:rFonts w:ascii="Symbol" w:hAnsi="Symbol" w:hint="default"/>
      </w:rPr>
    </w:lvl>
    <w:lvl w:ilvl="7" w:tplc="B80C28AC" w:tentative="1">
      <w:start w:val="1"/>
      <w:numFmt w:val="bullet"/>
      <w:lvlText w:val="o"/>
      <w:lvlJc w:val="left"/>
      <w:pPr>
        <w:ind w:left="5760" w:hanging="360"/>
      </w:pPr>
      <w:rPr>
        <w:rFonts w:ascii="Courier New" w:hAnsi="Courier New" w:cs="Courier New" w:hint="default"/>
      </w:rPr>
    </w:lvl>
    <w:lvl w:ilvl="8" w:tplc="D9F2CBF0" w:tentative="1">
      <w:start w:val="1"/>
      <w:numFmt w:val="bullet"/>
      <w:lvlText w:val=""/>
      <w:lvlJc w:val="left"/>
      <w:pPr>
        <w:ind w:left="6480" w:hanging="360"/>
      </w:pPr>
      <w:rPr>
        <w:rFonts w:ascii="Wingdings" w:hAnsi="Wingdings" w:hint="default"/>
      </w:rPr>
    </w:lvl>
  </w:abstractNum>
  <w:abstractNum w:abstractNumId="24">
    <w:nsid w:val="4CED6708"/>
    <w:multiLevelType w:val="hybridMultilevel"/>
    <w:tmpl w:val="E88E11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9D17518"/>
    <w:multiLevelType w:val="hybridMultilevel"/>
    <w:tmpl w:val="DEF287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nsid w:val="59D3319F"/>
    <w:multiLevelType w:val="hybridMultilevel"/>
    <w:tmpl w:val="AD84354A"/>
    <w:lvl w:ilvl="0" w:tplc="04150001">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BC30BFD"/>
    <w:multiLevelType w:val="hybridMultilevel"/>
    <w:tmpl w:val="29B433A6"/>
    <w:lvl w:ilvl="0" w:tplc="04150001">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nsid w:val="5CC42237"/>
    <w:multiLevelType w:val="hybridMultilevel"/>
    <w:tmpl w:val="7964909C"/>
    <w:lvl w:ilvl="0" w:tplc="FFFFFFFF">
      <w:start w:val="1"/>
      <w:numFmt w:val="bullet"/>
      <w:lvlText w:val="-"/>
      <w:lvlJc w:val="left"/>
      <w:pPr>
        <w:ind w:left="1080" w:hanging="360"/>
      </w:pPr>
      <w:rPr>
        <w:rFonts w:ascii="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nsid w:val="5E244B1A"/>
    <w:multiLevelType w:val="hybridMultilevel"/>
    <w:tmpl w:val="DBB699A0"/>
    <w:lvl w:ilvl="0" w:tplc="8A8C8AAA">
      <w:start w:val="1"/>
      <w:numFmt w:val="bullet"/>
      <w:lvlText w:val=""/>
      <w:lvlJc w:val="left"/>
      <w:pPr>
        <w:tabs>
          <w:tab w:val="num" w:pos="567"/>
        </w:tabs>
        <w:ind w:left="567" w:hanging="340"/>
      </w:pPr>
      <w:rPr>
        <w:rFonts w:ascii="Symbol" w:hAnsi="Symbol" w:hint="default"/>
      </w:rPr>
    </w:lvl>
    <w:lvl w:ilvl="1" w:tplc="0D36448E">
      <w:start w:val="1"/>
      <w:numFmt w:val="decimal"/>
      <w:lvlText w:val="%2."/>
      <w:lvlJc w:val="left"/>
      <w:pPr>
        <w:tabs>
          <w:tab w:val="num" w:pos="1440"/>
        </w:tabs>
        <w:ind w:left="1440" w:hanging="360"/>
      </w:pPr>
    </w:lvl>
    <w:lvl w:ilvl="2" w:tplc="71C618B4">
      <w:start w:val="1"/>
      <w:numFmt w:val="decimal"/>
      <w:lvlText w:val="%3."/>
      <w:lvlJc w:val="left"/>
      <w:pPr>
        <w:tabs>
          <w:tab w:val="num" w:pos="2160"/>
        </w:tabs>
        <w:ind w:left="2160" w:hanging="360"/>
      </w:pPr>
    </w:lvl>
    <w:lvl w:ilvl="3" w:tplc="3ACABFBA">
      <w:start w:val="1"/>
      <w:numFmt w:val="decimal"/>
      <w:lvlText w:val="%4."/>
      <w:lvlJc w:val="left"/>
      <w:pPr>
        <w:tabs>
          <w:tab w:val="num" w:pos="2880"/>
        </w:tabs>
        <w:ind w:left="2880" w:hanging="360"/>
      </w:pPr>
    </w:lvl>
    <w:lvl w:ilvl="4" w:tplc="E5A466E4">
      <w:start w:val="1"/>
      <w:numFmt w:val="decimal"/>
      <w:lvlText w:val="%5."/>
      <w:lvlJc w:val="left"/>
      <w:pPr>
        <w:tabs>
          <w:tab w:val="num" w:pos="3600"/>
        </w:tabs>
        <w:ind w:left="3600" w:hanging="360"/>
      </w:pPr>
    </w:lvl>
    <w:lvl w:ilvl="5" w:tplc="CE80B390">
      <w:start w:val="1"/>
      <w:numFmt w:val="decimal"/>
      <w:lvlText w:val="%6."/>
      <w:lvlJc w:val="left"/>
      <w:pPr>
        <w:tabs>
          <w:tab w:val="num" w:pos="4320"/>
        </w:tabs>
        <w:ind w:left="4320" w:hanging="360"/>
      </w:pPr>
    </w:lvl>
    <w:lvl w:ilvl="6" w:tplc="0E1A4794">
      <w:start w:val="1"/>
      <w:numFmt w:val="decimal"/>
      <w:lvlText w:val="%7."/>
      <w:lvlJc w:val="left"/>
      <w:pPr>
        <w:tabs>
          <w:tab w:val="num" w:pos="5040"/>
        </w:tabs>
        <w:ind w:left="5040" w:hanging="360"/>
      </w:pPr>
    </w:lvl>
    <w:lvl w:ilvl="7" w:tplc="489C134E">
      <w:start w:val="1"/>
      <w:numFmt w:val="decimal"/>
      <w:lvlText w:val="%8."/>
      <w:lvlJc w:val="left"/>
      <w:pPr>
        <w:tabs>
          <w:tab w:val="num" w:pos="5760"/>
        </w:tabs>
        <w:ind w:left="5760" w:hanging="360"/>
      </w:pPr>
    </w:lvl>
    <w:lvl w:ilvl="8" w:tplc="1E807C14">
      <w:start w:val="1"/>
      <w:numFmt w:val="decimal"/>
      <w:lvlText w:val="%9."/>
      <w:lvlJc w:val="left"/>
      <w:pPr>
        <w:tabs>
          <w:tab w:val="num" w:pos="6480"/>
        </w:tabs>
        <w:ind w:left="6480" w:hanging="360"/>
      </w:pPr>
    </w:lvl>
  </w:abstractNum>
  <w:abstractNum w:abstractNumId="30">
    <w:nsid w:val="667C74D5"/>
    <w:multiLevelType w:val="hybridMultilevel"/>
    <w:tmpl w:val="BFC8ECC0"/>
    <w:lvl w:ilvl="0" w:tplc="A0CC6258">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nsid w:val="67917A6D"/>
    <w:multiLevelType w:val="hybridMultilevel"/>
    <w:tmpl w:val="D8F0095C"/>
    <w:lvl w:ilvl="0" w:tplc="A0CC625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nsid w:val="69E3678B"/>
    <w:multiLevelType w:val="hybridMultilevel"/>
    <w:tmpl w:val="3F74B4CE"/>
    <w:lvl w:ilvl="0" w:tplc="04150001">
      <w:start w:val="1"/>
      <w:numFmt w:val="bullet"/>
      <w:lvlText w:val="-"/>
      <w:lvlJc w:val="left"/>
      <w:pPr>
        <w:ind w:left="1080" w:hanging="360"/>
      </w:pPr>
      <w:rPr>
        <w:rFonts w:ascii="Times New Roman"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nsid w:val="6B415C62"/>
    <w:multiLevelType w:val="hybridMultilevel"/>
    <w:tmpl w:val="E6306B82"/>
    <w:lvl w:ilvl="0" w:tplc="A0CC6258">
      <w:start w:val="1"/>
      <w:numFmt w:val="decimal"/>
      <w:lvlText w:val="%1.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34">
    <w:nsid w:val="6CE72D24"/>
    <w:multiLevelType w:val="hybridMultilevel"/>
    <w:tmpl w:val="198C7D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6F4904DC"/>
    <w:multiLevelType w:val="hybridMultilevel"/>
    <w:tmpl w:val="25F23726"/>
    <w:lvl w:ilvl="0" w:tplc="04150001">
      <w:start w:val="1"/>
      <w:numFmt w:val="bullet"/>
      <w:lvlText w:val=""/>
      <w:lvlJc w:val="left"/>
      <w:pPr>
        <w:tabs>
          <w:tab w:val="num" w:pos="567"/>
        </w:tabs>
        <w:ind w:left="567" w:hanging="34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6">
    <w:nsid w:val="70A075F4"/>
    <w:multiLevelType w:val="multilevel"/>
    <w:tmpl w:val="ABE86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50928ED"/>
    <w:multiLevelType w:val="hybridMultilevel"/>
    <w:tmpl w:val="9424AF32"/>
    <w:lvl w:ilvl="0" w:tplc="A9BC36FE">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8">
    <w:nsid w:val="77747B77"/>
    <w:multiLevelType w:val="hybridMultilevel"/>
    <w:tmpl w:val="889650B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nsid w:val="7B0D7984"/>
    <w:multiLevelType w:val="hybridMultilevel"/>
    <w:tmpl w:val="138416BA"/>
    <w:lvl w:ilvl="0" w:tplc="92DA4F7A">
      <w:start w:val="1"/>
      <w:numFmt w:val="bullet"/>
      <w:lvlText w:val="-"/>
      <w:lvlJc w:val="left"/>
      <w:pPr>
        <w:ind w:left="720" w:hanging="360"/>
      </w:pPr>
      <w:rPr>
        <w:rFonts w:ascii="Segoe UI" w:hAnsi="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C4548C9"/>
    <w:multiLevelType w:val="hybridMultilevel"/>
    <w:tmpl w:val="04F80E10"/>
    <w:lvl w:ilvl="0" w:tplc="92DA4F7A">
      <w:start w:val="1"/>
      <w:numFmt w:val="bullet"/>
      <w:lvlText w:val="-"/>
      <w:lvlJc w:val="left"/>
      <w:pPr>
        <w:ind w:left="720" w:hanging="360"/>
      </w:pPr>
      <w:rPr>
        <w:rFonts w:ascii="Segoe UI" w:hAnsi="Segoe U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7E8E57DB"/>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num w:numId="1">
    <w:abstractNumId w:val="14"/>
  </w:num>
  <w:num w:numId="2">
    <w:abstractNumId w:val="5"/>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18"/>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40"/>
  </w:num>
  <w:num w:numId="13">
    <w:abstractNumId w:val="36"/>
  </w:num>
  <w:num w:numId="14">
    <w:abstractNumId w:val="20"/>
  </w:num>
  <w:num w:numId="15">
    <w:abstractNumId w:val="10"/>
  </w:num>
  <w:num w:numId="16">
    <w:abstractNumId w:val="4"/>
  </w:num>
  <w:num w:numId="1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4"/>
  </w:num>
  <w:num w:numId="20">
    <w:abstractNumId w:val="34"/>
  </w:num>
  <w:num w:numId="21">
    <w:abstractNumId w:val="37"/>
  </w:num>
  <w:num w:numId="22">
    <w:abstractNumId w:val="13"/>
  </w:num>
  <w:num w:numId="23">
    <w:abstractNumId w:val="11"/>
  </w:num>
  <w:num w:numId="24">
    <w:abstractNumId w:val="22"/>
  </w:num>
  <w:num w:numId="25">
    <w:abstractNumId w:val="19"/>
  </w:num>
  <w:num w:numId="26">
    <w:abstractNumId w:val="8"/>
  </w:num>
  <w:num w:numId="27">
    <w:abstractNumId w:val="12"/>
  </w:num>
  <w:num w:numId="28">
    <w:abstractNumId w:val="0"/>
  </w:num>
  <w:num w:numId="29">
    <w:abstractNumId w:val="21"/>
  </w:num>
  <w:num w:numId="30">
    <w:abstractNumId w:val="23"/>
  </w:num>
  <w:num w:numId="31">
    <w:abstractNumId w:val="26"/>
  </w:num>
  <w:num w:numId="32">
    <w:abstractNumId w:val="30"/>
  </w:num>
  <w:num w:numId="33">
    <w:abstractNumId w:val="28"/>
  </w:num>
  <w:num w:numId="34">
    <w:abstractNumId w:val="17"/>
  </w:num>
  <w:num w:numId="35">
    <w:abstractNumId w:val="16"/>
  </w:num>
  <w:num w:numId="36">
    <w:abstractNumId w:val="32"/>
  </w:num>
  <w:num w:numId="37">
    <w:abstractNumId w:val="27"/>
  </w:num>
  <w:num w:numId="38">
    <w:abstractNumId w:val="31"/>
  </w:num>
  <w:num w:numId="39">
    <w:abstractNumId w:val="1"/>
  </w:num>
  <w:num w:numId="40">
    <w:abstractNumId w:val="33"/>
  </w:num>
  <w:num w:numId="41">
    <w:abstractNumId w:val="6"/>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num>
  <w:num w:numId="4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38"/>
  </w:num>
  <w:num w:numId="50">
    <w:abstractNumId w:val="2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l-PL" w:vendorID="12" w:dllVersion="512" w:checkStyle="1"/>
  <w:proofState w:spelling="clean"/>
  <w:defaultTabStop w:val="709"/>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361549"/>
    <w:rsid w:val="0000376D"/>
    <w:rsid w:val="00003BCF"/>
    <w:rsid w:val="00005B80"/>
    <w:rsid w:val="00011C9E"/>
    <w:rsid w:val="00012C08"/>
    <w:rsid w:val="00012F3E"/>
    <w:rsid w:val="0001651F"/>
    <w:rsid w:val="0002500E"/>
    <w:rsid w:val="0004024C"/>
    <w:rsid w:val="00044163"/>
    <w:rsid w:val="000441EE"/>
    <w:rsid w:val="00057046"/>
    <w:rsid w:val="000620C9"/>
    <w:rsid w:val="000636A5"/>
    <w:rsid w:val="00064AAD"/>
    <w:rsid w:val="00071703"/>
    <w:rsid w:val="00074669"/>
    <w:rsid w:val="00074DAA"/>
    <w:rsid w:val="0007502E"/>
    <w:rsid w:val="00075C29"/>
    <w:rsid w:val="00076E6A"/>
    <w:rsid w:val="0008237C"/>
    <w:rsid w:val="000825C4"/>
    <w:rsid w:val="00095EFD"/>
    <w:rsid w:val="000A3830"/>
    <w:rsid w:val="000B079D"/>
    <w:rsid w:val="000B5AE1"/>
    <w:rsid w:val="000B5E80"/>
    <w:rsid w:val="000C0B1A"/>
    <w:rsid w:val="000C1FFB"/>
    <w:rsid w:val="000C205E"/>
    <w:rsid w:val="000D014C"/>
    <w:rsid w:val="000D0BA0"/>
    <w:rsid w:val="000D55B1"/>
    <w:rsid w:val="000E2EA0"/>
    <w:rsid w:val="000E42A5"/>
    <w:rsid w:val="000F5995"/>
    <w:rsid w:val="000F5C65"/>
    <w:rsid w:val="00101019"/>
    <w:rsid w:val="00106AA0"/>
    <w:rsid w:val="00114121"/>
    <w:rsid w:val="00115AC2"/>
    <w:rsid w:val="00122B75"/>
    <w:rsid w:val="00124439"/>
    <w:rsid w:val="0013093B"/>
    <w:rsid w:val="00134224"/>
    <w:rsid w:val="001360CD"/>
    <w:rsid w:val="00136FB9"/>
    <w:rsid w:val="00137BCD"/>
    <w:rsid w:val="0014141A"/>
    <w:rsid w:val="00144164"/>
    <w:rsid w:val="00146DDC"/>
    <w:rsid w:val="001502EB"/>
    <w:rsid w:val="00151D4C"/>
    <w:rsid w:val="00155043"/>
    <w:rsid w:val="0016007B"/>
    <w:rsid w:val="0016163E"/>
    <w:rsid w:val="00167D4F"/>
    <w:rsid w:val="00176953"/>
    <w:rsid w:val="001845A0"/>
    <w:rsid w:val="001900DB"/>
    <w:rsid w:val="001A57EF"/>
    <w:rsid w:val="001B01FA"/>
    <w:rsid w:val="001B5C8A"/>
    <w:rsid w:val="001C0D0A"/>
    <w:rsid w:val="001C4522"/>
    <w:rsid w:val="001D2FA2"/>
    <w:rsid w:val="001D77B0"/>
    <w:rsid w:val="001E023E"/>
    <w:rsid w:val="001E1FC4"/>
    <w:rsid w:val="001E3ADC"/>
    <w:rsid w:val="001E3E8B"/>
    <w:rsid w:val="001E7F23"/>
    <w:rsid w:val="001F203D"/>
    <w:rsid w:val="001F6170"/>
    <w:rsid w:val="00200311"/>
    <w:rsid w:val="00205F6B"/>
    <w:rsid w:val="00216FB8"/>
    <w:rsid w:val="002201B0"/>
    <w:rsid w:val="0022185C"/>
    <w:rsid w:val="002248D2"/>
    <w:rsid w:val="002319CF"/>
    <w:rsid w:val="00233572"/>
    <w:rsid w:val="002349C0"/>
    <w:rsid w:val="002357E9"/>
    <w:rsid w:val="00235D4E"/>
    <w:rsid w:val="00236DA0"/>
    <w:rsid w:val="00237ACB"/>
    <w:rsid w:val="00242604"/>
    <w:rsid w:val="0024627E"/>
    <w:rsid w:val="00246632"/>
    <w:rsid w:val="00247B92"/>
    <w:rsid w:val="0025026A"/>
    <w:rsid w:val="002518B8"/>
    <w:rsid w:val="00251C96"/>
    <w:rsid w:val="00257658"/>
    <w:rsid w:val="00261CED"/>
    <w:rsid w:val="0026325A"/>
    <w:rsid w:val="002661B5"/>
    <w:rsid w:val="00266CDF"/>
    <w:rsid w:val="0027162F"/>
    <w:rsid w:val="00272BBB"/>
    <w:rsid w:val="002737E2"/>
    <w:rsid w:val="00274A4B"/>
    <w:rsid w:val="00275468"/>
    <w:rsid w:val="00275A19"/>
    <w:rsid w:val="00281457"/>
    <w:rsid w:val="00283D65"/>
    <w:rsid w:val="00283D71"/>
    <w:rsid w:val="00285711"/>
    <w:rsid w:val="00291DFA"/>
    <w:rsid w:val="00296D06"/>
    <w:rsid w:val="0029723F"/>
    <w:rsid w:val="00297839"/>
    <w:rsid w:val="002A31EF"/>
    <w:rsid w:val="002A392D"/>
    <w:rsid w:val="002A46C4"/>
    <w:rsid w:val="002A5E7E"/>
    <w:rsid w:val="002A5F96"/>
    <w:rsid w:val="002B12DF"/>
    <w:rsid w:val="002B1BFC"/>
    <w:rsid w:val="002B3DD8"/>
    <w:rsid w:val="002C4F16"/>
    <w:rsid w:val="002C5D91"/>
    <w:rsid w:val="002D2C93"/>
    <w:rsid w:val="002D3052"/>
    <w:rsid w:val="002E0B97"/>
    <w:rsid w:val="002E4E31"/>
    <w:rsid w:val="002F55D7"/>
    <w:rsid w:val="002F719A"/>
    <w:rsid w:val="0030253A"/>
    <w:rsid w:val="0030659A"/>
    <w:rsid w:val="00307103"/>
    <w:rsid w:val="00317620"/>
    <w:rsid w:val="003224F2"/>
    <w:rsid w:val="0032377A"/>
    <w:rsid w:val="00323D1B"/>
    <w:rsid w:val="00330386"/>
    <w:rsid w:val="00334DCD"/>
    <w:rsid w:val="00337B5B"/>
    <w:rsid w:val="00341D83"/>
    <w:rsid w:val="00341EDD"/>
    <w:rsid w:val="00344C7A"/>
    <w:rsid w:val="003508DF"/>
    <w:rsid w:val="0035572A"/>
    <w:rsid w:val="003562FE"/>
    <w:rsid w:val="00361549"/>
    <w:rsid w:val="003630CE"/>
    <w:rsid w:val="00364E9E"/>
    <w:rsid w:val="00365870"/>
    <w:rsid w:val="0037605E"/>
    <w:rsid w:val="003817DF"/>
    <w:rsid w:val="00390BED"/>
    <w:rsid w:val="00391A87"/>
    <w:rsid w:val="00393B98"/>
    <w:rsid w:val="00394217"/>
    <w:rsid w:val="00395667"/>
    <w:rsid w:val="00396A0F"/>
    <w:rsid w:val="00397EFF"/>
    <w:rsid w:val="003A0B91"/>
    <w:rsid w:val="003A54DC"/>
    <w:rsid w:val="003B233F"/>
    <w:rsid w:val="003B5589"/>
    <w:rsid w:val="003C5F4E"/>
    <w:rsid w:val="003C6270"/>
    <w:rsid w:val="003C7DB0"/>
    <w:rsid w:val="003D5A57"/>
    <w:rsid w:val="003E2B4C"/>
    <w:rsid w:val="003F06FD"/>
    <w:rsid w:val="003F50B4"/>
    <w:rsid w:val="003F725D"/>
    <w:rsid w:val="003F77CF"/>
    <w:rsid w:val="00404105"/>
    <w:rsid w:val="004046D1"/>
    <w:rsid w:val="00405971"/>
    <w:rsid w:val="00407445"/>
    <w:rsid w:val="00423668"/>
    <w:rsid w:val="00426525"/>
    <w:rsid w:val="00426ABA"/>
    <w:rsid w:val="00427775"/>
    <w:rsid w:val="004328EC"/>
    <w:rsid w:val="00435317"/>
    <w:rsid w:val="0043561A"/>
    <w:rsid w:val="00435A13"/>
    <w:rsid w:val="00451A47"/>
    <w:rsid w:val="00453035"/>
    <w:rsid w:val="0046327E"/>
    <w:rsid w:val="00463930"/>
    <w:rsid w:val="00464AC1"/>
    <w:rsid w:val="004733AB"/>
    <w:rsid w:val="004819FD"/>
    <w:rsid w:val="00486363"/>
    <w:rsid w:val="00490133"/>
    <w:rsid w:val="00491592"/>
    <w:rsid w:val="004958EC"/>
    <w:rsid w:val="00495A5A"/>
    <w:rsid w:val="00497028"/>
    <w:rsid w:val="0049798B"/>
    <w:rsid w:val="004A197B"/>
    <w:rsid w:val="004A312B"/>
    <w:rsid w:val="004A5D02"/>
    <w:rsid w:val="004B0999"/>
    <w:rsid w:val="004B1123"/>
    <w:rsid w:val="004B1781"/>
    <w:rsid w:val="004B36EB"/>
    <w:rsid w:val="004B4AF6"/>
    <w:rsid w:val="004B4D68"/>
    <w:rsid w:val="004B5BE1"/>
    <w:rsid w:val="004B66A0"/>
    <w:rsid w:val="004C16D3"/>
    <w:rsid w:val="004C204E"/>
    <w:rsid w:val="004C2EC7"/>
    <w:rsid w:val="004C321F"/>
    <w:rsid w:val="004C4CB8"/>
    <w:rsid w:val="004C5BF2"/>
    <w:rsid w:val="004C6C58"/>
    <w:rsid w:val="004C79EA"/>
    <w:rsid w:val="004D2C49"/>
    <w:rsid w:val="004D4F45"/>
    <w:rsid w:val="004D6CF7"/>
    <w:rsid w:val="004E02E3"/>
    <w:rsid w:val="004E0FCA"/>
    <w:rsid w:val="004E3550"/>
    <w:rsid w:val="004E6CB1"/>
    <w:rsid w:val="004F341F"/>
    <w:rsid w:val="004F632F"/>
    <w:rsid w:val="00507FD5"/>
    <w:rsid w:val="00511FD9"/>
    <w:rsid w:val="00513022"/>
    <w:rsid w:val="00515876"/>
    <w:rsid w:val="00517D9E"/>
    <w:rsid w:val="005252A0"/>
    <w:rsid w:val="00525A52"/>
    <w:rsid w:val="00531112"/>
    <w:rsid w:val="00534312"/>
    <w:rsid w:val="0053445F"/>
    <w:rsid w:val="00544BB8"/>
    <w:rsid w:val="005464F0"/>
    <w:rsid w:val="0055066C"/>
    <w:rsid w:val="005563C1"/>
    <w:rsid w:val="00561238"/>
    <w:rsid w:val="005631F3"/>
    <w:rsid w:val="005733F2"/>
    <w:rsid w:val="00574E8C"/>
    <w:rsid w:val="00575E0E"/>
    <w:rsid w:val="0057688F"/>
    <w:rsid w:val="00576ED2"/>
    <w:rsid w:val="0057789D"/>
    <w:rsid w:val="005804B1"/>
    <w:rsid w:val="00580953"/>
    <w:rsid w:val="0058357E"/>
    <w:rsid w:val="00584674"/>
    <w:rsid w:val="005856EA"/>
    <w:rsid w:val="0059121D"/>
    <w:rsid w:val="00591E72"/>
    <w:rsid w:val="005925A7"/>
    <w:rsid w:val="00593AC9"/>
    <w:rsid w:val="00595CDB"/>
    <w:rsid w:val="005A6066"/>
    <w:rsid w:val="005A6215"/>
    <w:rsid w:val="005A735C"/>
    <w:rsid w:val="005B5C11"/>
    <w:rsid w:val="005B5E10"/>
    <w:rsid w:val="005C0916"/>
    <w:rsid w:val="005C1F7F"/>
    <w:rsid w:val="005C7771"/>
    <w:rsid w:val="005C7FD0"/>
    <w:rsid w:val="005D022C"/>
    <w:rsid w:val="005D3374"/>
    <w:rsid w:val="005D5268"/>
    <w:rsid w:val="005E0CF7"/>
    <w:rsid w:val="005E216F"/>
    <w:rsid w:val="005E5630"/>
    <w:rsid w:val="005E7FA6"/>
    <w:rsid w:val="005F016E"/>
    <w:rsid w:val="005F522A"/>
    <w:rsid w:val="005F7F42"/>
    <w:rsid w:val="00604757"/>
    <w:rsid w:val="00604AB5"/>
    <w:rsid w:val="00604F89"/>
    <w:rsid w:val="00606304"/>
    <w:rsid w:val="00606C95"/>
    <w:rsid w:val="0060749B"/>
    <w:rsid w:val="00610F1E"/>
    <w:rsid w:val="00612867"/>
    <w:rsid w:val="0061459F"/>
    <w:rsid w:val="00621F03"/>
    <w:rsid w:val="00625CC6"/>
    <w:rsid w:val="00626512"/>
    <w:rsid w:val="006308DA"/>
    <w:rsid w:val="0063197E"/>
    <w:rsid w:val="00631C80"/>
    <w:rsid w:val="0063342F"/>
    <w:rsid w:val="00635A76"/>
    <w:rsid w:val="00636159"/>
    <w:rsid w:val="00643279"/>
    <w:rsid w:val="006438DC"/>
    <w:rsid w:val="0064536C"/>
    <w:rsid w:val="006478BE"/>
    <w:rsid w:val="006507A9"/>
    <w:rsid w:val="006526EF"/>
    <w:rsid w:val="00652725"/>
    <w:rsid w:val="00653486"/>
    <w:rsid w:val="00655E2A"/>
    <w:rsid w:val="006564DE"/>
    <w:rsid w:val="006613BF"/>
    <w:rsid w:val="00661E74"/>
    <w:rsid w:val="00662386"/>
    <w:rsid w:val="00662D55"/>
    <w:rsid w:val="00682641"/>
    <w:rsid w:val="0068597C"/>
    <w:rsid w:val="00691950"/>
    <w:rsid w:val="00692D04"/>
    <w:rsid w:val="0069453B"/>
    <w:rsid w:val="00694DFC"/>
    <w:rsid w:val="00697091"/>
    <w:rsid w:val="0069774C"/>
    <w:rsid w:val="006A0ED8"/>
    <w:rsid w:val="006A5064"/>
    <w:rsid w:val="006A5FFD"/>
    <w:rsid w:val="006A7332"/>
    <w:rsid w:val="006B0EE6"/>
    <w:rsid w:val="006B32D0"/>
    <w:rsid w:val="006B7139"/>
    <w:rsid w:val="006C1036"/>
    <w:rsid w:val="006C343A"/>
    <w:rsid w:val="006C4514"/>
    <w:rsid w:val="006C4EC5"/>
    <w:rsid w:val="006C7C1D"/>
    <w:rsid w:val="006E5244"/>
    <w:rsid w:val="006E6563"/>
    <w:rsid w:val="006E7658"/>
    <w:rsid w:val="006F3B32"/>
    <w:rsid w:val="006F5692"/>
    <w:rsid w:val="006F6190"/>
    <w:rsid w:val="0070462C"/>
    <w:rsid w:val="00710824"/>
    <w:rsid w:val="007133C2"/>
    <w:rsid w:val="0072260D"/>
    <w:rsid w:val="00724579"/>
    <w:rsid w:val="00734E78"/>
    <w:rsid w:val="00737C23"/>
    <w:rsid w:val="00741855"/>
    <w:rsid w:val="0074441E"/>
    <w:rsid w:val="00746838"/>
    <w:rsid w:val="00750408"/>
    <w:rsid w:val="0075454E"/>
    <w:rsid w:val="00754591"/>
    <w:rsid w:val="00755444"/>
    <w:rsid w:val="00757B61"/>
    <w:rsid w:val="00773712"/>
    <w:rsid w:val="00773DFB"/>
    <w:rsid w:val="00777FCB"/>
    <w:rsid w:val="00784ED4"/>
    <w:rsid w:val="0079102B"/>
    <w:rsid w:val="00792A6E"/>
    <w:rsid w:val="007A0FCC"/>
    <w:rsid w:val="007A6871"/>
    <w:rsid w:val="007A691B"/>
    <w:rsid w:val="007B0D3C"/>
    <w:rsid w:val="007B19B8"/>
    <w:rsid w:val="007B5B48"/>
    <w:rsid w:val="007C4A50"/>
    <w:rsid w:val="007C7AFC"/>
    <w:rsid w:val="007D36F5"/>
    <w:rsid w:val="007E2372"/>
    <w:rsid w:val="007E56A2"/>
    <w:rsid w:val="007E56D5"/>
    <w:rsid w:val="007E7505"/>
    <w:rsid w:val="007F2F0C"/>
    <w:rsid w:val="007F361E"/>
    <w:rsid w:val="007F3ED2"/>
    <w:rsid w:val="008001CD"/>
    <w:rsid w:val="00802109"/>
    <w:rsid w:val="00802577"/>
    <w:rsid w:val="008035C8"/>
    <w:rsid w:val="00807352"/>
    <w:rsid w:val="00815C25"/>
    <w:rsid w:val="00815C48"/>
    <w:rsid w:val="00832FF9"/>
    <w:rsid w:val="008352FC"/>
    <w:rsid w:val="008428AA"/>
    <w:rsid w:val="008449E4"/>
    <w:rsid w:val="00844D16"/>
    <w:rsid w:val="00853CF7"/>
    <w:rsid w:val="008577A0"/>
    <w:rsid w:val="00857D76"/>
    <w:rsid w:val="00857E80"/>
    <w:rsid w:val="00861657"/>
    <w:rsid w:val="00864869"/>
    <w:rsid w:val="0087558B"/>
    <w:rsid w:val="008758F7"/>
    <w:rsid w:val="00880FBE"/>
    <w:rsid w:val="00881AF6"/>
    <w:rsid w:val="008829D5"/>
    <w:rsid w:val="00887B39"/>
    <w:rsid w:val="0089681B"/>
    <w:rsid w:val="008A0111"/>
    <w:rsid w:val="008A2AD2"/>
    <w:rsid w:val="008A432E"/>
    <w:rsid w:val="008A71FF"/>
    <w:rsid w:val="008B3361"/>
    <w:rsid w:val="008B7355"/>
    <w:rsid w:val="008C071E"/>
    <w:rsid w:val="008C7667"/>
    <w:rsid w:val="008D04FF"/>
    <w:rsid w:val="008D10DB"/>
    <w:rsid w:val="008D461B"/>
    <w:rsid w:val="008D6B28"/>
    <w:rsid w:val="008D7726"/>
    <w:rsid w:val="008E0DC4"/>
    <w:rsid w:val="008E2856"/>
    <w:rsid w:val="008E4F33"/>
    <w:rsid w:val="008E64CF"/>
    <w:rsid w:val="008E7E16"/>
    <w:rsid w:val="008F0E1B"/>
    <w:rsid w:val="008F28E2"/>
    <w:rsid w:val="008F489C"/>
    <w:rsid w:val="008F604F"/>
    <w:rsid w:val="008F75BB"/>
    <w:rsid w:val="008F7926"/>
    <w:rsid w:val="009006A2"/>
    <w:rsid w:val="00906090"/>
    <w:rsid w:val="00910ADD"/>
    <w:rsid w:val="009115F6"/>
    <w:rsid w:val="00911D10"/>
    <w:rsid w:val="0091272D"/>
    <w:rsid w:val="00913E32"/>
    <w:rsid w:val="00915731"/>
    <w:rsid w:val="00916DE1"/>
    <w:rsid w:val="00927DCE"/>
    <w:rsid w:val="009305A0"/>
    <w:rsid w:val="009319F6"/>
    <w:rsid w:val="0093414E"/>
    <w:rsid w:val="00941DD8"/>
    <w:rsid w:val="009453C2"/>
    <w:rsid w:val="009563C0"/>
    <w:rsid w:val="0097272B"/>
    <w:rsid w:val="00973A28"/>
    <w:rsid w:val="009873FE"/>
    <w:rsid w:val="00990B29"/>
    <w:rsid w:val="00991D14"/>
    <w:rsid w:val="009926AF"/>
    <w:rsid w:val="0099469C"/>
    <w:rsid w:val="009A18AD"/>
    <w:rsid w:val="009A64A0"/>
    <w:rsid w:val="009A6600"/>
    <w:rsid w:val="009B1A85"/>
    <w:rsid w:val="009B2A70"/>
    <w:rsid w:val="009C07DB"/>
    <w:rsid w:val="009C0E33"/>
    <w:rsid w:val="009D58E0"/>
    <w:rsid w:val="009D671D"/>
    <w:rsid w:val="009E05CA"/>
    <w:rsid w:val="009E380E"/>
    <w:rsid w:val="009E4FB7"/>
    <w:rsid w:val="009E6B97"/>
    <w:rsid w:val="009E6C4A"/>
    <w:rsid w:val="009E6C6F"/>
    <w:rsid w:val="009F66C8"/>
    <w:rsid w:val="00A0346A"/>
    <w:rsid w:val="00A055DA"/>
    <w:rsid w:val="00A05AF7"/>
    <w:rsid w:val="00A25A50"/>
    <w:rsid w:val="00A3147E"/>
    <w:rsid w:val="00A33623"/>
    <w:rsid w:val="00A44409"/>
    <w:rsid w:val="00A4454C"/>
    <w:rsid w:val="00A55BD2"/>
    <w:rsid w:val="00A56E45"/>
    <w:rsid w:val="00A57474"/>
    <w:rsid w:val="00A62E08"/>
    <w:rsid w:val="00A74E1B"/>
    <w:rsid w:val="00A74FCA"/>
    <w:rsid w:val="00A76643"/>
    <w:rsid w:val="00A80BB8"/>
    <w:rsid w:val="00A82858"/>
    <w:rsid w:val="00A83B01"/>
    <w:rsid w:val="00A84285"/>
    <w:rsid w:val="00A87776"/>
    <w:rsid w:val="00A91AD0"/>
    <w:rsid w:val="00A934F3"/>
    <w:rsid w:val="00A93896"/>
    <w:rsid w:val="00A94CF2"/>
    <w:rsid w:val="00A953A6"/>
    <w:rsid w:val="00A974D1"/>
    <w:rsid w:val="00AA158E"/>
    <w:rsid w:val="00AA2EF6"/>
    <w:rsid w:val="00AA5C59"/>
    <w:rsid w:val="00AA6CCF"/>
    <w:rsid w:val="00AB1E88"/>
    <w:rsid w:val="00AB324C"/>
    <w:rsid w:val="00AC1F3C"/>
    <w:rsid w:val="00AC51E3"/>
    <w:rsid w:val="00AC7A9C"/>
    <w:rsid w:val="00AD0F46"/>
    <w:rsid w:val="00AD3D99"/>
    <w:rsid w:val="00AF06F6"/>
    <w:rsid w:val="00AF716F"/>
    <w:rsid w:val="00B01F58"/>
    <w:rsid w:val="00B114D5"/>
    <w:rsid w:val="00B17218"/>
    <w:rsid w:val="00B24CF3"/>
    <w:rsid w:val="00B30606"/>
    <w:rsid w:val="00B30FEC"/>
    <w:rsid w:val="00B31A30"/>
    <w:rsid w:val="00B331B4"/>
    <w:rsid w:val="00B33214"/>
    <w:rsid w:val="00B356D5"/>
    <w:rsid w:val="00B35A9E"/>
    <w:rsid w:val="00B35B0A"/>
    <w:rsid w:val="00B4188A"/>
    <w:rsid w:val="00B43FF6"/>
    <w:rsid w:val="00B462DA"/>
    <w:rsid w:val="00B51B08"/>
    <w:rsid w:val="00B615DA"/>
    <w:rsid w:val="00B639F4"/>
    <w:rsid w:val="00B648E7"/>
    <w:rsid w:val="00B67923"/>
    <w:rsid w:val="00B7021A"/>
    <w:rsid w:val="00B7661E"/>
    <w:rsid w:val="00B76C11"/>
    <w:rsid w:val="00B77782"/>
    <w:rsid w:val="00B80DFA"/>
    <w:rsid w:val="00B81836"/>
    <w:rsid w:val="00B821D4"/>
    <w:rsid w:val="00B83296"/>
    <w:rsid w:val="00B90A1C"/>
    <w:rsid w:val="00B915A6"/>
    <w:rsid w:val="00B91957"/>
    <w:rsid w:val="00BA0A44"/>
    <w:rsid w:val="00BA39EC"/>
    <w:rsid w:val="00BA6EAB"/>
    <w:rsid w:val="00BB6790"/>
    <w:rsid w:val="00BB682C"/>
    <w:rsid w:val="00BB7DD7"/>
    <w:rsid w:val="00BC22FD"/>
    <w:rsid w:val="00BC23AC"/>
    <w:rsid w:val="00BC319F"/>
    <w:rsid w:val="00BC325C"/>
    <w:rsid w:val="00BC777C"/>
    <w:rsid w:val="00BD1D07"/>
    <w:rsid w:val="00BD22FF"/>
    <w:rsid w:val="00BD3CDD"/>
    <w:rsid w:val="00BD482E"/>
    <w:rsid w:val="00BD623A"/>
    <w:rsid w:val="00BE5048"/>
    <w:rsid w:val="00C01425"/>
    <w:rsid w:val="00C0471D"/>
    <w:rsid w:val="00C05A10"/>
    <w:rsid w:val="00C05E87"/>
    <w:rsid w:val="00C117A6"/>
    <w:rsid w:val="00C15357"/>
    <w:rsid w:val="00C21FA7"/>
    <w:rsid w:val="00C2216E"/>
    <w:rsid w:val="00C24FD2"/>
    <w:rsid w:val="00C307A4"/>
    <w:rsid w:val="00C53606"/>
    <w:rsid w:val="00C54543"/>
    <w:rsid w:val="00C573D9"/>
    <w:rsid w:val="00C57E3A"/>
    <w:rsid w:val="00C60FED"/>
    <w:rsid w:val="00C63D29"/>
    <w:rsid w:val="00C702BF"/>
    <w:rsid w:val="00C71E44"/>
    <w:rsid w:val="00C800AD"/>
    <w:rsid w:val="00C8083C"/>
    <w:rsid w:val="00C80CBD"/>
    <w:rsid w:val="00C84002"/>
    <w:rsid w:val="00C9287B"/>
    <w:rsid w:val="00C93069"/>
    <w:rsid w:val="00C93A0B"/>
    <w:rsid w:val="00C958D1"/>
    <w:rsid w:val="00CA0209"/>
    <w:rsid w:val="00CA23A8"/>
    <w:rsid w:val="00CA5E86"/>
    <w:rsid w:val="00CA64A3"/>
    <w:rsid w:val="00CA6A60"/>
    <w:rsid w:val="00CB0A8E"/>
    <w:rsid w:val="00CB70C8"/>
    <w:rsid w:val="00CC1197"/>
    <w:rsid w:val="00CD58DC"/>
    <w:rsid w:val="00CD7D88"/>
    <w:rsid w:val="00CE01C8"/>
    <w:rsid w:val="00CE0B2B"/>
    <w:rsid w:val="00CE23EF"/>
    <w:rsid w:val="00CE5D1A"/>
    <w:rsid w:val="00CE704D"/>
    <w:rsid w:val="00CE70A5"/>
    <w:rsid w:val="00CF12D7"/>
    <w:rsid w:val="00CF4549"/>
    <w:rsid w:val="00D12FB5"/>
    <w:rsid w:val="00D2226F"/>
    <w:rsid w:val="00D24EF4"/>
    <w:rsid w:val="00D25C62"/>
    <w:rsid w:val="00D272E7"/>
    <w:rsid w:val="00D32310"/>
    <w:rsid w:val="00D345A0"/>
    <w:rsid w:val="00D3675E"/>
    <w:rsid w:val="00D40F71"/>
    <w:rsid w:val="00D50B11"/>
    <w:rsid w:val="00D513E5"/>
    <w:rsid w:val="00D5147F"/>
    <w:rsid w:val="00D54620"/>
    <w:rsid w:val="00D55AAC"/>
    <w:rsid w:val="00D55CCE"/>
    <w:rsid w:val="00D6211E"/>
    <w:rsid w:val="00D62249"/>
    <w:rsid w:val="00D64B9F"/>
    <w:rsid w:val="00D679D5"/>
    <w:rsid w:val="00D73F6D"/>
    <w:rsid w:val="00D73FE6"/>
    <w:rsid w:val="00D744B3"/>
    <w:rsid w:val="00D7776E"/>
    <w:rsid w:val="00D80971"/>
    <w:rsid w:val="00D83E83"/>
    <w:rsid w:val="00D864FE"/>
    <w:rsid w:val="00D90A02"/>
    <w:rsid w:val="00D911F5"/>
    <w:rsid w:val="00D97B00"/>
    <w:rsid w:val="00D97C07"/>
    <w:rsid w:val="00DA0B57"/>
    <w:rsid w:val="00DA4790"/>
    <w:rsid w:val="00DA68A2"/>
    <w:rsid w:val="00DA6E6E"/>
    <w:rsid w:val="00DB1000"/>
    <w:rsid w:val="00DB7F1D"/>
    <w:rsid w:val="00DC2EE0"/>
    <w:rsid w:val="00DC7527"/>
    <w:rsid w:val="00DC7E90"/>
    <w:rsid w:val="00DD0EEF"/>
    <w:rsid w:val="00DD1403"/>
    <w:rsid w:val="00DD1D01"/>
    <w:rsid w:val="00DE0BD4"/>
    <w:rsid w:val="00DE0FA5"/>
    <w:rsid w:val="00DE2973"/>
    <w:rsid w:val="00DE3E27"/>
    <w:rsid w:val="00DE4A91"/>
    <w:rsid w:val="00DF1474"/>
    <w:rsid w:val="00DF27FE"/>
    <w:rsid w:val="00DF451F"/>
    <w:rsid w:val="00E009EB"/>
    <w:rsid w:val="00E01842"/>
    <w:rsid w:val="00E0244D"/>
    <w:rsid w:val="00E0774E"/>
    <w:rsid w:val="00E16836"/>
    <w:rsid w:val="00E20BF8"/>
    <w:rsid w:val="00E245AD"/>
    <w:rsid w:val="00E304C5"/>
    <w:rsid w:val="00E30ECC"/>
    <w:rsid w:val="00E3184C"/>
    <w:rsid w:val="00E35D9E"/>
    <w:rsid w:val="00E37A3E"/>
    <w:rsid w:val="00E404CA"/>
    <w:rsid w:val="00E4229E"/>
    <w:rsid w:val="00E51DC1"/>
    <w:rsid w:val="00E571C3"/>
    <w:rsid w:val="00E64FC9"/>
    <w:rsid w:val="00E70653"/>
    <w:rsid w:val="00E72F10"/>
    <w:rsid w:val="00E751B0"/>
    <w:rsid w:val="00E75452"/>
    <w:rsid w:val="00E863BA"/>
    <w:rsid w:val="00E86C9F"/>
    <w:rsid w:val="00E95015"/>
    <w:rsid w:val="00E950BA"/>
    <w:rsid w:val="00E95420"/>
    <w:rsid w:val="00EA1EE1"/>
    <w:rsid w:val="00EA2ED4"/>
    <w:rsid w:val="00EA387D"/>
    <w:rsid w:val="00EA3C7E"/>
    <w:rsid w:val="00EA5E53"/>
    <w:rsid w:val="00EA63AF"/>
    <w:rsid w:val="00EB2AB4"/>
    <w:rsid w:val="00EB375F"/>
    <w:rsid w:val="00EB7DA5"/>
    <w:rsid w:val="00EC1461"/>
    <w:rsid w:val="00EC1B78"/>
    <w:rsid w:val="00EC3633"/>
    <w:rsid w:val="00EC39C2"/>
    <w:rsid w:val="00EC49C5"/>
    <w:rsid w:val="00ED4461"/>
    <w:rsid w:val="00ED49ED"/>
    <w:rsid w:val="00ED68B1"/>
    <w:rsid w:val="00EE0176"/>
    <w:rsid w:val="00EE4846"/>
    <w:rsid w:val="00EF1DC8"/>
    <w:rsid w:val="00EF7B0E"/>
    <w:rsid w:val="00F0411F"/>
    <w:rsid w:val="00F05221"/>
    <w:rsid w:val="00F059B2"/>
    <w:rsid w:val="00F07988"/>
    <w:rsid w:val="00F100EA"/>
    <w:rsid w:val="00F11556"/>
    <w:rsid w:val="00F132B1"/>
    <w:rsid w:val="00F158D7"/>
    <w:rsid w:val="00F16E0E"/>
    <w:rsid w:val="00F16F72"/>
    <w:rsid w:val="00F175D4"/>
    <w:rsid w:val="00F17E13"/>
    <w:rsid w:val="00F24230"/>
    <w:rsid w:val="00F26324"/>
    <w:rsid w:val="00F26B91"/>
    <w:rsid w:val="00F31C1B"/>
    <w:rsid w:val="00F333F3"/>
    <w:rsid w:val="00F36691"/>
    <w:rsid w:val="00F37EFC"/>
    <w:rsid w:val="00F40ACF"/>
    <w:rsid w:val="00F51090"/>
    <w:rsid w:val="00F575B3"/>
    <w:rsid w:val="00F57C96"/>
    <w:rsid w:val="00F60E09"/>
    <w:rsid w:val="00F628A2"/>
    <w:rsid w:val="00F642D8"/>
    <w:rsid w:val="00F6504C"/>
    <w:rsid w:val="00F67FF5"/>
    <w:rsid w:val="00F71CDF"/>
    <w:rsid w:val="00F72C9B"/>
    <w:rsid w:val="00F80C9C"/>
    <w:rsid w:val="00F8157C"/>
    <w:rsid w:val="00F87E7E"/>
    <w:rsid w:val="00FA10C6"/>
    <w:rsid w:val="00FA1582"/>
    <w:rsid w:val="00FB11C4"/>
    <w:rsid w:val="00FB740E"/>
    <w:rsid w:val="00FC0671"/>
    <w:rsid w:val="00FD01F2"/>
    <w:rsid w:val="00FD2F69"/>
    <w:rsid w:val="00FD355A"/>
    <w:rsid w:val="00FD615F"/>
    <w:rsid w:val="00FE0B32"/>
    <w:rsid w:val="00FE232E"/>
    <w:rsid w:val="00FE3875"/>
    <w:rsid w:val="00FE42BA"/>
    <w:rsid w:val="00FE4CFB"/>
    <w:rsid w:val="00FE4EB6"/>
    <w:rsid w:val="00FE5661"/>
    <w:rsid w:val="00FF0795"/>
    <w:rsid w:val="00FF0DAE"/>
    <w:rsid w:val="00FF2DA8"/>
    <w:rsid w:val="00FF3B5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HTML Address"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61549"/>
    <w:pPr>
      <w:spacing w:before="40" w:after="40"/>
      <w:ind w:left="153" w:hanging="153"/>
      <w:jc w:val="both"/>
    </w:pPr>
    <w:rPr>
      <w:rFonts w:ascii="Times New Roman" w:eastAsia="Times New Roman" w:hAnsi="Times New Roman"/>
      <w:sz w:val="24"/>
      <w:szCs w:val="24"/>
    </w:rPr>
  </w:style>
  <w:style w:type="paragraph" w:styleId="Nagwek1">
    <w:name w:val="heading 1"/>
    <w:basedOn w:val="Normalny"/>
    <w:next w:val="Normalny"/>
    <w:link w:val="Nagwek1Znak"/>
    <w:qFormat/>
    <w:rsid w:val="00C800AD"/>
    <w:pPr>
      <w:keepNext/>
      <w:keepLines/>
      <w:numPr>
        <w:numId w:val="4"/>
      </w:numPr>
      <w:spacing w:before="480" w:after="0"/>
      <w:outlineLvl w:val="0"/>
    </w:pPr>
    <w:rPr>
      <w:rFonts w:ascii="Cambria" w:hAnsi="Cambria"/>
      <w:b/>
      <w:bCs/>
      <w:color w:val="365F91"/>
      <w:sz w:val="28"/>
      <w:szCs w:val="28"/>
    </w:rPr>
  </w:style>
  <w:style w:type="paragraph" w:styleId="Nagwek2">
    <w:name w:val="heading 2"/>
    <w:basedOn w:val="Normalny"/>
    <w:link w:val="Nagwek2Znak"/>
    <w:qFormat/>
    <w:rsid w:val="00612867"/>
    <w:pPr>
      <w:numPr>
        <w:ilvl w:val="1"/>
        <w:numId w:val="4"/>
      </w:numPr>
      <w:spacing w:before="100" w:beforeAutospacing="1" w:after="100" w:afterAutospacing="1"/>
      <w:outlineLvl w:val="1"/>
    </w:pPr>
    <w:rPr>
      <w:b/>
      <w:bCs/>
      <w:sz w:val="28"/>
      <w:szCs w:val="36"/>
    </w:rPr>
  </w:style>
  <w:style w:type="paragraph" w:styleId="Nagwek3">
    <w:name w:val="heading 3"/>
    <w:basedOn w:val="Normalny"/>
    <w:link w:val="Nagwek3Znak"/>
    <w:qFormat/>
    <w:rsid w:val="00C800AD"/>
    <w:pPr>
      <w:numPr>
        <w:ilvl w:val="2"/>
        <w:numId w:val="4"/>
      </w:numPr>
      <w:spacing w:before="100" w:beforeAutospacing="1" w:after="100" w:afterAutospacing="1"/>
      <w:outlineLvl w:val="2"/>
    </w:pPr>
    <w:rPr>
      <w:b/>
      <w:bCs/>
      <w:sz w:val="27"/>
      <w:szCs w:val="27"/>
    </w:rPr>
  </w:style>
  <w:style w:type="paragraph" w:styleId="Nagwek4">
    <w:name w:val="heading 4"/>
    <w:basedOn w:val="Normalny"/>
    <w:next w:val="Normalny"/>
    <w:link w:val="Nagwek4Znak"/>
    <w:unhideWhenUsed/>
    <w:qFormat/>
    <w:rsid w:val="00C800AD"/>
    <w:pPr>
      <w:keepNext/>
      <w:keepLines/>
      <w:numPr>
        <w:ilvl w:val="3"/>
        <w:numId w:val="4"/>
      </w:numPr>
      <w:spacing w:before="200" w:after="0"/>
      <w:outlineLvl w:val="3"/>
    </w:pPr>
    <w:rPr>
      <w:rFonts w:ascii="Cambria" w:hAnsi="Cambria"/>
      <w:b/>
      <w:bCs/>
      <w:i/>
      <w:iCs/>
      <w:color w:val="4F81BD"/>
    </w:rPr>
  </w:style>
  <w:style w:type="paragraph" w:styleId="Nagwek5">
    <w:name w:val="heading 5"/>
    <w:basedOn w:val="Normalny"/>
    <w:next w:val="Normalny"/>
    <w:link w:val="Nagwek5Znak"/>
    <w:qFormat/>
    <w:rsid w:val="00361549"/>
    <w:pPr>
      <w:keepNext/>
      <w:numPr>
        <w:ilvl w:val="4"/>
        <w:numId w:val="4"/>
      </w:numPr>
      <w:outlineLvl w:val="4"/>
    </w:pPr>
    <w:rPr>
      <w:rFonts w:ascii="Arial" w:hAnsi="Arial"/>
      <w:szCs w:val="20"/>
    </w:rPr>
  </w:style>
  <w:style w:type="paragraph" w:styleId="Nagwek6">
    <w:name w:val="heading 6"/>
    <w:basedOn w:val="Normalny"/>
    <w:next w:val="Normalny"/>
    <w:link w:val="Nagwek6Znak"/>
    <w:qFormat/>
    <w:rsid w:val="00361549"/>
    <w:pPr>
      <w:keepNext/>
      <w:numPr>
        <w:ilvl w:val="5"/>
        <w:numId w:val="4"/>
      </w:numPr>
      <w:outlineLvl w:val="5"/>
    </w:pPr>
    <w:rPr>
      <w:rFonts w:ascii="Arial" w:hAnsi="Arial"/>
      <w:b/>
      <w:szCs w:val="20"/>
    </w:rPr>
  </w:style>
  <w:style w:type="paragraph" w:styleId="Nagwek7">
    <w:name w:val="heading 7"/>
    <w:basedOn w:val="Normalny"/>
    <w:next w:val="Normalny"/>
    <w:link w:val="Nagwek7Znak"/>
    <w:qFormat/>
    <w:rsid w:val="00361549"/>
    <w:pPr>
      <w:keepNext/>
      <w:numPr>
        <w:ilvl w:val="6"/>
        <w:numId w:val="4"/>
      </w:numPr>
      <w:jc w:val="right"/>
      <w:outlineLvl w:val="6"/>
    </w:pPr>
    <w:rPr>
      <w:rFonts w:ascii="Arial" w:hAnsi="Arial"/>
      <w:szCs w:val="20"/>
    </w:rPr>
  </w:style>
  <w:style w:type="paragraph" w:styleId="Nagwek8">
    <w:name w:val="heading 8"/>
    <w:basedOn w:val="Normalny"/>
    <w:next w:val="Normalny"/>
    <w:link w:val="Nagwek8Znak"/>
    <w:qFormat/>
    <w:rsid w:val="00361549"/>
    <w:pPr>
      <w:numPr>
        <w:ilvl w:val="7"/>
        <w:numId w:val="4"/>
      </w:numPr>
      <w:spacing w:before="240" w:after="60" w:line="360" w:lineRule="auto"/>
      <w:outlineLvl w:val="7"/>
    </w:pPr>
    <w:rPr>
      <w:rFonts w:ascii="Arial" w:hAnsi="Arial"/>
      <w:i/>
      <w:sz w:val="20"/>
      <w:szCs w:val="20"/>
    </w:rPr>
  </w:style>
  <w:style w:type="paragraph" w:styleId="Nagwek9">
    <w:name w:val="heading 9"/>
    <w:basedOn w:val="Normalny"/>
    <w:next w:val="Normalny"/>
    <w:link w:val="Nagwek9Znak"/>
    <w:qFormat/>
    <w:rsid w:val="00361549"/>
    <w:pPr>
      <w:keepNext/>
      <w:numPr>
        <w:ilvl w:val="8"/>
        <w:numId w:val="4"/>
      </w:numPr>
      <w:outlineLvl w:val="8"/>
    </w:pPr>
    <w:rPr>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00AD"/>
    <w:rPr>
      <w:rFonts w:ascii="Cambria" w:eastAsia="Times New Roman" w:hAnsi="Cambria"/>
      <w:b/>
      <w:bCs/>
      <w:color w:val="365F91"/>
      <w:sz w:val="28"/>
      <w:szCs w:val="28"/>
    </w:rPr>
  </w:style>
  <w:style w:type="character" w:customStyle="1" w:styleId="Nagwek2Znak">
    <w:name w:val="Nagłówek 2 Znak"/>
    <w:link w:val="Nagwek2"/>
    <w:rsid w:val="00612867"/>
    <w:rPr>
      <w:rFonts w:ascii="Times New Roman" w:eastAsia="Times New Roman" w:hAnsi="Times New Roman"/>
      <w:b/>
      <w:bCs/>
      <w:sz w:val="28"/>
      <w:szCs w:val="36"/>
    </w:rPr>
  </w:style>
  <w:style w:type="character" w:customStyle="1" w:styleId="Nagwek3Znak">
    <w:name w:val="Nagłówek 3 Znak"/>
    <w:link w:val="Nagwek3"/>
    <w:rsid w:val="00C800AD"/>
    <w:rPr>
      <w:rFonts w:ascii="Times New Roman" w:eastAsia="Times New Roman" w:hAnsi="Times New Roman"/>
      <w:b/>
      <w:bCs/>
      <w:sz w:val="27"/>
      <w:szCs w:val="27"/>
    </w:rPr>
  </w:style>
  <w:style w:type="character" w:customStyle="1" w:styleId="Nagwek4Znak">
    <w:name w:val="Nagłówek 4 Znak"/>
    <w:link w:val="Nagwek4"/>
    <w:rsid w:val="00C800AD"/>
    <w:rPr>
      <w:rFonts w:ascii="Cambria" w:eastAsia="Times New Roman" w:hAnsi="Cambria"/>
      <w:b/>
      <w:bCs/>
      <w:i/>
      <w:iCs/>
      <w:color w:val="4F81BD"/>
      <w:sz w:val="24"/>
      <w:szCs w:val="24"/>
    </w:rPr>
  </w:style>
  <w:style w:type="character" w:customStyle="1" w:styleId="Nagwek5Znak">
    <w:name w:val="Nagłówek 5 Znak"/>
    <w:link w:val="Nagwek5"/>
    <w:rsid w:val="00361549"/>
    <w:rPr>
      <w:rFonts w:ascii="Arial" w:eastAsia="Times New Roman" w:hAnsi="Arial"/>
      <w:sz w:val="24"/>
    </w:rPr>
  </w:style>
  <w:style w:type="character" w:customStyle="1" w:styleId="Nagwek6Znak">
    <w:name w:val="Nagłówek 6 Znak"/>
    <w:link w:val="Nagwek6"/>
    <w:rsid w:val="00361549"/>
    <w:rPr>
      <w:rFonts w:ascii="Arial" w:eastAsia="Times New Roman" w:hAnsi="Arial"/>
      <w:b/>
      <w:sz w:val="24"/>
    </w:rPr>
  </w:style>
  <w:style w:type="character" w:customStyle="1" w:styleId="Nagwek7Znak">
    <w:name w:val="Nagłówek 7 Znak"/>
    <w:link w:val="Nagwek7"/>
    <w:rsid w:val="00361549"/>
    <w:rPr>
      <w:rFonts w:ascii="Arial" w:eastAsia="Times New Roman" w:hAnsi="Arial"/>
      <w:sz w:val="24"/>
    </w:rPr>
  </w:style>
  <w:style w:type="character" w:customStyle="1" w:styleId="Nagwek8Znak">
    <w:name w:val="Nagłówek 8 Znak"/>
    <w:link w:val="Nagwek8"/>
    <w:rsid w:val="00361549"/>
    <w:rPr>
      <w:rFonts w:ascii="Arial" w:eastAsia="Times New Roman" w:hAnsi="Arial"/>
      <w:i/>
    </w:rPr>
  </w:style>
  <w:style w:type="character" w:customStyle="1" w:styleId="Nagwek9Znak">
    <w:name w:val="Nagłówek 9 Znak"/>
    <w:link w:val="Nagwek9"/>
    <w:rsid w:val="00361549"/>
    <w:rPr>
      <w:rFonts w:ascii="Times New Roman" w:eastAsia="Times New Roman" w:hAnsi="Times New Roman"/>
      <w:sz w:val="32"/>
    </w:rPr>
  </w:style>
  <w:style w:type="character" w:styleId="Pogrubienie">
    <w:name w:val="Strong"/>
    <w:uiPriority w:val="22"/>
    <w:qFormat/>
    <w:rsid w:val="00C800AD"/>
    <w:rPr>
      <w:b/>
      <w:bCs/>
    </w:rPr>
  </w:style>
  <w:style w:type="paragraph" w:styleId="Bezodstpw">
    <w:name w:val="No Spacing"/>
    <w:link w:val="BezodstpwZnak"/>
    <w:qFormat/>
    <w:rsid w:val="00C800AD"/>
    <w:rPr>
      <w:sz w:val="22"/>
      <w:szCs w:val="22"/>
      <w:lang w:eastAsia="en-US"/>
    </w:rPr>
  </w:style>
  <w:style w:type="character" w:customStyle="1" w:styleId="BezodstpwZnak">
    <w:name w:val="Bez odstępów Znak"/>
    <w:link w:val="Bezodstpw"/>
    <w:rsid w:val="00EA1EE1"/>
    <w:rPr>
      <w:sz w:val="22"/>
      <w:szCs w:val="22"/>
      <w:lang w:val="pl-PL" w:eastAsia="en-US" w:bidi="ar-SA"/>
    </w:rPr>
  </w:style>
  <w:style w:type="paragraph" w:styleId="Tekstpodstawowy">
    <w:name w:val="Body Text"/>
    <w:basedOn w:val="Normalny"/>
    <w:link w:val="TekstpodstawowyZnak"/>
    <w:rsid w:val="00361549"/>
    <w:pPr>
      <w:spacing w:line="360" w:lineRule="auto"/>
    </w:pPr>
  </w:style>
  <w:style w:type="character" w:customStyle="1" w:styleId="TekstpodstawowyZnak">
    <w:name w:val="Tekst podstawowy Znak"/>
    <w:link w:val="Tekstpodstawowy"/>
    <w:rsid w:val="00361549"/>
    <w:rPr>
      <w:rFonts w:ascii="Times New Roman" w:eastAsia="Times New Roman" w:hAnsi="Times New Roman" w:cs="Times New Roman"/>
      <w:sz w:val="24"/>
      <w:szCs w:val="24"/>
      <w:lang w:eastAsia="pl-PL"/>
    </w:rPr>
  </w:style>
  <w:style w:type="paragraph" w:customStyle="1" w:styleId="normalny0">
    <w:name w:val="normalny"/>
    <w:basedOn w:val="Normalny"/>
    <w:qFormat/>
    <w:rsid w:val="005C7FD0"/>
    <w:pPr>
      <w:ind w:left="0" w:firstLine="709"/>
    </w:pPr>
  </w:style>
  <w:style w:type="paragraph" w:styleId="Tekstdymka">
    <w:name w:val="Balloon Text"/>
    <w:basedOn w:val="Normalny"/>
    <w:link w:val="TekstdymkaZnak"/>
    <w:unhideWhenUsed/>
    <w:rsid w:val="00361549"/>
    <w:pPr>
      <w:spacing w:before="0" w:after="0"/>
    </w:pPr>
    <w:rPr>
      <w:rFonts w:ascii="Tahoma" w:hAnsi="Tahoma"/>
      <w:sz w:val="16"/>
      <w:szCs w:val="16"/>
    </w:rPr>
  </w:style>
  <w:style w:type="character" w:customStyle="1" w:styleId="TekstdymkaZnak">
    <w:name w:val="Tekst dymka Znak"/>
    <w:link w:val="Tekstdymka"/>
    <w:rsid w:val="00361549"/>
    <w:rPr>
      <w:rFonts w:ascii="Tahoma" w:eastAsia="Times New Roman" w:hAnsi="Tahoma" w:cs="Tahoma"/>
      <w:sz w:val="16"/>
      <w:szCs w:val="16"/>
      <w:lang w:eastAsia="pl-PL"/>
    </w:rPr>
  </w:style>
  <w:style w:type="paragraph" w:customStyle="1" w:styleId="Default">
    <w:name w:val="Default"/>
    <w:rsid w:val="00655E2A"/>
    <w:pPr>
      <w:autoSpaceDE w:val="0"/>
      <w:autoSpaceDN w:val="0"/>
      <w:adjustRightInd w:val="0"/>
    </w:pPr>
    <w:rPr>
      <w:rFonts w:cs="Calibri"/>
      <w:color w:val="000000"/>
      <w:sz w:val="24"/>
      <w:szCs w:val="24"/>
    </w:rPr>
  </w:style>
  <w:style w:type="paragraph" w:styleId="NormalnyWeb">
    <w:name w:val="Normal (Web)"/>
    <w:basedOn w:val="Normalny"/>
    <w:uiPriority w:val="99"/>
    <w:unhideWhenUsed/>
    <w:rsid w:val="00EA1EE1"/>
    <w:pPr>
      <w:spacing w:before="100" w:beforeAutospacing="1" w:after="100" w:afterAutospacing="1"/>
      <w:ind w:left="0" w:firstLine="0"/>
      <w:jc w:val="left"/>
    </w:pPr>
  </w:style>
  <w:style w:type="paragraph" w:styleId="HTML-adres">
    <w:name w:val="HTML Address"/>
    <w:basedOn w:val="Normalny"/>
    <w:link w:val="HTML-adresZnak"/>
    <w:rsid w:val="00EA1EE1"/>
    <w:pPr>
      <w:spacing w:before="0" w:after="0"/>
      <w:ind w:left="0" w:firstLine="0"/>
      <w:jc w:val="left"/>
    </w:pPr>
    <w:rPr>
      <w:i/>
      <w:iCs/>
    </w:rPr>
  </w:style>
  <w:style w:type="character" w:customStyle="1" w:styleId="HTML-adresZnak">
    <w:name w:val="HTML - adres Znak"/>
    <w:link w:val="HTML-adres"/>
    <w:rsid w:val="00EA1EE1"/>
    <w:rPr>
      <w:rFonts w:ascii="Times New Roman" w:eastAsia="Times New Roman" w:hAnsi="Times New Roman"/>
      <w:i/>
      <w:iCs/>
      <w:sz w:val="24"/>
      <w:szCs w:val="24"/>
    </w:rPr>
  </w:style>
  <w:style w:type="paragraph" w:styleId="Tytu">
    <w:name w:val="Title"/>
    <w:basedOn w:val="Normalny"/>
    <w:next w:val="Normalny"/>
    <w:link w:val="TytuZnak"/>
    <w:qFormat/>
    <w:rsid w:val="00EA1EE1"/>
    <w:pPr>
      <w:spacing w:before="240" w:after="60"/>
      <w:jc w:val="center"/>
      <w:outlineLvl w:val="0"/>
    </w:pPr>
    <w:rPr>
      <w:rFonts w:ascii="Cambria" w:hAnsi="Cambria"/>
      <w:b/>
      <w:bCs/>
      <w:kern w:val="28"/>
      <w:sz w:val="32"/>
      <w:szCs w:val="32"/>
    </w:rPr>
  </w:style>
  <w:style w:type="character" w:customStyle="1" w:styleId="TytuZnak">
    <w:name w:val="Tytuł Znak"/>
    <w:link w:val="Tytu"/>
    <w:rsid w:val="00EA1EE1"/>
    <w:rPr>
      <w:rFonts w:ascii="Cambria" w:eastAsia="Times New Roman" w:hAnsi="Cambria" w:cs="Times New Roman"/>
      <w:b/>
      <w:bCs/>
      <w:kern w:val="28"/>
      <w:sz w:val="32"/>
      <w:szCs w:val="32"/>
    </w:rPr>
  </w:style>
  <w:style w:type="paragraph" w:styleId="Podtytu">
    <w:name w:val="Subtitle"/>
    <w:basedOn w:val="Normalny"/>
    <w:next w:val="Normalny"/>
    <w:link w:val="PodtytuZnak"/>
    <w:uiPriority w:val="11"/>
    <w:qFormat/>
    <w:rsid w:val="00EA1EE1"/>
    <w:pPr>
      <w:spacing w:after="60"/>
      <w:jc w:val="center"/>
      <w:outlineLvl w:val="1"/>
    </w:pPr>
    <w:rPr>
      <w:rFonts w:ascii="Cambria" w:hAnsi="Cambria"/>
    </w:rPr>
  </w:style>
  <w:style w:type="character" w:customStyle="1" w:styleId="PodtytuZnak">
    <w:name w:val="Podtytuł Znak"/>
    <w:link w:val="Podtytu"/>
    <w:uiPriority w:val="11"/>
    <w:rsid w:val="00EA1EE1"/>
    <w:rPr>
      <w:rFonts w:ascii="Cambria" w:eastAsia="Times New Roman" w:hAnsi="Cambria"/>
      <w:sz w:val="24"/>
      <w:szCs w:val="24"/>
    </w:rPr>
  </w:style>
  <w:style w:type="character" w:styleId="Uwydatnienie">
    <w:name w:val="Emphasis"/>
    <w:qFormat/>
    <w:rsid w:val="00EA1EE1"/>
    <w:rPr>
      <w:rFonts w:ascii="Calibri" w:hAnsi="Calibri"/>
      <w:b/>
      <w:i/>
      <w:iCs/>
    </w:rPr>
  </w:style>
  <w:style w:type="paragraph" w:styleId="Akapitzlist">
    <w:name w:val="List Paragraph"/>
    <w:basedOn w:val="Normalny"/>
    <w:qFormat/>
    <w:rsid w:val="00EA1EE1"/>
    <w:pPr>
      <w:ind w:left="720"/>
      <w:contextualSpacing/>
    </w:pPr>
  </w:style>
  <w:style w:type="paragraph" w:styleId="Cytat">
    <w:name w:val="Quote"/>
    <w:basedOn w:val="Normalny"/>
    <w:next w:val="Normalny"/>
    <w:link w:val="CytatZnak"/>
    <w:uiPriority w:val="29"/>
    <w:qFormat/>
    <w:rsid w:val="00EA1EE1"/>
    <w:rPr>
      <w:i/>
    </w:rPr>
  </w:style>
  <w:style w:type="character" w:customStyle="1" w:styleId="CytatZnak">
    <w:name w:val="Cytat Znak"/>
    <w:link w:val="Cytat"/>
    <w:uiPriority w:val="29"/>
    <w:rsid w:val="00EA1EE1"/>
    <w:rPr>
      <w:rFonts w:ascii="Times New Roman" w:eastAsia="Times New Roman" w:hAnsi="Times New Roman" w:cs="Times New Roman"/>
      <w:i/>
      <w:sz w:val="24"/>
      <w:szCs w:val="24"/>
    </w:rPr>
  </w:style>
  <w:style w:type="paragraph" w:styleId="Cytatintensywny">
    <w:name w:val="Intense Quote"/>
    <w:basedOn w:val="Normalny"/>
    <w:next w:val="Normalny"/>
    <w:link w:val="CytatintensywnyZnak"/>
    <w:uiPriority w:val="30"/>
    <w:qFormat/>
    <w:rsid w:val="00EA1EE1"/>
    <w:pPr>
      <w:ind w:left="720" w:right="720"/>
    </w:pPr>
    <w:rPr>
      <w:b/>
      <w:i/>
      <w:szCs w:val="22"/>
    </w:rPr>
  </w:style>
  <w:style w:type="character" w:customStyle="1" w:styleId="CytatintensywnyZnak">
    <w:name w:val="Cytat intensywny Znak"/>
    <w:link w:val="Cytatintensywny"/>
    <w:uiPriority w:val="30"/>
    <w:rsid w:val="00EA1EE1"/>
    <w:rPr>
      <w:rFonts w:ascii="Times New Roman" w:eastAsia="Times New Roman" w:hAnsi="Times New Roman" w:cs="Times New Roman"/>
      <w:b/>
      <w:i/>
      <w:sz w:val="24"/>
      <w:szCs w:val="22"/>
    </w:rPr>
  </w:style>
  <w:style w:type="character" w:styleId="Wyrnieniedelikatne">
    <w:name w:val="Subtle Emphasis"/>
    <w:uiPriority w:val="19"/>
    <w:qFormat/>
    <w:rsid w:val="00EA1EE1"/>
    <w:rPr>
      <w:i/>
      <w:color w:val="5A5A5A"/>
    </w:rPr>
  </w:style>
  <w:style w:type="character" w:styleId="Wyrnienieintensywne">
    <w:name w:val="Intense Emphasis"/>
    <w:uiPriority w:val="21"/>
    <w:qFormat/>
    <w:rsid w:val="00EA1EE1"/>
    <w:rPr>
      <w:b/>
      <w:i/>
      <w:sz w:val="24"/>
      <w:szCs w:val="24"/>
      <w:u w:val="single"/>
    </w:rPr>
  </w:style>
  <w:style w:type="character" w:styleId="Odwoaniedelikatne">
    <w:name w:val="Subtle Reference"/>
    <w:uiPriority w:val="31"/>
    <w:qFormat/>
    <w:rsid w:val="00EA1EE1"/>
    <w:rPr>
      <w:sz w:val="24"/>
      <w:szCs w:val="24"/>
      <w:u w:val="single"/>
    </w:rPr>
  </w:style>
  <w:style w:type="character" w:styleId="Odwoanieintensywne">
    <w:name w:val="Intense Reference"/>
    <w:uiPriority w:val="32"/>
    <w:qFormat/>
    <w:rsid w:val="00EA1EE1"/>
    <w:rPr>
      <w:b/>
      <w:sz w:val="24"/>
      <w:u w:val="single"/>
    </w:rPr>
  </w:style>
  <w:style w:type="character" w:styleId="Tytuksiki">
    <w:name w:val="Book Title"/>
    <w:uiPriority w:val="33"/>
    <w:qFormat/>
    <w:rsid w:val="00EA1EE1"/>
    <w:rPr>
      <w:rFonts w:ascii="Cambria" w:eastAsia="Times New Roman" w:hAnsi="Cambria"/>
      <w:b/>
      <w:i/>
      <w:sz w:val="24"/>
      <w:szCs w:val="24"/>
    </w:rPr>
  </w:style>
  <w:style w:type="paragraph" w:styleId="Nagwekspisutreci">
    <w:name w:val="TOC Heading"/>
    <w:basedOn w:val="Nagwek1"/>
    <w:next w:val="Normalny"/>
    <w:uiPriority w:val="39"/>
    <w:unhideWhenUsed/>
    <w:qFormat/>
    <w:rsid w:val="00EA1EE1"/>
    <w:pPr>
      <w:keepLines w:val="0"/>
      <w:spacing w:before="240" w:after="60"/>
      <w:outlineLvl w:val="9"/>
    </w:pPr>
    <w:rPr>
      <w:color w:val="auto"/>
      <w:kern w:val="32"/>
      <w:sz w:val="32"/>
      <w:szCs w:val="32"/>
    </w:rPr>
  </w:style>
  <w:style w:type="character" w:customStyle="1" w:styleId="TekstprzypisukocowegoZnak">
    <w:name w:val="Tekst przypisu końcowego Znak"/>
    <w:link w:val="Tekstprzypisukocowego"/>
    <w:semiHidden/>
    <w:rsid w:val="00EA1EE1"/>
    <w:rPr>
      <w:rFonts w:ascii="Times New Roman" w:eastAsia="Times New Roman" w:hAnsi="Times New Roman"/>
    </w:rPr>
  </w:style>
  <w:style w:type="paragraph" w:styleId="Tekstprzypisukocowego">
    <w:name w:val="endnote text"/>
    <w:basedOn w:val="Normalny"/>
    <w:link w:val="TekstprzypisukocowegoZnak"/>
    <w:semiHidden/>
    <w:rsid w:val="00EA1EE1"/>
    <w:rPr>
      <w:sz w:val="20"/>
      <w:szCs w:val="20"/>
    </w:rPr>
  </w:style>
  <w:style w:type="character" w:styleId="Odwoanieprzypisudolnego">
    <w:name w:val="footnote reference"/>
    <w:rsid w:val="00EA1EE1"/>
    <w:rPr>
      <w:vertAlign w:val="superscript"/>
    </w:rPr>
  </w:style>
  <w:style w:type="paragraph" w:styleId="Tekstprzypisudolnego">
    <w:name w:val="footnote text"/>
    <w:basedOn w:val="Normalny"/>
    <w:link w:val="TekstprzypisudolnegoZnak"/>
    <w:rsid w:val="00EA1EE1"/>
    <w:rPr>
      <w:sz w:val="20"/>
      <w:szCs w:val="20"/>
    </w:rPr>
  </w:style>
  <w:style w:type="character" w:customStyle="1" w:styleId="TekstprzypisudolnegoZnak">
    <w:name w:val="Tekst przypisu dolnego Znak"/>
    <w:link w:val="Tekstprzypisudolnego"/>
    <w:rsid w:val="00EA1EE1"/>
    <w:rPr>
      <w:rFonts w:ascii="Times New Roman" w:eastAsia="Times New Roman" w:hAnsi="Times New Roman"/>
    </w:rPr>
  </w:style>
  <w:style w:type="paragraph" w:styleId="Tekstpodstawowy2">
    <w:name w:val="Body Text 2"/>
    <w:basedOn w:val="Normalny"/>
    <w:link w:val="Tekstpodstawowy2Znak"/>
    <w:rsid w:val="00EA1EE1"/>
    <w:pPr>
      <w:spacing w:after="120" w:line="480" w:lineRule="auto"/>
    </w:pPr>
  </w:style>
  <w:style w:type="character" w:customStyle="1" w:styleId="Tekstpodstawowy2Znak">
    <w:name w:val="Tekst podstawowy 2 Znak"/>
    <w:link w:val="Tekstpodstawowy2"/>
    <w:rsid w:val="00EA1EE1"/>
    <w:rPr>
      <w:rFonts w:ascii="Times New Roman" w:eastAsia="Times New Roman" w:hAnsi="Times New Roman"/>
      <w:sz w:val="24"/>
      <w:szCs w:val="24"/>
    </w:rPr>
  </w:style>
  <w:style w:type="paragraph" w:styleId="Tekstpodstawowywcity2">
    <w:name w:val="Body Text Indent 2"/>
    <w:basedOn w:val="Normalny"/>
    <w:link w:val="Tekstpodstawowywcity2Znak"/>
    <w:rsid w:val="00EA1EE1"/>
    <w:pPr>
      <w:spacing w:after="120" w:line="480" w:lineRule="auto"/>
      <w:ind w:left="283"/>
    </w:pPr>
  </w:style>
  <w:style w:type="character" w:customStyle="1" w:styleId="Tekstpodstawowywcity2Znak">
    <w:name w:val="Tekst podstawowy wcięty 2 Znak"/>
    <w:link w:val="Tekstpodstawowywcity2"/>
    <w:rsid w:val="00EA1EE1"/>
    <w:rPr>
      <w:rFonts w:ascii="Times New Roman" w:eastAsia="Times New Roman" w:hAnsi="Times New Roman"/>
      <w:sz w:val="24"/>
      <w:szCs w:val="24"/>
    </w:rPr>
  </w:style>
  <w:style w:type="paragraph" w:styleId="Stopka">
    <w:name w:val="footer"/>
    <w:basedOn w:val="Normalny"/>
    <w:link w:val="StopkaZnak"/>
    <w:uiPriority w:val="99"/>
    <w:rsid w:val="00EA1EE1"/>
    <w:pPr>
      <w:tabs>
        <w:tab w:val="center" w:pos="4536"/>
        <w:tab w:val="right" w:pos="9072"/>
      </w:tabs>
    </w:pPr>
    <w:rPr>
      <w:sz w:val="20"/>
      <w:szCs w:val="20"/>
    </w:rPr>
  </w:style>
  <w:style w:type="character" w:customStyle="1" w:styleId="StopkaZnak">
    <w:name w:val="Stopka Znak"/>
    <w:link w:val="Stopka"/>
    <w:uiPriority w:val="99"/>
    <w:rsid w:val="00EA1EE1"/>
    <w:rPr>
      <w:rFonts w:ascii="Times New Roman" w:eastAsia="Times New Roman" w:hAnsi="Times New Roman"/>
    </w:rPr>
  </w:style>
  <w:style w:type="paragraph" w:styleId="Tekstpodstawowy3">
    <w:name w:val="Body Text 3"/>
    <w:basedOn w:val="Normalny"/>
    <w:link w:val="Tekstpodstawowy3Znak"/>
    <w:uiPriority w:val="99"/>
    <w:rsid w:val="00EA1EE1"/>
    <w:pPr>
      <w:spacing w:after="120"/>
    </w:pPr>
    <w:rPr>
      <w:sz w:val="16"/>
      <w:szCs w:val="16"/>
    </w:rPr>
  </w:style>
  <w:style w:type="character" w:customStyle="1" w:styleId="Tekstpodstawowy3Znak">
    <w:name w:val="Tekst podstawowy 3 Znak"/>
    <w:link w:val="Tekstpodstawowy3"/>
    <w:uiPriority w:val="99"/>
    <w:rsid w:val="00EA1EE1"/>
    <w:rPr>
      <w:rFonts w:ascii="Times New Roman" w:eastAsia="Times New Roman" w:hAnsi="Times New Roman"/>
      <w:sz w:val="16"/>
      <w:szCs w:val="16"/>
    </w:rPr>
  </w:style>
  <w:style w:type="paragraph" w:customStyle="1" w:styleId="a">
    <w:name w:val="Ś"/>
    <w:basedOn w:val="Normalny"/>
    <w:rsid w:val="00EA1EE1"/>
    <w:pPr>
      <w:spacing w:line="360" w:lineRule="auto"/>
      <w:jc w:val="center"/>
    </w:pPr>
    <w:rPr>
      <w:rFonts w:ascii="Arial" w:hAnsi="Arial"/>
      <w:b/>
      <w:sz w:val="22"/>
      <w:szCs w:val="20"/>
    </w:rPr>
  </w:style>
  <w:style w:type="paragraph" w:styleId="Tekstpodstawowywcity">
    <w:name w:val="Body Text Indent"/>
    <w:basedOn w:val="Normalny"/>
    <w:link w:val="TekstpodstawowywcityZnak"/>
    <w:rsid w:val="00EA1EE1"/>
    <w:pPr>
      <w:spacing w:after="120"/>
      <w:ind w:left="283"/>
    </w:pPr>
  </w:style>
  <w:style w:type="character" w:customStyle="1" w:styleId="TekstpodstawowywcityZnak">
    <w:name w:val="Tekst podstawowy wcięty Znak"/>
    <w:link w:val="Tekstpodstawowywcity"/>
    <w:rsid w:val="00EA1EE1"/>
    <w:rPr>
      <w:rFonts w:ascii="Times New Roman" w:eastAsia="Times New Roman" w:hAnsi="Times New Roman"/>
      <w:sz w:val="24"/>
      <w:szCs w:val="24"/>
    </w:rPr>
  </w:style>
  <w:style w:type="character" w:styleId="Numerstrony">
    <w:name w:val="page number"/>
    <w:basedOn w:val="Domylnaczcionkaakapitu"/>
    <w:semiHidden/>
    <w:rsid w:val="00EA1EE1"/>
  </w:style>
  <w:style w:type="paragraph" w:styleId="Spistreci1">
    <w:name w:val="toc 1"/>
    <w:basedOn w:val="Normalny"/>
    <w:next w:val="Normalny"/>
    <w:autoRedefine/>
    <w:uiPriority w:val="39"/>
    <w:rsid w:val="00EA1EE1"/>
    <w:rPr>
      <w:kern w:val="16"/>
      <w:sz w:val="22"/>
      <w:szCs w:val="22"/>
    </w:rPr>
  </w:style>
  <w:style w:type="character" w:customStyle="1" w:styleId="Tekstpodstawowywcity3Znak">
    <w:name w:val="Tekst podstawowy wcięty 3 Znak"/>
    <w:link w:val="Tekstpodstawowywcity3"/>
    <w:semiHidden/>
    <w:rsid w:val="00EA1EE1"/>
    <w:rPr>
      <w:rFonts w:ascii="Times New Roman" w:eastAsia="Times New Roman" w:hAnsi="Times New Roman"/>
      <w:sz w:val="16"/>
      <w:szCs w:val="16"/>
    </w:rPr>
  </w:style>
  <w:style w:type="paragraph" w:styleId="Tekstpodstawowywcity3">
    <w:name w:val="Body Text Indent 3"/>
    <w:basedOn w:val="Normalny"/>
    <w:link w:val="Tekstpodstawowywcity3Znak"/>
    <w:semiHidden/>
    <w:rsid w:val="00EA1EE1"/>
    <w:pPr>
      <w:spacing w:after="120"/>
      <w:ind w:left="283"/>
    </w:pPr>
    <w:rPr>
      <w:sz w:val="16"/>
      <w:szCs w:val="16"/>
    </w:rPr>
  </w:style>
  <w:style w:type="paragraph" w:styleId="Spistreci2">
    <w:name w:val="toc 2"/>
    <w:basedOn w:val="Normalny"/>
    <w:next w:val="Normalny"/>
    <w:autoRedefine/>
    <w:uiPriority w:val="39"/>
    <w:rsid w:val="0058357E"/>
    <w:pPr>
      <w:tabs>
        <w:tab w:val="left" w:pos="851"/>
        <w:tab w:val="right" w:leader="dot" w:pos="9287"/>
      </w:tabs>
    </w:pPr>
  </w:style>
  <w:style w:type="paragraph" w:styleId="Spistreci3">
    <w:name w:val="toc 3"/>
    <w:basedOn w:val="Normalny"/>
    <w:next w:val="Normalny"/>
    <w:autoRedefine/>
    <w:uiPriority w:val="39"/>
    <w:rsid w:val="00EA1EE1"/>
    <w:pPr>
      <w:tabs>
        <w:tab w:val="left" w:pos="851"/>
      </w:tabs>
      <w:ind w:left="851" w:hanging="524"/>
    </w:pPr>
  </w:style>
  <w:style w:type="character" w:styleId="Hipercze">
    <w:name w:val="Hyperlink"/>
    <w:uiPriority w:val="99"/>
    <w:rsid w:val="00EA1EE1"/>
    <w:rPr>
      <w:color w:val="0000FF"/>
      <w:u w:val="single"/>
    </w:rPr>
  </w:style>
  <w:style w:type="paragraph" w:customStyle="1" w:styleId="nagwekrozdziau">
    <w:name w:val="nagłówek rozdziału"/>
    <w:basedOn w:val="Normalny"/>
    <w:qFormat/>
    <w:rsid w:val="00EA1EE1"/>
    <w:pPr>
      <w:spacing w:before="100" w:after="100"/>
      <w:ind w:left="540"/>
    </w:pPr>
    <w:rPr>
      <w:b/>
    </w:rPr>
  </w:style>
  <w:style w:type="paragraph" w:customStyle="1" w:styleId="normalnywcicie">
    <w:name w:val="normalny/wcięcie"/>
    <w:basedOn w:val="normalny0"/>
    <w:next w:val="noormalny"/>
    <w:autoRedefine/>
    <w:qFormat/>
    <w:rsid w:val="004B1781"/>
    <w:pPr>
      <w:ind w:firstLine="0"/>
      <w:jc w:val="left"/>
    </w:pPr>
    <w:rPr>
      <w:rFonts w:ascii="Arial" w:hAnsi="Arial" w:cs="Arial"/>
      <w:b/>
      <w:i/>
    </w:rPr>
  </w:style>
  <w:style w:type="paragraph" w:customStyle="1" w:styleId="noormalny">
    <w:name w:val="noormalny"/>
    <w:basedOn w:val="Normalny"/>
    <w:uiPriority w:val="99"/>
    <w:qFormat/>
    <w:rsid w:val="00EA1EE1"/>
    <w:pPr>
      <w:spacing w:line="360" w:lineRule="auto"/>
      <w:ind w:left="0" w:firstLine="709"/>
    </w:pPr>
    <w:rPr>
      <w:rFonts w:eastAsia="Calibri"/>
      <w:szCs w:val="20"/>
    </w:rPr>
  </w:style>
  <w:style w:type="paragraph" w:customStyle="1" w:styleId="nagwekrozdziau1">
    <w:name w:val="nagłówek rozdziału1"/>
    <w:basedOn w:val="Nagwek1"/>
    <w:qFormat/>
    <w:rsid w:val="00EA1EE1"/>
    <w:pPr>
      <w:keepLines w:val="0"/>
      <w:tabs>
        <w:tab w:val="num" w:pos="432"/>
      </w:tabs>
      <w:spacing w:before="40" w:after="40"/>
    </w:pPr>
    <w:rPr>
      <w:rFonts w:ascii="Times New Roman" w:hAnsi="Times New Roman"/>
      <w:bCs w:val="0"/>
      <w:color w:val="000000"/>
      <w:szCs w:val="20"/>
    </w:rPr>
  </w:style>
  <w:style w:type="paragraph" w:customStyle="1" w:styleId="normalnypunktowanie">
    <w:name w:val="normalny/punktowanie"/>
    <w:basedOn w:val="Normalny"/>
    <w:qFormat/>
    <w:rsid w:val="00EA1EE1"/>
    <w:pPr>
      <w:numPr>
        <w:numId w:val="1"/>
      </w:numPr>
    </w:pPr>
  </w:style>
  <w:style w:type="paragraph" w:customStyle="1" w:styleId="normalnyprzypis">
    <w:name w:val="normalny/przypis"/>
    <w:basedOn w:val="Normalny"/>
    <w:qFormat/>
    <w:rsid w:val="00EA1EE1"/>
    <w:rPr>
      <w:rFonts w:ascii="Arial" w:hAnsi="Arial" w:cs="Arial"/>
      <w:i/>
      <w:sz w:val="16"/>
      <w:szCs w:val="16"/>
    </w:rPr>
  </w:style>
  <w:style w:type="paragraph" w:customStyle="1" w:styleId="tytutabelki">
    <w:name w:val="tytuł tabelki"/>
    <w:basedOn w:val="Normalny"/>
    <w:qFormat/>
    <w:rsid w:val="00EA1EE1"/>
    <w:pPr>
      <w:spacing w:before="60" w:after="60"/>
      <w:ind w:left="0" w:firstLine="0"/>
      <w:jc w:val="center"/>
    </w:pPr>
    <w:rPr>
      <w:b/>
    </w:rPr>
  </w:style>
  <w:style w:type="paragraph" w:styleId="Tekstkomentarza">
    <w:name w:val="annotation text"/>
    <w:basedOn w:val="Normalny"/>
    <w:link w:val="TekstkomentarzaZnak1"/>
    <w:semiHidden/>
    <w:rsid w:val="00EA1EE1"/>
    <w:rPr>
      <w:sz w:val="20"/>
      <w:szCs w:val="20"/>
    </w:rPr>
  </w:style>
  <w:style w:type="character" w:customStyle="1" w:styleId="TekstkomentarzaZnak1">
    <w:name w:val="Tekst komentarza Znak1"/>
    <w:link w:val="Tekstkomentarza"/>
    <w:semiHidden/>
    <w:rsid w:val="00EA1EE1"/>
    <w:rPr>
      <w:rFonts w:ascii="Times New Roman" w:eastAsia="Times New Roman" w:hAnsi="Times New Roman"/>
    </w:rPr>
  </w:style>
  <w:style w:type="character" w:customStyle="1" w:styleId="TekstkomentarzaZnak">
    <w:name w:val="Tekst komentarza Znak"/>
    <w:rsid w:val="00EA1EE1"/>
    <w:rPr>
      <w:rFonts w:ascii="Times New Roman" w:eastAsia="Times New Roman" w:hAnsi="Times New Roman"/>
    </w:rPr>
  </w:style>
  <w:style w:type="paragraph" w:styleId="Tematkomentarza">
    <w:name w:val="annotation subject"/>
    <w:basedOn w:val="Tekstkomentarza"/>
    <w:next w:val="Tekstkomentarza"/>
    <w:link w:val="TematkomentarzaZnak1"/>
    <w:rsid w:val="00EA1EE1"/>
    <w:rPr>
      <w:b/>
      <w:bCs/>
    </w:rPr>
  </w:style>
  <w:style w:type="character" w:customStyle="1" w:styleId="TematkomentarzaZnak1">
    <w:name w:val="Temat komentarza Znak1"/>
    <w:link w:val="Tematkomentarza"/>
    <w:rsid w:val="00EA1EE1"/>
    <w:rPr>
      <w:rFonts w:ascii="Times New Roman" w:eastAsia="Times New Roman" w:hAnsi="Times New Roman"/>
      <w:b/>
      <w:bCs/>
    </w:rPr>
  </w:style>
  <w:style w:type="character" w:customStyle="1" w:styleId="TematkomentarzaZnak">
    <w:name w:val="Temat komentarza Znak"/>
    <w:rsid w:val="00EA1EE1"/>
    <w:rPr>
      <w:rFonts w:ascii="Times New Roman" w:eastAsia="Times New Roman" w:hAnsi="Times New Roman"/>
      <w:b/>
      <w:bCs/>
    </w:rPr>
  </w:style>
  <w:style w:type="character" w:customStyle="1" w:styleId="TekstdymkaZnak1">
    <w:name w:val="Tekst dymka Znak1"/>
    <w:rsid w:val="00EA1EE1"/>
    <w:rPr>
      <w:rFonts w:ascii="Tahoma" w:eastAsia="Times New Roman" w:hAnsi="Tahoma" w:cs="Tahoma"/>
      <w:sz w:val="16"/>
      <w:szCs w:val="16"/>
      <w:lang w:val="pl-PL" w:eastAsia="pl-PL" w:bidi="ar-SA"/>
    </w:rPr>
  </w:style>
  <w:style w:type="paragraph" w:styleId="Nagwek">
    <w:name w:val="header"/>
    <w:basedOn w:val="Normalny"/>
    <w:link w:val="NagwekZnak"/>
    <w:uiPriority w:val="99"/>
    <w:rsid w:val="00EA1EE1"/>
    <w:pPr>
      <w:tabs>
        <w:tab w:val="center" w:pos="4536"/>
        <w:tab w:val="right" w:pos="9072"/>
      </w:tabs>
    </w:pPr>
  </w:style>
  <w:style w:type="character" w:customStyle="1" w:styleId="NagwekZnak">
    <w:name w:val="Nagłówek Znak"/>
    <w:link w:val="Nagwek"/>
    <w:uiPriority w:val="99"/>
    <w:rsid w:val="00EA1EE1"/>
    <w:rPr>
      <w:rFonts w:ascii="Times New Roman" w:eastAsia="Times New Roman" w:hAnsi="Times New Roman"/>
      <w:sz w:val="24"/>
      <w:szCs w:val="24"/>
    </w:rPr>
  </w:style>
  <w:style w:type="paragraph" w:customStyle="1" w:styleId="AnalizasPG">
    <w:name w:val="Analiza_sPG"/>
    <w:basedOn w:val="Normalny"/>
    <w:link w:val="AnalizasPGZnak"/>
    <w:autoRedefine/>
    <w:rsid w:val="00EA2ED4"/>
    <w:pPr>
      <w:spacing w:before="120" w:after="0"/>
      <w:ind w:left="0" w:firstLine="0"/>
    </w:pPr>
    <w:rPr>
      <w:i/>
      <w:kern w:val="2"/>
      <w:sz w:val="20"/>
      <w:szCs w:val="20"/>
    </w:rPr>
  </w:style>
  <w:style w:type="character" w:customStyle="1" w:styleId="AnalizasPGZnak">
    <w:name w:val="Analiza_sPG Znak"/>
    <w:link w:val="AnalizasPG"/>
    <w:rsid w:val="00EA2ED4"/>
    <w:rPr>
      <w:rFonts w:ascii="Times New Roman" w:eastAsia="Times New Roman" w:hAnsi="Times New Roman"/>
      <w:i/>
      <w:kern w:val="2"/>
    </w:rPr>
  </w:style>
  <w:style w:type="paragraph" w:customStyle="1" w:styleId="wciecie">
    <w:name w:val="wciecie"/>
    <w:basedOn w:val="Tekstpodstawowy"/>
    <w:qFormat/>
    <w:rsid w:val="00EA1EE1"/>
    <w:pPr>
      <w:ind w:left="357" w:hanging="357"/>
    </w:pPr>
    <w:rPr>
      <w:rFonts w:ascii="Arial" w:hAnsi="Arial" w:cs="Arial"/>
      <w:sz w:val="20"/>
      <w:szCs w:val="20"/>
      <w:lang w:eastAsia="en-US"/>
    </w:rPr>
  </w:style>
  <w:style w:type="paragraph" w:customStyle="1" w:styleId="ATabela">
    <w:name w:val="A_Tabela"/>
    <w:basedOn w:val="AnalizasPG"/>
    <w:rsid w:val="00EA1EE1"/>
    <w:pPr>
      <w:jc w:val="left"/>
    </w:pPr>
    <w:rPr>
      <w:rFonts w:ascii="Arial Narrow" w:hAnsi="Arial Narrow"/>
      <w:b/>
      <w:i w:val="0"/>
      <w:snapToGrid w:val="0"/>
      <w:kern w:val="0"/>
    </w:rPr>
  </w:style>
  <w:style w:type="paragraph" w:customStyle="1" w:styleId="Analizatytuy">
    <w:name w:val="Analiza_tytuły"/>
    <w:basedOn w:val="Legenda"/>
    <w:autoRedefine/>
    <w:rsid w:val="00EA1EE1"/>
    <w:pPr>
      <w:keepNext/>
      <w:spacing w:before="0" w:after="0"/>
      <w:ind w:left="0" w:firstLine="0"/>
      <w:jc w:val="center"/>
    </w:pPr>
    <w:rPr>
      <w:i/>
      <w:noProof/>
      <w:kern w:val="16"/>
      <w:sz w:val="22"/>
      <w:szCs w:val="22"/>
    </w:rPr>
  </w:style>
  <w:style w:type="paragraph" w:styleId="Legenda">
    <w:name w:val="caption"/>
    <w:basedOn w:val="Normalny"/>
    <w:next w:val="Normalny"/>
    <w:uiPriority w:val="35"/>
    <w:qFormat/>
    <w:rsid w:val="00EA1EE1"/>
    <w:rPr>
      <w:b/>
      <w:bCs/>
      <w:sz w:val="20"/>
      <w:szCs w:val="20"/>
    </w:rPr>
  </w:style>
  <w:style w:type="paragraph" w:customStyle="1" w:styleId="wcieciewciecie">
    <w:name w:val="wcieciewciecie"/>
    <w:basedOn w:val="Normalny"/>
    <w:qFormat/>
    <w:rsid w:val="00EA1EE1"/>
    <w:pPr>
      <w:spacing w:before="0" w:after="0" w:line="360" w:lineRule="auto"/>
      <w:ind w:left="357" w:firstLine="0"/>
    </w:pPr>
    <w:rPr>
      <w:rFonts w:ascii="Arial" w:hAnsi="Arial" w:cs="Arial"/>
      <w:sz w:val="20"/>
      <w:szCs w:val="20"/>
      <w:lang w:eastAsia="en-US"/>
    </w:rPr>
  </w:style>
  <w:style w:type="paragraph" w:customStyle="1" w:styleId="nnorrmalny">
    <w:name w:val="nnorrmalny"/>
    <w:basedOn w:val="Normalny"/>
    <w:link w:val="nnorrmalnyZnak"/>
    <w:qFormat/>
    <w:rsid w:val="00EA1EE1"/>
    <w:pPr>
      <w:spacing w:before="120" w:after="0"/>
      <w:ind w:left="0" w:firstLine="0"/>
    </w:pPr>
    <w:rPr>
      <w:rFonts w:ascii="Arial" w:hAnsi="Arial"/>
      <w:b/>
      <w:sz w:val="20"/>
      <w:szCs w:val="20"/>
    </w:rPr>
  </w:style>
  <w:style w:type="character" w:customStyle="1" w:styleId="nnorrmalnyZnak">
    <w:name w:val="nnorrmalny Znak"/>
    <w:link w:val="nnorrmalny"/>
    <w:rsid w:val="00EA1EE1"/>
    <w:rPr>
      <w:rFonts w:ascii="Arial" w:eastAsia="Times New Roman" w:hAnsi="Arial"/>
      <w:b/>
    </w:rPr>
  </w:style>
  <w:style w:type="character" w:customStyle="1" w:styleId="eltit">
    <w:name w:val="eltit"/>
    <w:basedOn w:val="Domylnaczcionkaakapitu"/>
    <w:rsid w:val="00EA1EE1"/>
  </w:style>
  <w:style w:type="paragraph" w:styleId="Zwykytekst">
    <w:name w:val="Plain Text"/>
    <w:basedOn w:val="Normalny"/>
    <w:link w:val="ZwykytekstZnak"/>
    <w:rsid w:val="00EA1EE1"/>
    <w:pPr>
      <w:spacing w:before="0" w:after="0"/>
      <w:ind w:left="0" w:firstLine="0"/>
      <w:jc w:val="left"/>
    </w:pPr>
    <w:rPr>
      <w:rFonts w:ascii="Courier New" w:hAnsi="Courier New"/>
      <w:sz w:val="20"/>
      <w:szCs w:val="20"/>
    </w:rPr>
  </w:style>
  <w:style w:type="character" w:customStyle="1" w:styleId="ZwykytekstZnak">
    <w:name w:val="Zwykły tekst Znak"/>
    <w:link w:val="Zwykytekst"/>
    <w:rsid w:val="00EA1EE1"/>
    <w:rPr>
      <w:rFonts w:ascii="Courier New" w:eastAsia="Times New Roman" w:hAnsi="Courier New" w:cs="Courier New"/>
    </w:rPr>
  </w:style>
  <w:style w:type="paragraph" w:customStyle="1" w:styleId="tresc">
    <w:name w:val="tresc"/>
    <w:basedOn w:val="Normalny"/>
    <w:rsid w:val="00EA1EE1"/>
    <w:pPr>
      <w:spacing w:before="100" w:beforeAutospacing="1" w:after="100" w:afterAutospacing="1"/>
      <w:ind w:left="0" w:firstLine="0"/>
      <w:jc w:val="left"/>
    </w:pPr>
  </w:style>
  <w:style w:type="paragraph" w:customStyle="1" w:styleId="tab125trebuchetsize10odst13">
    <w:name w:val="tab_1_25_trebuchet_size_10_odst_1_3"/>
    <w:basedOn w:val="Normalny"/>
    <w:rsid w:val="00EA1EE1"/>
    <w:pPr>
      <w:tabs>
        <w:tab w:val="left" w:pos="709"/>
      </w:tabs>
      <w:spacing w:before="0" w:after="0" w:line="312" w:lineRule="auto"/>
      <w:ind w:left="0" w:firstLine="0"/>
    </w:pPr>
    <w:rPr>
      <w:rFonts w:ascii="Trebuchet MS" w:hAnsi="Trebuchet MS"/>
      <w:kern w:val="20"/>
      <w:sz w:val="20"/>
    </w:rPr>
  </w:style>
  <w:style w:type="character" w:customStyle="1" w:styleId="tekst">
    <w:name w:val="tekst"/>
    <w:basedOn w:val="Domylnaczcionkaakapitu"/>
    <w:rsid w:val="00EA1EE1"/>
  </w:style>
  <w:style w:type="paragraph" w:customStyle="1" w:styleId="aka">
    <w:name w:val="aka"/>
    <w:basedOn w:val="Normalny"/>
    <w:rsid w:val="00EA1EE1"/>
    <w:pPr>
      <w:numPr>
        <w:numId w:val="2"/>
      </w:numPr>
    </w:pPr>
  </w:style>
  <w:style w:type="character" w:customStyle="1" w:styleId="detailsdoccontent">
    <w:name w:val="details_doc_content"/>
    <w:basedOn w:val="Domylnaczcionkaakapitu"/>
    <w:rsid w:val="00EA1EE1"/>
  </w:style>
  <w:style w:type="paragraph" w:customStyle="1" w:styleId="Styl1">
    <w:name w:val="Styl1"/>
    <w:basedOn w:val="Normalny"/>
    <w:link w:val="Styl1Znak"/>
    <w:qFormat/>
    <w:rsid w:val="009319F6"/>
    <w:pPr>
      <w:spacing w:before="0" w:after="0"/>
      <w:ind w:left="0" w:firstLine="0"/>
      <w:contextualSpacing/>
      <w:jc w:val="center"/>
    </w:pPr>
    <w:rPr>
      <w:rFonts w:ascii="Arial Narrow" w:hAnsi="Arial Narrow"/>
      <w:b/>
      <w:i/>
      <w:sz w:val="22"/>
      <w:szCs w:val="20"/>
      <w:lang w:eastAsia="ar-SA"/>
    </w:rPr>
  </w:style>
  <w:style w:type="character" w:customStyle="1" w:styleId="Styl1Znak">
    <w:name w:val="Styl1 Znak"/>
    <w:link w:val="Styl1"/>
    <w:rsid w:val="009319F6"/>
    <w:rPr>
      <w:rFonts w:ascii="Arial Narrow" w:eastAsia="Times New Roman" w:hAnsi="Arial Narrow"/>
      <w:b/>
      <w:i/>
      <w:sz w:val="22"/>
      <w:lang w:eastAsia="ar-SA"/>
    </w:rPr>
  </w:style>
  <w:style w:type="character" w:styleId="Odwoanieprzypisukocowego">
    <w:name w:val="endnote reference"/>
    <w:semiHidden/>
    <w:unhideWhenUsed/>
    <w:rsid w:val="00F87E7E"/>
    <w:rPr>
      <w:vertAlign w:val="superscript"/>
    </w:rPr>
  </w:style>
  <w:style w:type="character" w:customStyle="1" w:styleId="podtytul">
    <w:name w:val="podtytul"/>
    <w:basedOn w:val="Domylnaczcionkaakapitu"/>
    <w:rsid w:val="00EA2ED4"/>
  </w:style>
  <w:style w:type="table" w:styleId="Tabela-Siatka">
    <w:name w:val="Table Grid"/>
    <w:basedOn w:val="Standardowy"/>
    <w:uiPriority w:val="59"/>
    <w:rsid w:val="00EA2ED4"/>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4346600">
      <w:bodyDiv w:val="1"/>
      <w:marLeft w:val="0"/>
      <w:marRight w:val="0"/>
      <w:marTop w:val="0"/>
      <w:marBottom w:val="0"/>
      <w:divBdr>
        <w:top w:val="none" w:sz="0" w:space="0" w:color="auto"/>
        <w:left w:val="none" w:sz="0" w:space="0" w:color="auto"/>
        <w:bottom w:val="none" w:sz="0" w:space="0" w:color="auto"/>
        <w:right w:val="none" w:sz="0" w:space="0" w:color="auto"/>
      </w:divBdr>
    </w:div>
    <w:div w:id="153684286">
      <w:bodyDiv w:val="1"/>
      <w:marLeft w:val="0"/>
      <w:marRight w:val="0"/>
      <w:marTop w:val="0"/>
      <w:marBottom w:val="0"/>
      <w:divBdr>
        <w:top w:val="none" w:sz="0" w:space="0" w:color="auto"/>
        <w:left w:val="none" w:sz="0" w:space="0" w:color="auto"/>
        <w:bottom w:val="none" w:sz="0" w:space="0" w:color="auto"/>
        <w:right w:val="none" w:sz="0" w:space="0" w:color="auto"/>
      </w:divBdr>
    </w:div>
    <w:div w:id="211577325">
      <w:bodyDiv w:val="1"/>
      <w:marLeft w:val="0"/>
      <w:marRight w:val="0"/>
      <w:marTop w:val="0"/>
      <w:marBottom w:val="0"/>
      <w:divBdr>
        <w:top w:val="none" w:sz="0" w:space="0" w:color="auto"/>
        <w:left w:val="none" w:sz="0" w:space="0" w:color="auto"/>
        <w:bottom w:val="none" w:sz="0" w:space="0" w:color="auto"/>
        <w:right w:val="none" w:sz="0" w:space="0" w:color="auto"/>
      </w:divBdr>
    </w:div>
    <w:div w:id="233589518">
      <w:bodyDiv w:val="1"/>
      <w:marLeft w:val="0"/>
      <w:marRight w:val="0"/>
      <w:marTop w:val="0"/>
      <w:marBottom w:val="0"/>
      <w:divBdr>
        <w:top w:val="none" w:sz="0" w:space="0" w:color="auto"/>
        <w:left w:val="none" w:sz="0" w:space="0" w:color="auto"/>
        <w:bottom w:val="none" w:sz="0" w:space="0" w:color="auto"/>
        <w:right w:val="none" w:sz="0" w:space="0" w:color="auto"/>
      </w:divBdr>
    </w:div>
    <w:div w:id="305742254">
      <w:bodyDiv w:val="1"/>
      <w:marLeft w:val="0"/>
      <w:marRight w:val="0"/>
      <w:marTop w:val="0"/>
      <w:marBottom w:val="0"/>
      <w:divBdr>
        <w:top w:val="none" w:sz="0" w:space="0" w:color="auto"/>
        <w:left w:val="none" w:sz="0" w:space="0" w:color="auto"/>
        <w:bottom w:val="none" w:sz="0" w:space="0" w:color="auto"/>
        <w:right w:val="none" w:sz="0" w:space="0" w:color="auto"/>
      </w:divBdr>
    </w:div>
    <w:div w:id="344140864">
      <w:bodyDiv w:val="1"/>
      <w:marLeft w:val="0"/>
      <w:marRight w:val="0"/>
      <w:marTop w:val="0"/>
      <w:marBottom w:val="0"/>
      <w:divBdr>
        <w:top w:val="none" w:sz="0" w:space="0" w:color="auto"/>
        <w:left w:val="none" w:sz="0" w:space="0" w:color="auto"/>
        <w:bottom w:val="none" w:sz="0" w:space="0" w:color="auto"/>
        <w:right w:val="none" w:sz="0" w:space="0" w:color="auto"/>
      </w:divBdr>
    </w:div>
    <w:div w:id="368916034">
      <w:bodyDiv w:val="1"/>
      <w:marLeft w:val="0"/>
      <w:marRight w:val="0"/>
      <w:marTop w:val="0"/>
      <w:marBottom w:val="0"/>
      <w:divBdr>
        <w:top w:val="none" w:sz="0" w:space="0" w:color="auto"/>
        <w:left w:val="none" w:sz="0" w:space="0" w:color="auto"/>
        <w:bottom w:val="none" w:sz="0" w:space="0" w:color="auto"/>
        <w:right w:val="none" w:sz="0" w:space="0" w:color="auto"/>
      </w:divBdr>
    </w:div>
    <w:div w:id="391588185">
      <w:bodyDiv w:val="1"/>
      <w:marLeft w:val="0"/>
      <w:marRight w:val="0"/>
      <w:marTop w:val="0"/>
      <w:marBottom w:val="0"/>
      <w:divBdr>
        <w:top w:val="none" w:sz="0" w:space="0" w:color="auto"/>
        <w:left w:val="none" w:sz="0" w:space="0" w:color="auto"/>
        <w:bottom w:val="none" w:sz="0" w:space="0" w:color="auto"/>
        <w:right w:val="none" w:sz="0" w:space="0" w:color="auto"/>
      </w:divBdr>
    </w:div>
    <w:div w:id="414086674">
      <w:bodyDiv w:val="1"/>
      <w:marLeft w:val="0"/>
      <w:marRight w:val="0"/>
      <w:marTop w:val="0"/>
      <w:marBottom w:val="0"/>
      <w:divBdr>
        <w:top w:val="none" w:sz="0" w:space="0" w:color="auto"/>
        <w:left w:val="none" w:sz="0" w:space="0" w:color="auto"/>
        <w:bottom w:val="none" w:sz="0" w:space="0" w:color="auto"/>
        <w:right w:val="none" w:sz="0" w:space="0" w:color="auto"/>
      </w:divBdr>
    </w:div>
    <w:div w:id="441074447">
      <w:bodyDiv w:val="1"/>
      <w:marLeft w:val="0"/>
      <w:marRight w:val="0"/>
      <w:marTop w:val="0"/>
      <w:marBottom w:val="0"/>
      <w:divBdr>
        <w:top w:val="none" w:sz="0" w:space="0" w:color="auto"/>
        <w:left w:val="none" w:sz="0" w:space="0" w:color="auto"/>
        <w:bottom w:val="none" w:sz="0" w:space="0" w:color="auto"/>
        <w:right w:val="none" w:sz="0" w:space="0" w:color="auto"/>
      </w:divBdr>
    </w:div>
    <w:div w:id="444350186">
      <w:bodyDiv w:val="1"/>
      <w:marLeft w:val="0"/>
      <w:marRight w:val="0"/>
      <w:marTop w:val="0"/>
      <w:marBottom w:val="0"/>
      <w:divBdr>
        <w:top w:val="none" w:sz="0" w:space="0" w:color="auto"/>
        <w:left w:val="none" w:sz="0" w:space="0" w:color="auto"/>
        <w:bottom w:val="none" w:sz="0" w:space="0" w:color="auto"/>
        <w:right w:val="none" w:sz="0" w:space="0" w:color="auto"/>
      </w:divBdr>
    </w:div>
    <w:div w:id="518617461">
      <w:bodyDiv w:val="1"/>
      <w:marLeft w:val="0"/>
      <w:marRight w:val="0"/>
      <w:marTop w:val="0"/>
      <w:marBottom w:val="0"/>
      <w:divBdr>
        <w:top w:val="none" w:sz="0" w:space="0" w:color="auto"/>
        <w:left w:val="none" w:sz="0" w:space="0" w:color="auto"/>
        <w:bottom w:val="none" w:sz="0" w:space="0" w:color="auto"/>
        <w:right w:val="none" w:sz="0" w:space="0" w:color="auto"/>
      </w:divBdr>
    </w:div>
    <w:div w:id="535386703">
      <w:bodyDiv w:val="1"/>
      <w:marLeft w:val="0"/>
      <w:marRight w:val="0"/>
      <w:marTop w:val="0"/>
      <w:marBottom w:val="0"/>
      <w:divBdr>
        <w:top w:val="none" w:sz="0" w:space="0" w:color="auto"/>
        <w:left w:val="none" w:sz="0" w:space="0" w:color="auto"/>
        <w:bottom w:val="none" w:sz="0" w:space="0" w:color="auto"/>
        <w:right w:val="none" w:sz="0" w:space="0" w:color="auto"/>
      </w:divBdr>
    </w:div>
    <w:div w:id="538855697">
      <w:bodyDiv w:val="1"/>
      <w:marLeft w:val="0"/>
      <w:marRight w:val="0"/>
      <w:marTop w:val="0"/>
      <w:marBottom w:val="0"/>
      <w:divBdr>
        <w:top w:val="none" w:sz="0" w:space="0" w:color="auto"/>
        <w:left w:val="none" w:sz="0" w:space="0" w:color="auto"/>
        <w:bottom w:val="none" w:sz="0" w:space="0" w:color="auto"/>
        <w:right w:val="none" w:sz="0" w:space="0" w:color="auto"/>
      </w:divBdr>
    </w:div>
    <w:div w:id="545262010">
      <w:bodyDiv w:val="1"/>
      <w:marLeft w:val="0"/>
      <w:marRight w:val="0"/>
      <w:marTop w:val="0"/>
      <w:marBottom w:val="0"/>
      <w:divBdr>
        <w:top w:val="none" w:sz="0" w:space="0" w:color="auto"/>
        <w:left w:val="none" w:sz="0" w:space="0" w:color="auto"/>
        <w:bottom w:val="none" w:sz="0" w:space="0" w:color="auto"/>
        <w:right w:val="none" w:sz="0" w:space="0" w:color="auto"/>
      </w:divBdr>
    </w:div>
    <w:div w:id="549193084">
      <w:bodyDiv w:val="1"/>
      <w:marLeft w:val="0"/>
      <w:marRight w:val="0"/>
      <w:marTop w:val="0"/>
      <w:marBottom w:val="0"/>
      <w:divBdr>
        <w:top w:val="none" w:sz="0" w:space="0" w:color="auto"/>
        <w:left w:val="none" w:sz="0" w:space="0" w:color="auto"/>
        <w:bottom w:val="none" w:sz="0" w:space="0" w:color="auto"/>
        <w:right w:val="none" w:sz="0" w:space="0" w:color="auto"/>
      </w:divBdr>
    </w:div>
    <w:div w:id="550583572">
      <w:bodyDiv w:val="1"/>
      <w:marLeft w:val="0"/>
      <w:marRight w:val="0"/>
      <w:marTop w:val="0"/>
      <w:marBottom w:val="0"/>
      <w:divBdr>
        <w:top w:val="none" w:sz="0" w:space="0" w:color="auto"/>
        <w:left w:val="none" w:sz="0" w:space="0" w:color="auto"/>
        <w:bottom w:val="none" w:sz="0" w:space="0" w:color="auto"/>
        <w:right w:val="none" w:sz="0" w:space="0" w:color="auto"/>
      </w:divBdr>
    </w:div>
    <w:div w:id="557014082">
      <w:bodyDiv w:val="1"/>
      <w:marLeft w:val="0"/>
      <w:marRight w:val="0"/>
      <w:marTop w:val="0"/>
      <w:marBottom w:val="0"/>
      <w:divBdr>
        <w:top w:val="none" w:sz="0" w:space="0" w:color="auto"/>
        <w:left w:val="none" w:sz="0" w:space="0" w:color="auto"/>
        <w:bottom w:val="none" w:sz="0" w:space="0" w:color="auto"/>
        <w:right w:val="none" w:sz="0" w:space="0" w:color="auto"/>
      </w:divBdr>
    </w:div>
    <w:div w:id="560988879">
      <w:bodyDiv w:val="1"/>
      <w:marLeft w:val="0"/>
      <w:marRight w:val="0"/>
      <w:marTop w:val="0"/>
      <w:marBottom w:val="0"/>
      <w:divBdr>
        <w:top w:val="none" w:sz="0" w:space="0" w:color="auto"/>
        <w:left w:val="none" w:sz="0" w:space="0" w:color="auto"/>
        <w:bottom w:val="none" w:sz="0" w:space="0" w:color="auto"/>
        <w:right w:val="none" w:sz="0" w:space="0" w:color="auto"/>
      </w:divBdr>
    </w:div>
    <w:div w:id="571623677">
      <w:bodyDiv w:val="1"/>
      <w:marLeft w:val="0"/>
      <w:marRight w:val="0"/>
      <w:marTop w:val="0"/>
      <w:marBottom w:val="0"/>
      <w:divBdr>
        <w:top w:val="none" w:sz="0" w:space="0" w:color="auto"/>
        <w:left w:val="none" w:sz="0" w:space="0" w:color="auto"/>
        <w:bottom w:val="none" w:sz="0" w:space="0" w:color="auto"/>
        <w:right w:val="none" w:sz="0" w:space="0" w:color="auto"/>
      </w:divBdr>
    </w:div>
    <w:div w:id="635377864">
      <w:bodyDiv w:val="1"/>
      <w:marLeft w:val="0"/>
      <w:marRight w:val="0"/>
      <w:marTop w:val="0"/>
      <w:marBottom w:val="0"/>
      <w:divBdr>
        <w:top w:val="none" w:sz="0" w:space="0" w:color="auto"/>
        <w:left w:val="none" w:sz="0" w:space="0" w:color="auto"/>
        <w:bottom w:val="none" w:sz="0" w:space="0" w:color="auto"/>
        <w:right w:val="none" w:sz="0" w:space="0" w:color="auto"/>
      </w:divBdr>
    </w:div>
    <w:div w:id="735787272">
      <w:bodyDiv w:val="1"/>
      <w:marLeft w:val="0"/>
      <w:marRight w:val="0"/>
      <w:marTop w:val="0"/>
      <w:marBottom w:val="0"/>
      <w:divBdr>
        <w:top w:val="none" w:sz="0" w:space="0" w:color="auto"/>
        <w:left w:val="none" w:sz="0" w:space="0" w:color="auto"/>
        <w:bottom w:val="none" w:sz="0" w:space="0" w:color="auto"/>
        <w:right w:val="none" w:sz="0" w:space="0" w:color="auto"/>
      </w:divBdr>
    </w:div>
    <w:div w:id="768816890">
      <w:bodyDiv w:val="1"/>
      <w:marLeft w:val="0"/>
      <w:marRight w:val="0"/>
      <w:marTop w:val="0"/>
      <w:marBottom w:val="0"/>
      <w:divBdr>
        <w:top w:val="none" w:sz="0" w:space="0" w:color="auto"/>
        <w:left w:val="none" w:sz="0" w:space="0" w:color="auto"/>
        <w:bottom w:val="none" w:sz="0" w:space="0" w:color="auto"/>
        <w:right w:val="none" w:sz="0" w:space="0" w:color="auto"/>
      </w:divBdr>
    </w:div>
    <w:div w:id="806432142">
      <w:bodyDiv w:val="1"/>
      <w:marLeft w:val="0"/>
      <w:marRight w:val="0"/>
      <w:marTop w:val="0"/>
      <w:marBottom w:val="0"/>
      <w:divBdr>
        <w:top w:val="none" w:sz="0" w:space="0" w:color="auto"/>
        <w:left w:val="none" w:sz="0" w:space="0" w:color="auto"/>
        <w:bottom w:val="none" w:sz="0" w:space="0" w:color="auto"/>
        <w:right w:val="none" w:sz="0" w:space="0" w:color="auto"/>
      </w:divBdr>
    </w:div>
    <w:div w:id="820925058">
      <w:bodyDiv w:val="1"/>
      <w:marLeft w:val="0"/>
      <w:marRight w:val="0"/>
      <w:marTop w:val="0"/>
      <w:marBottom w:val="0"/>
      <w:divBdr>
        <w:top w:val="none" w:sz="0" w:space="0" w:color="auto"/>
        <w:left w:val="none" w:sz="0" w:space="0" w:color="auto"/>
        <w:bottom w:val="none" w:sz="0" w:space="0" w:color="auto"/>
        <w:right w:val="none" w:sz="0" w:space="0" w:color="auto"/>
      </w:divBdr>
    </w:div>
    <w:div w:id="846090963">
      <w:bodyDiv w:val="1"/>
      <w:marLeft w:val="0"/>
      <w:marRight w:val="0"/>
      <w:marTop w:val="0"/>
      <w:marBottom w:val="0"/>
      <w:divBdr>
        <w:top w:val="none" w:sz="0" w:space="0" w:color="auto"/>
        <w:left w:val="none" w:sz="0" w:space="0" w:color="auto"/>
        <w:bottom w:val="none" w:sz="0" w:space="0" w:color="auto"/>
        <w:right w:val="none" w:sz="0" w:space="0" w:color="auto"/>
      </w:divBdr>
    </w:div>
    <w:div w:id="938634780">
      <w:bodyDiv w:val="1"/>
      <w:marLeft w:val="0"/>
      <w:marRight w:val="0"/>
      <w:marTop w:val="0"/>
      <w:marBottom w:val="0"/>
      <w:divBdr>
        <w:top w:val="none" w:sz="0" w:space="0" w:color="auto"/>
        <w:left w:val="none" w:sz="0" w:space="0" w:color="auto"/>
        <w:bottom w:val="none" w:sz="0" w:space="0" w:color="auto"/>
        <w:right w:val="none" w:sz="0" w:space="0" w:color="auto"/>
      </w:divBdr>
    </w:div>
    <w:div w:id="1012951805">
      <w:bodyDiv w:val="1"/>
      <w:marLeft w:val="0"/>
      <w:marRight w:val="0"/>
      <w:marTop w:val="0"/>
      <w:marBottom w:val="0"/>
      <w:divBdr>
        <w:top w:val="none" w:sz="0" w:space="0" w:color="auto"/>
        <w:left w:val="none" w:sz="0" w:space="0" w:color="auto"/>
        <w:bottom w:val="none" w:sz="0" w:space="0" w:color="auto"/>
        <w:right w:val="none" w:sz="0" w:space="0" w:color="auto"/>
      </w:divBdr>
    </w:div>
    <w:div w:id="1032270031">
      <w:bodyDiv w:val="1"/>
      <w:marLeft w:val="0"/>
      <w:marRight w:val="0"/>
      <w:marTop w:val="0"/>
      <w:marBottom w:val="0"/>
      <w:divBdr>
        <w:top w:val="none" w:sz="0" w:space="0" w:color="auto"/>
        <w:left w:val="none" w:sz="0" w:space="0" w:color="auto"/>
        <w:bottom w:val="none" w:sz="0" w:space="0" w:color="auto"/>
        <w:right w:val="none" w:sz="0" w:space="0" w:color="auto"/>
      </w:divBdr>
    </w:div>
    <w:div w:id="1110662507">
      <w:bodyDiv w:val="1"/>
      <w:marLeft w:val="0"/>
      <w:marRight w:val="0"/>
      <w:marTop w:val="0"/>
      <w:marBottom w:val="0"/>
      <w:divBdr>
        <w:top w:val="none" w:sz="0" w:space="0" w:color="auto"/>
        <w:left w:val="none" w:sz="0" w:space="0" w:color="auto"/>
        <w:bottom w:val="none" w:sz="0" w:space="0" w:color="auto"/>
        <w:right w:val="none" w:sz="0" w:space="0" w:color="auto"/>
      </w:divBdr>
    </w:div>
    <w:div w:id="1122916573">
      <w:bodyDiv w:val="1"/>
      <w:marLeft w:val="0"/>
      <w:marRight w:val="0"/>
      <w:marTop w:val="0"/>
      <w:marBottom w:val="0"/>
      <w:divBdr>
        <w:top w:val="none" w:sz="0" w:space="0" w:color="auto"/>
        <w:left w:val="none" w:sz="0" w:space="0" w:color="auto"/>
        <w:bottom w:val="none" w:sz="0" w:space="0" w:color="auto"/>
        <w:right w:val="none" w:sz="0" w:space="0" w:color="auto"/>
      </w:divBdr>
    </w:div>
    <w:div w:id="1135290254">
      <w:bodyDiv w:val="1"/>
      <w:marLeft w:val="0"/>
      <w:marRight w:val="0"/>
      <w:marTop w:val="0"/>
      <w:marBottom w:val="0"/>
      <w:divBdr>
        <w:top w:val="none" w:sz="0" w:space="0" w:color="auto"/>
        <w:left w:val="none" w:sz="0" w:space="0" w:color="auto"/>
        <w:bottom w:val="none" w:sz="0" w:space="0" w:color="auto"/>
        <w:right w:val="none" w:sz="0" w:space="0" w:color="auto"/>
      </w:divBdr>
    </w:div>
    <w:div w:id="1164010326">
      <w:bodyDiv w:val="1"/>
      <w:marLeft w:val="0"/>
      <w:marRight w:val="0"/>
      <w:marTop w:val="0"/>
      <w:marBottom w:val="0"/>
      <w:divBdr>
        <w:top w:val="none" w:sz="0" w:space="0" w:color="auto"/>
        <w:left w:val="none" w:sz="0" w:space="0" w:color="auto"/>
        <w:bottom w:val="none" w:sz="0" w:space="0" w:color="auto"/>
        <w:right w:val="none" w:sz="0" w:space="0" w:color="auto"/>
      </w:divBdr>
    </w:div>
    <w:div w:id="1212380201">
      <w:bodyDiv w:val="1"/>
      <w:marLeft w:val="0"/>
      <w:marRight w:val="0"/>
      <w:marTop w:val="0"/>
      <w:marBottom w:val="0"/>
      <w:divBdr>
        <w:top w:val="none" w:sz="0" w:space="0" w:color="auto"/>
        <w:left w:val="none" w:sz="0" w:space="0" w:color="auto"/>
        <w:bottom w:val="none" w:sz="0" w:space="0" w:color="auto"/>
        <w:right w:val="none" w:sz="0" w:space="0" w:color="auto"/>
      </w:divBdr>
    </w:div>
    <w:div w:id="1234240400">
      <w:bodyDiv w:val="1"/>
      <w:marLeft w:val="0"/>
      <w:marRight w:val="0"/>
      <w:marTop w:val="0"/>
      <w:marBottom w:val="0"/>
      <w:divBdr>
        <w:top w:val="none" w:sz="0" w:space="0" w:color="auto"/>
        <w:left w:val="none" w:sz="0" w:space="0" w:color="auto"/>
        <w:bottom w:val="none" w:sz="0" w:space="0" w:color="auto"/>
        <w:right w:val="none" w:sz="0" w:space="0" w:color="auto"/>
      </w:divBdr>
    </w:div>
    <w:div w:id="1266227298">
      <w:bodyDiv w:val="1"/>
      <w:marLeft w:val="0"/>
      <w:marRight w:val="0"/>
      <w:marTop w:val="0"/>
      <w:marBottom w:val="0"/>
      <w:divBdr>
        <w:top w:val="none" w:sz="0" w:space="0" w:color="auto"/>
        <w:left w:val="none" w:sz="0" w:space="0" w:color="auto"/>
        <w:bottom w:val="none" w:sz="0" w:space="0" w:color="auto"/>
        <w:right w:val="none" w:sz="0" w:space="0" w:color="auto"/>
      </w:divBdr>
    </w:div>
    <w:div w:id="1323388446">
      <w:bodyDiv w:val="1"/>
      <w:marLeft w:val="0"/>
      <w:marRight w:val="0"/>
      <w:marTop w:val="0"/>
      <w:marBottom w:val="0"/>
      <w:divBdr>
        <w:top w:val="none" w:sz="0" w:space="0" w:color="auto"/>
        <w:left w:val="none" w:sz="0" w:space="0" w:color="auto"/>
        <w:bottom w:val="none" w:sz="0" w:space="0" w:color="auto"/>
        <w:right w:val="none" w:sz="0" w:space="0" w:color="auto"/>
      </w:divBdr>
    </w:div>
    <w:div w:id="1323657795">
      <w:bodyDiv w:val="1"/>
      <w:marLeft w:val="0"/>
      <w:marRight w:val="0"/>
      <w:marTop w:val="0"/>
      <w:marBottom w:val="0"/>
      <w:divBdr>
        <w:top w:val="none" w:sz="0" w:space="0" w:color="auto"/>
        <w:left w:val="none" w:sz="0" w:space="0" w:color="auto"/>
        <w:bottom w:val="none" w:sz="0" w:space="0" w:color="auto"/>
        <w:right w:val="none" w:sz="0" w:space="0" w:color="auto"/>
      </w:divBdr>
    </w:div>
    <w:div w:id="1401099842">
      <w:bodyDiv w:val="1"/>
      <w:marLeft w:val="0"/>
      <w:marRight w:val="0"/>
      <w:marTop w:val="0"/>
      <w:marBottom w:val="0"/>
      <w:divBdr>
        <w:top w:val="none" w:sz="0" w:space="0" w:color="auto"/>
        <w:left w:val="none" w:sz="0" w:space="0" w:color="auto"/>
        <w:bottom w:val="none" w:sz="0" w:space="0" w:color="auto"/>
        <w:right w:val="none" w:sz="0" w:space="0" w:color="auto"/>
      </w:divBdr>
    </w:div>
    <w:div w:id="1410885439">
      <w:bodyDiv w:val="1"/>
      <w:marLeft w:val="0"/>
      <w:marRight w:val="0"/>
      <w:marTop w:val="0"/>
      <w:marBottom w:val="0"/>
      <w:divBdr>
        <w:top w:val="none" w:sz="0" w:space="0" w:color="auto"/>
        <w:left w:val="none" w:sz="0" w:space="0" w:color="auto"/>
        <w:bottom w:val="none" w:sz="0" w:space="0" w:color="auto"/>
        <w:right w:val="none" w:sz="0" w:space="0" w:color="auto"/>
      </w:divBdr>
    </w:div>
    <w:div w:id="1419011925">
      <w:bodyDiv w:val="1"/>
      <w:marLeft w:val="0"/>
      <w:marRight w:val="0"/>
      <w:marTop w:val="0"/>
      <w:marBottom w:val="0"/>
      <w:divBdr>
        <w:top w:val="none" w:sz="0" w:space="0" w:color="auto"/>
        <w:left w:val="none" w:sz="0" w:space="0" w:color="auto"/>
        <w:bottom w:val="none" w:sz="0" w:space="0" w:color="auto"/>
        <w:right w:val="none" w:sz="0" w:space="0" w:color="auto"/>
      </w:divBdr>
    </w:div>
    <w:div w:id="1502043567">
      <w:bodyDiv w:val="1"/>
      <w:marLeft w:val="0"/>
      <w:marRight w:val="0"/>
      <w:marTop w:val="0"/>
      <w:marBottom w:val="0"/>
      <w:divBdr>
        <w:top w:val="none" w:sz="0" w:space="0" w:color="auto"/>
        <w:left w:val="none" w:sz="0" w:space="0" w:color="auto"/>
        <w:bottom w:val="none" w:sz="0" w:space="0" w:color="auto"/>
        <w:right w:val="none" w:sz="0" w:space="0" w:color="auto"/>
      </w:divBdr>
    </w:div>
    <w:div w:id="1570731937">
      <w:bodyDiv w:val="1"/>
      <w:marLeft w:val="0"/>
      <w:marRight w:val="0"/>
      <w:marTop w:val="0"/>
      <w:marBottom w:val="0"/>
      <w:divBdr>
        <w:top w:val="none" w:sz="0" w:space="0" w:color="auto"/>
        <w:left w:val="none" w:sz="0" w:space="0" w:color="auto"/>
        <w:bottom w:val="none" w:sz="0" w:space="0" w:color="auto"/>
        <w:right w:val="none" w:sz="0" w:space="0" w:color="auto"/>
      </w:divBdr>
    </w:div>
    <w:div w:id="1612008998">
      <w:bodyDiv w:val="1"/>
      <w:marLeft w:val="0"/>
      <w:marRight w:val="0"/>
      <w:marTop w:val="0"/>
      <w:marBottom w:val="0"/>
      <w:divBdr>
        <w:top w:val="none" w:sz="0" w:space="0" w:color="auto"/>
        <w:left w:val="none" w:sz="0" w:space="0" w:color="auto"/>
        <w:bottom w:val="none" w:sz="0" w:space="0" w:color="auto"/>
        <w:right w:val="none" w:sz="0" w:space="0" w:color="auto"/>
      </w:divBdr>
    </w:div>
    <w:div w:id="1624001440">
      <w:bodyDiv w:val="1"/>
      <w:marLeft w:val="0"/>
      <w:marRight w:val="0"/>
      <w:marTop w:val="0"/>
      <w:marBottom w:val="0"/>
      <w:divBdr>
        <w:top w:val="none" w:sz="0" w:space="0" w:color="auto"/>
        <w:left w:val="none" w:sz="0" w:space="0" w:color="auto"/>
        <w:bottom w:val="none" w:sz="0" w:space="0" w:color="auto"/>
        <w:right w:val="none" w:sz="0" w:space="0" w:color="auto"/>
      </w:divBdr>
    </w:div>
    <w:div w:id="1687175196">
      <w:bodyDiv w:val="1"/>
      <w:marLeft w:val="0"/>
      <w:marRight w:val="0"/>
      <w:marTop w:val="0"/>
      <w:marBottom w:val="0"/>
      <w:divBdr>
        <w:top w:val="none" w:sz="0" w:space="0" w:color="auto"/>
        <w:left w:val="none" w:sz="0" w:space="0" w:color="auto"/>
        <w:bottom w:val="none" w:sz="0" w:space="0" w:color="auto"/>
        <w:right w:val="none" w:sz="0" w:space="0" w:color="auto"/>
      </w:divBdr>
    </w:div>
    <w:div w:id="1721857818">
      <w:bodyDiv w:val="1"/>
      <w:marLeft w:val="0"/>
      <w:marRight w:val="0"/>
      <w:marTop w:val="0"/>
      <w:marBottom w:val="0"/>
      <w:divBdr>
        <w:top w:val="none" w:sz="0" w:space="0" w:color="auto"/>
        <w:left w:val="none" w:sz="0" w:space="0" w:color="auto"/>
        <w:bottom w:val="none" w:sz="0" w:space="0" w:color="auto"/>
        <w:right w:val="none" w:sz="0" w:space="0" w:color="auto"/>
      </w:divBdr>
    </w:div>
    <w:div w:id="1739011389">
      <w:bodyDiv w:val="1"/>
      <w:marLeft w:val="0"/>
      <w:marRight w:val="0"/>
      <w:marTop w:val="0"/>
      <w:marBottom w:val="0"/>
      <w:divBdr>
        <w:top w:val="none" w:sz="0" w:space="0" w:color="auto"/>
        <w:left w:val="none" w:sz="0" w:space="0" w:color="auto"/>
        <w:bottom w:val="none" w:sz="0" w:space="0" w:color="auto"/>
        <w:right w:val="none" w:sz="0" w:space="0" w:color="auto"/>
      </w:divBdr>
    </w:div>
    <w:div w:id="1744446828">
      <w:bodyDiv w:val="1"/>
      <w:marLeft w:val="0"/>
      <w:marRight w:val="0"/>
      <w:marTop w:val="0"/>
      <w:marBottom w:val="0"/>
      <w:divBdr>
        <w:top w:val="none" w:sz="0" w:space="0" w:color="auto"/>
        <w:left w:val="none" w:sz="0" w:space="0" w:color="auto"/>
        <w:bottom w:val="none" w:sz="0" w:space="0" w:color="auto"/>
        <w:right w:val="none" w:sz="0" w:space="0" w:color="auto"/>
      </w:divBdr>
    </w:div>
    <w:div w:id="1773165234">
      <w:bodyDiv w:val="1"/>
      <w:marLeft w:val="0"/>
      <w:marRight w:val="0"/>
      <w:marTop w:val="0"/>
      <w:marBottom w:val="0"/>
      <w:divBdr>
        <w:top w:val="none" w:sz="0" w:space="0" w:color="auto"/>
        <w:left w:val="none" w:sz="0" w:space="0" w:color="auto"/>
        <w:bottom w:val="none" w:sz="0" w:space="0" w:color="auto"/>
        <w:right w:val="none" w:sz="0" w:space="0" w:color="auto"/>
      </w:divBdr>
    </w:div>
    <w:div w:id="1784692568">
      <w:bodyDiv w:val="1"/>
      <w:marLeft w:val="0"/>
      <w:marRight w:val="0"/>
      <w:marTop w:val="0"/>
      <w:marBottom w:val="0"/>
      <w:divBdr>
        <w:top w:val="none" w:sz="0" w:space="0" w:color="auto"/>
        <w:left w:val="none" w:sz="0" w:space="0" w:color="auto"/>
        <w:bottom w:val="none" w:sz="0" w:space="0" w:color="auto"/>
        <w:right w:val="none" w:sz="0" w:space="0" w:color="auto"/>
      </w:divBdr>
    </w:div>
    <w:div w:id="1790271948">
      <w:bodyDiv w:val="1"/>
      <w:marLeft w:val="0"/>
      <w:marRight w:val="0"/>
      <w:marTop w:val="0"/>
      <w:marBottom w:val="0"/>
      <w:divBdr>
        <w:top w:val="none" w:sz="0" w:space="0" w:color="auto"/>
        <w:left w:val="none" w:sz="0" w:space="0" w:color="auto"/>
        <w:bottom w:val="none" w:sz="0" w:space="0" w:color="auto"/>
        <w:right w:val="none" w:sz="0" w:space="0" w:color="auto"/>
      </w:divBdr>
    </w:div>
    <w:div w:id="1794976389">
      <w:bodyDiv w:val="1"/>
      <w:marLeft w:val="0"/>
      <w:marRight w:val="0"/>
      <w:marTop w:val="0"/>
      <w:marBottom w:val="0"/>
      <w:divBdr>
        <w:top w:val="none" w:sz="0" w:space="0" w:color="auto"/>
        <w:left w:val="none" w:sz="0" w:space="0" w:color="auto"/>
        <w:bottom w:val="none" w:sz="0" w:space="0" w:color="auto"/>
        <w:right w:val="none" w:sz="0" w:space="0" w:color="auto"/>
      </w:divBdr>
    </w:div>
    <w:div w:id="1829900034">
      <w:bodyDiv w:val="1"/>
      <w:marLeft w:val="0"/>
      <w:marRight w:val="0"/>
      <w:marTop w:val="0"/>
      <w:marBottom w:val="0"/>
      <w:divBdr>
        <w:top w:val="none" w:sz="0" w:space="0" w:color="auto"/>
        <w:left w:val="none" w:sz="0" w:space="0" w:color="auto"/>
        <w:bottom w:val="none" w:sz="0" w:space="0" w:color="auto"/>
        <w:right w:val="none" w:sz="0" w:space="0" w:color="auto"/>
      </w:divBdr>
    </w:div>
    <w:div w:id="1867909101">
      <w:bodyDiv w:val="1"/>
      <w:marLeft w:val="0"/>
      <w:marRight w:val="0"/>
      <w:marTop w:val="0"/>
      <w:marBottom w:val="0"/>
      <w:divBdr>
        <w:top w:val="none" w:sz="0" w:space="0" w:color="auto"/>
        <w:left w:val="none" w:sz="0" w:space="0" w:color="auto"/>
        <w:bottom w:val="none" w:sz="0" w:space="0" w:color="auto"/>
        <w:right w:val="none" w:sz="0" w:space="0" w:color="auto"/>
      </w:divBdr>
    </w:div>
    <w:div w:id="1882789797">
      <w:bodyDiv w:val="1"/>
      <w:marLeft w:val="0"/>
      <w:marRight w:val="0"/>
      <w:marTop w:val="0"/>
      <w:marBottom w:val="0"/>
      <w:divBdr>
        <w:top w:val="none" w:sz="0" w:space="0" w:color="auto"/>
        <w:left w:val="none" w:sz="0" w:space="0" w:color="auto"/>
        <w:bottom w:val="none" w:sz="0" w:space="0" w:color="auto"/>
        <w:right w:val="none" w:sz="0" w:space="0" w:color="auto"/>
      </w:divBdr>
    </w:div>
    <w:div w:id="1894538446">
      <w:bodyDiv w:val="1"/>
      <w:marLeft w:val="0"/>
      <w:marRight w:val="0"/>
      <w:marTop w:val="0"/>
      <w:marBottom w:val="0"/>
      <w:divBdr>
        <w:top w:val="none" w:sz="0" w:space="0" w:color="auto"/>
        <w:left w:val="none" w:sz="0" w:space="0" w:color="auto"/>
        <w:bottom w:val="none" w:sz="0" w:space="0" w:color="auto"/>
        <w:right w:val="none" w:sz="0" w:space="0" w:color="auto"/>
      </w:divBdr>
    </w:div>
    <w:div w:id="1910075608">
      <w:bodyDiv w:val="1"/>
      <w:marLeft w:val="0"/>
      <w:marRight w:val="0"/>
      <w:marTop w:val="0"/>
      <w:marBottom w:val="0"/>
      <w:divBdr>
        <w:top w:val="none" w:sz="0" w:space="0" w:color="auto"/>
        <w:left w:val="none" w:sz="0" w:space="0" w:color="auto"/>
        <w:bottom w:val="none" w:sz="0" w:space="0" w:color="auto"/>
        <w:right w:val="none" w:sz="0" w:space="0" w:color="auto"/>
      </w:divBdr>
    </w:div>
    <w:div w:id="1964726386">
      <w:bodyDiv w:val="1"/>
      <w:marLeft w:val="0"/>
      <w:marRight w:val="0"/>
      <w:marTop w:val="0"/>
      <w:marBottom w:val="0"/>
      <w:divBdr>
        <w:top w:val="none" w:sz="0" w:space="0" w:color="auto"/>
        <w:left w:val="none" w:sz="0" w:space="0" w:color="auto"/>
        <w:bottom w:val="none" w:sz="0" w:space="0" w:color="auto"/>
        <w:right w:val="none" w:sz="0" w:space="0" w:color="auto"/>
      </w:divBdr>
    </w:div>
    <w:div w:id="2017532960">
      <w:bodyDiv w:val="1"/>
      <w:marLeft w:val="0"/>
      <w:marRight w:val="0"/>
      <w:marTop w:val="0"/>
      <w:marBottom w:val="0"/>
      <w:divBdr>
        <w:top w:val="none" w:sz="0" w:space="0" w:color="auto"/>
        <w:left w:val="none" w:sz="0" w:space="0" w:color="auto"/>
        <w:bottom w:val="none" w:sz="0" w:space="0" w:color="auto"/>
        <w:right w:val="none" w:sz="0" w:space="0" w:color="auto"/>
      </w:divBdr>
    </w:div>
    <w:div w:id="2035223540">
      <w:bodyDiv w:val="1"/>
      <w:marLeft w:val="0"/>
      <w:marRight w:val="0"/>
      <w:marTop w:val="0"/>
      <w:marBottom w:val="0"/>
      <w:divBdr>
        <w:top w:val="none" w:sz="0" w:space="0" w:color="auto"/>
        <w:left w:val="none" w:sz="0" w:space="0" w:color="auto"/>
        <w:bottom w:val="none" w:sz="0" w:space="0" w:color="auto"/>
        <w:right w:val="none" w:sz="0" w:space="0" w:color="auto"/>
      </w:divBdr>
    </w:div>
    <w:div w:id="2036686057">
      <w:bodyDiv w:val="1"/>
      <w:marLeft w:val="0"/>
      <w:marRight w:val="0"/>
      <w:marTop w:val="0"/>
      <w:marBottom w:val="0"/>
      <w:divBdr>
        <w:top w:val="none" w:sz="0" w:space="0" w:color="auto"/>
        <w:left w:val="none" w:sz="0" w:space="0" w:color="auto"/>
        <w:bottom w:val="none" w:sz="0" w:space="0" w:color="auto"/>
        <w:right w:val="none" w:sz="0" w:space="0" w:color="auto"/>
      </w:divBdr>
    </w:div>
    <w:div w:id="208044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stat.gov.pl/bdl/app/dane_podgrup.display?p_id=147294&amp;p_token=0.9318553645612259" TargetMode="External"/><Relationship Id="rId18" Type="http://schemas.openxmlformats.org/officeDocument/2006/relationships/footer" Target="footer2.xml"/><Relationship Id="rId26" Type="http://schemas.openxmlformats.org/officeDocument/2006/relationships/image" Target="media/image3.emf"/><Relationship Id="rId39" Type="http://schemas.openxmlformats.org/officeDocument/2006/relationships/footer" Target="footer4.xml"/><Relationship Id="rId3" Type="http://schemas.openxmlformats.org/officeDocument/2006/relationships/styles" Target="styles.xml"/><Relationship Id="rId21" Type="http://schemas.openxmlformats.org/officeDocument/2006/relationships/package" Target="embeddings/Arkusz_programu_Microsoft_Office_Excel4.xlsx"/><Relationship Id="rId34" Type="http://schemas.openxmlformats.org/officeDocument/2006/relationships/chart" Target="charts/chart20.xml"/><Relationship Id="rId42"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oter" Target="footer1.xml"/><Relationship Id="rId25" Type="http://schemas.openxmlformats.org/officeDocument/2006/relationships/chart" Target="charts/chart12.xml"/><Relationship Id="rId33" Type="http://schemas.openxmlformats.org/officeDocument/2006/relationships/chart" Target="charts/chart19.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2.emf"/><Relationship Id="rId29" Type="http://schemas.openxmlformats.org/officeDocument/2006/relationships/chart" Target="charts/chart15.xml"/><Relationship Id="rId41" Type="http://schemas.openxmlformats.org/officeDocument/2006/relationships/chart" Target="charts/chart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chart" Target="charts/chart11.xml"/><Relationship Id="rId32" Type="http://schemas.openxmlformats.org/officeDocument/2006/relationships/chart" Target="charts/chart18.xml"/><Relationship Id="rId37" Type="http://schemas.openxmlformats.org/officeDocument/2006/relationships/chart" Target="charts/chart23.xml"/><Relationship Id="rId40" Type="http://schemas.openxmlformats.org/officeDocument/2006/relationships/chart" Target="charts/chart24.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0.xml"/><Relationship Id="rId28" Type="http://schemas.openxmlformats.org/officeDocument/2006/relationships/chart" Target="charts/chart14.xml"/><Relationship Id="rId36" Type="http://schemas.openxmlformats.org/officeDocument/2006/relationships/chart" Target="charts/chart22.xml"/><Relationship Id="rId10" Type="http://schemas.openxmlformats.org/officeDocument/2006/relationships/chart" Target="charts/chart3.xml"/><Relationship Id="rId19" Type="http://schemas.openxmlformats.org/officeDocument/2006/relationships/chart" Target="charts/chart8.xml"/><Relationship Id="rId31" Type="http://schemas.openxmlformats.org/officeDocument/2006/relationships/chart" Target="charts/chart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chart" Target="charts/chart9.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chart" Target="charts/chart21.xml"/><Relationship Id="rId43"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arimr.gov.pl/dla-beneficjenta/srednia-powierzchnia-gospodarstwa.html" TargetMode="External"/><Relationship Id="rId2" Type="http://schemas.openxmlformats.org/officeDocument/2006/relationships/hyperlink" Target="http://www.stat.gov.pl/bdl/app/dane_podgrup.display?p_id=186961&amp;p_token=0.21706040441330793" TargetMode="External"/><Relationship Id="rId1" Type="http://schemas.openxmlformats.org/officeDocument/2006/relationships/hyperlink" Target="http://www.stat.gov.pl/bdl/app/dane_podgrup.hier?p_id=149867&amp;p_token=-1494462850"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J:\OBSERWATORIUM\2010\Opracowania\Sprawozdanie_Analiza_2013\Zeszyt13.xlsx" TargetMode="External"/></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Arkusz_programu_Microsoft_Office_Excel6.xlsx"/><Relationship Id="rId1" Type="http://schemas.openxmlformats.org/officeDocument/2006/relationships/themeOverride" Target="../theme/themeOverride3.xml"/></Relationships>
</file>

<file path=word/charts/_rels/chart11.xml.rels><?xml version="1.0" encoding="UTF-8" standalone="yes"?>
<Relationships xmlns="http://schemas.openxmlformats.org/package/2006/relationships"><Relationship Id="rId1" Type="http://schemas.openxmlformats.org/officeDocument/2006/relationships/package" Target="../embeddings/Arkusz_programu_Microsoft_Office_Excel7.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Arkusz_programu_Microsoft_Office_Excel8.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Arkusz_programu_Microsoft_Office_Excel9.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Arkusz_programu_Microsoft_Office_Excel10.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Arkusz_programu_Microsoft_Office_Excel11.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Arkusz_programu_Microsoft_Office_Excel12.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Arkusz_programu_Microsoft_Office_Excel13.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Arkusz_programu_Microsoft_Office_Excel14.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Arkusz_programu_Microsoft_Office_Excel15.xlsx"/></Relationships>
</file>

<file path=word/charts/_rels/chart2.xml.rels><?xml version="1.0" encoding="UTF-8" standalone="yes"?>
<Relationships xmlns="http://schemas.openxmlformats.org/package/2006/relationships"><Relationship Id="rId1" Type="http://schemas.openxmlformats.org/officeDocument/2006/relationships/oleObject" Target="file:///J:\OBSERWATORIUM\2010\Opracowania\Sprawozdanie_Analiza_2013\Zeszyt13.xlsx" TargetMode="External"/></Relationships>
</file>

<file path=word/charts/_rels/chart20.xml.rels><?xml version="1.0" encoding="UTF-8" standalone="yes"?>
<Relationships xmlns="http://schemas.openxmlformats.org/package/2006/relationships"><Relationship Id="rId1" Type="http://schemas.openxmlformats.org/officeDocument/2006/relationships/package" Target="../embeddings/Arkusz_programu_Microsoft_Office_Excel16.xlsx"/></Relationships>
</file>

<file path=word/charts/_rels/chart21.xml.rels><?xml version="1.0" encoding="UTF-8" standalone="yes"?>
<Relationships xmlns="http://schemas.openxmlformats.org/package/2006/relationships"><Relationship Id="rId1" Type="http://schemas.openxmlformats.org/officeDocument/2006/relationships/oleObject" Target="file:///C:\Documents%20and%20Settings\tniechajowicz\Dane%20aplikacji\Microsoft\Excel\Zeszyt13%20(version%201).xlsb" TargetMode="External"/></Relationships>
</file>

<file path=word/charts/_rels/chart22.xml.rels><?xml version="1.0" encoding="UTF-8" standalone="yes"?>
<Relationships xmlns="http://schemas.openxmlformats.org/package/2006/relationships"><Relationship Id="rId2" Type="http://schemas.openxmlformats.org/officeDocument/2006/relationships/package" Target="../embeddings/Arkusz_programu_Microsoft_Office_Excel17.xlsx"/><Relationship Id="rId1" Type="http://schemas.openxmlformats.org/officeDocument/2006/relationships/themeOverride" Target="../theme/themeOverride4.xml"/></Relationships>
</file>

<file path=word/charts/_rels/chart23.xml.rels><?xml version="1.0" encoding="UTF-8" standalone="yes"?>
<Relationships xmlns="http://schemas.openxmlformats.org/package/2006/relationships"><Relationship Id="rId2" Type="http://schemas.openxmlformats.org/officeDocument/2006/relationships/package" Target="../embeddings/Arkusz_programu_Microsoft_Office_Excel18.xlsx"/><Relationship Id="rId1" Type="http://schemas.openxmlformats.org/officeDocument/2006/relationships/themeOverride" Target="../theme/themeOverride5.xml"/></Relationships>
</file>

<file path=word/charts/_rels/chart24.xml.rels><?xml version="1.0" encoding="UTF-8" standalone="yes"?>
<Relationships xmlns="http://schemas.openxmlformats.org/package/2006/relationships"><Relationship Id="rId2" Type="http://schemas.openxmlformats.org/officeDocument/2006/relationships/package" Target="../embeddings/Arkusz_programu_Microsoft_Office_Excel19.xlsx"/><Relationship Id="rId1" Type="http://schemas.openxmlformats.org/officeDocument/2006/relationships/themeOverride" Target="../theme/themeOverride6.xml"/></Relationships>
</file>

<file path=word/charts/_rels/chart25.xml.rels><?xml version="1.0" encoding="UTF-8" standalone="yes"?>
<Relationships xmlns="http://schemas.openxmlformats.org/package/2006/relationships"><Relationship Id="rId2" Type="http://schemas.openxmlformats.org/officeDocument/2006/relationships/package" Target="../embeddings/Arkusz_programu_Microsoft_Office_Excel20.xlsx"/><Relationship Id="rId1" Type="http://schemas.openxmlformats.org/officeDocument/2006/relationships/themeOverride" Target="../theme/themeOverride7.xml"/></Relationships>
</file>

<file path=word/charts/_rels/chart3.xml.rels><?xml version="1.0" encoding="UTF-8" standalone="yes"?>
<Relationships xmlns="http://schemas.openxmlformats.org/package/2006/relationships"><Relationship Id="rId1" Type="http://schemas.openxmlformats.org/officeDocument/2006/relationships/oleObject" Target="file:///J:\OBSERWATORIUM\2010\Opracowania\Sprawozdanie_Analiza_2013\Zeszyt13.xlsx" TargetMode="External"/></Relationships>
</file>

<file path=word/charts/_rels/chart4.xml.rels><?xml version="1.0" encoding="UTF-8" standalone="yes"?>
<Relationships xmlns="http://schemas.openxmlformats.org/package/2006/relationships"><Relationship Id="rId1" Type="http://schemas.openxmlformats.org/officeDocument/2006/relationships/package" Target="../embeddings/Arkusz_programu_Microsoft_Office_Excel1.xlsx"/></Relationships>
</file>

<file path=word/charts/_rels/chart5.xml.rels><?xml version="1.0" encoding="UTF-8" standalone="yes"?>
<Relationships xmlns="http://schemas.openxmlformats.org/package/2006/relationships"><Relationship Id="rId1" Type="http://schemas.openxmlformats.org/officeDocument/2006/relationships/oleObject" Target="file:///J:\OBSERWATORIUM\2010\Opracowania\Sprawozdanie_Analiza_2013\Zeszyt1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J:\OBSERWATORIUM\2010\Opracowania\Sprawozdanie_Analiza_2013\Zeszyt13.xlsx" TargetMode="External"/></Relationships>
</file>

<file path=word/charts/_rels/chart7.xml.rels><?xml version="1.0" encoding="UTF-8" standalone="yes"?>
<Relationships xmlns="http://schemas.openxmlformats.org/package/2006/relationships"><Relationship Id="rId1" Type="http://schemas.openxmlformats.org/officeDocument/2006/relationships/package" Target="../embeddings/Arkusz_programu_Microsoft_Office_Excel2.xlsx"/></Relationships>
</file>

<file path=word/charts/_rels/chart8.xml.rels><?xml version="1.0" encoding="UTF-8" standalone="yes"?>
<Relationships xmlns="http://schemas.openxmlformats.org/package/2006/relationships"><Relationship Id="rId2" Type="http://schemas.openxmlformats.org/officeDocument/2006/relationships/package" Target="../embeddings/Arkusz_programu_Microsoft_Office_Excel3.xlsx"/><Relationship Id="rId1" Type="http://schemas.openxmlformats.org/officeDocument/2006/relationships/themeOverride" Target="../theme/themeOverride1.xml"/></Relationships>
</file>

<file path=word/charts/_rels/chart9.xml.rels><?xml version="1.0" encoding="UTF-8" standalone="yes"?>
<Relationships xmlns="http://schemas.openxmlformats.org/package/2006/relationships"><Relationship Id="rId2" Type="http://schemas.openxmlformats.org/officeDocument/2006/relationships/package" Target="../embeddings/Arkusz_programu_Microsoft_Office_Excel5.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barChart>
        <c:barDir val="col"/>
        <c:grouping val="clustered"/>
        <c:ser>
          <c:idx val="0"/>
          <c:order val="0"/>
          <c:tx>
            <c:strRef>
              <c:f>pracujący!$D$4</c:f>
              <c:strCache>
                <c:ptCount val="1"/>
                <c:pt idx="0">
                  <c:v>Pracujący w gospodarce narodowej</c:v>
                </c:pt>
              </c:strCache>
            </c:strRef>
          </c:tx>
          <c:dLbls>
            <c:txPr>
              <a:bodyPr rot="-5400000" vert="horz"/>
              <a:lstStyle/>
              <a:p>
                <a:pPr>
                  <a:defRPr sz="1400" b="1">
                    <a:solidFill>
                      <a:schemeClr val="bg1"/>
                    </a:solidFill>
                  </a:defRPr>
                </a:pPr>
                <a:endParaRPr lang="pl-PL"/>
              </a:p>
            </c:txPr>
            <c:dLblPos val="inEnd"/>
            <c:showVal val="1"/>
          </c:dLbls>
          <c:cat>
            <c:numRef>
              <c:f>pracujący!$C$5:$C$17</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pracujący!$D$5:$D$17</c:f>
              <c:numCache>
                <c:formatCode>0.0</c:formatCode>
                <c:ptCount val="13"/>
                <c:pt idx="0">
                  <c:v>1751</c:v>
                </c:pt>
                <c:pt idx="1">
                  <c:v>1686.1</c:v>
                </c:pt>
                <c:pt idx="2">
                  <c:v>1536.6</c:v>
                </c:pt>
                <c:pt idx="3">
                  <c:v>1496.1</c:v>
                </c:pt>
                <c:pt idx="4">
                  <c:v>1491.8</c:v>
                </c:pt>
                <c:pt idx="5">
                  <c:v>1504.9</c:v>
                </c:pt>
                <c:pt idx="6">
                  <c:v>1543</c:v>
                </c:pt>
                <c:pt idx="7">
                  <c:v>1603</c:v>
                </c:pt>
                <c:pt idx="8">
                  <c:v>1633</c:v>
                </c:pt>
                <c:pt idx="9">
                  <c:v>1592.7</c:v>
                </c:pt>
                <c:pt idx="10">
                  <c:v>1637.3</c:v>
                </c:pt>
                <c:pt idx="11">
                  <c:v>1648.1</c:v>
                </c:pt>
                <c:pt idx="12">
                  <c:v>1642.4</c:v>
                </c:pt>
              </c:numCache>
            </c:numRef>
          </c:val>
        </c:ser>
        <c:gapWidth val="30"/>
        <c:axId val="63998976"/>
        <c:axId val="64070400"/>
      </c:barChart>
      <c:catAx>
        <c:axId val="63998976"/>
        <c:scaling>
          <c:orientation val="minMax"/>
        </c:scaling>
        <c:axPos val="b"/>
        <c:numFmt formatCode="General" sourceLinked="1"/>
        <c:tickLblPos val="nextTo"/>
        <c:txPr>
          <a:bodyPr/>
          <a:lstStyle/>
          <a:p>
            <a:pPr>
              <a:defRPr sz="900" b="1"/>
            </a:pPr>
            <a:endParaRPr lang="pl-PL"/>
          </a:p>
        </c:txPr>
        <c:crossAx val="64070400"/>
        <c:crosses val="autoZero"/>
        <c:auto val="1"/>
        <c:lblAlgn val="ctr"/>
        <c:lblOffset val="100"/>
      </c:catAx>
      <c:valAx>
        <c:axId val="64070400"/>
        <c:scaling>
          <c:orientation val="minMax"/>
        </c:scaling>
        <c:axPos val="l"/>
        <c:majorGridlines/>
        <c:numFmt formatCode="0" sourceLinked="0"/>
        <c:tickLblPos val="nextTo"/>
        <c:txPr>
          <a:bodyPr/>
          <a:lstStyle/>
          <a:p>
            <a:pPr>
              <a:defRPr sz="900"/>
            </a:pPr>
            <a:endParaRPr lang="pl-PL"/>
          </a:p>
        </c:txPr>
        <c:crossAx val="63998976"/>
        <c:crosses val="autoZero"/>
        <c:crossBetween val="between"/>
      </c:valAx>
    </c:plotArea>
    <c:plotVisOnly val="1"/>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plotArea>
      <c:layout>
        <c:manualLayout>
          <c:layoutTarget val="inner"/>
          <c:xMode val="edge"/>
          <c:yMode val="edge"/>
          <c:x val="0.33620689655172431"/>
          <c:y val="8.6142322097378293E-2"/>
          <c:w val="0.65344827586206899"/>
          <c:h val="0.68913857677902679"/>
        </c:manualLayout>
      </c:layout>
      <c:barChart>
        <c:barDir val="bar"/>
        <c:grouping val="stacked"/>
        <c:ser>
          <c:idx val="0"/>
          <c:order val="0"/>
          <c:tx>
            <c:strRef>
              <c:f>Sheet1!$B$1</c:f>
              <c:strCache>
                <c:ptCount val="1"/>
                <c:pt idx="0">
                  <c:v>Mężczyźni</c:v>
                </c:pt>
              </c:strCache>
            </c:strRef>
          </c:tx>
          <c:spPr>
            <a:solidFill>
              <a:srgbClr val="0070C0"/>
            </a:solidFill>
            <a:ln w="25407">
              <a:noFill/>
            </a:ln>
          </c:spPr>
          <c:dLbls>
            <c:txPr>
              <a:bodyPr/>
              <a:lstStyle/>
              <a:p>
                <a:pPr>
                  <a:defRPr>
                    <a:solidFill>
                      <a:schemeClr val="bg1"/>
                    </a:solidFill>
                  </a:defRPr>
                </a:pPr>
                <a:endParaRPr lang="pl-PL"/>
              </a:p>
            </c:txPr>
            <c:showVal val="1"/>
          </c:dLbls>
          <c:cat>
            <c:strRef>
              <c:f>Sheet1!$A$2:$A$6</c:f>
              <c:strCache>
                <c:ptCount val="5"/>
                <c:pt idx="0">
                  <c:v>wyższe</c:v>
                </c:pt>
                <c:pt idx="1">
                  <c:v>policealne i średnie zawodowe</c:v>
                </c:pt>
                <c:pt idx="2">
                  <c:v>średnie ogólnokształcące</c:v>
                </c:pt>
                <c:pt idx="3">
                  <c:v>zasadnicze zawodowe</c:v>
                </c:pt>
                <c:pt idx="4">
                  <c:v>gimnazjalne i poniżej</c:v>
                </c:pt>
              </c:strCache>
            </c:strRef>
          </c:cat>
          <c:val>
            <c:numRef>
              <c:f>Sheet1!$B$2:$B$6</c:f>
              <c:numCache>
                <c:formatCode>#,##0</c:formatCode>
                <c:ptCount val="5"/>
                <c:pt idx="0">
                  <c:v>2497</c:v>
                </c:pt>
                <c:pt idx="1">
                  <c:v>5592</c:v>
                </c:pt>
                <c:pt idx="2">
                  <c:v>1392</c:v>
                </c:pt>
                <c:pt idx="3">
                  <c:v>8790</c:v>
                </c:pt>
                <c:pt idx="4">
                  <c:v>6548</c:v>
                </c:pt>
              </c:numCache>
            </c:numRef>
          </c:val>
        </c:ser>
        <c:ser>
          <c:idx val="1"/>
          <c:order val="1"/>
          <c:tx>
            <c:strRef>
              <c:f>Sheet1!$C$1</c:f>
              <c:strCache>
                <c:ptCount val="1"/>
                <c:pt idx="0">
                  <c:v>Kobiety</c:v>
                </c:pt>
              </c:strCache>
            </c:strRef>
          </c:tx>
          <c:spPr>
            <a:solidFill>
              <a:srgbClr val="FFC000"/>
            </a:solidFill>
            <a:ln w="25407">
              <a:noFill/>
            </a:ln>
          </c:spPr>
          <c:dLbls>
            <c:showVal val="1"/>
          </c:dLbls>
          <c:cat>
            <c:strRef>
              <c:f>Sheet1!$A$2:$A$6</c:f>
              <c:strCache>
                <c:ptCount val="5"/>
                <c:pt idx="0">
                  <c:v>wyższe</c:v>
                </c:pt>
                <c:pt idx="1">
                  <c:v>policealne i średnie zawodowe</c:v>
                </c:pt>
                <c:pt idx="2">
                  <c:v>średnie ogólnokształcące</c:v>
                </c:pt>
                <c:pt idx="3">
                  <c:v>zasadnicze zawodowe</c:v>
                </c:pt>
                <c:pt idx="4">
                  <c:v>gimnazjalne i poniżej</c:v>
                </c:pt>
              </c:strCache>
            </c:strRef>
          </c:cat>
          <c:val>
            <c:numRef>
              <c:f>Sheet1!$C$2:$C$6</c:f>
              <c:numCache>
                <c:formatCode>#,##0</c:formatCode>
                <c:ptCount val="5"/>
                <c:pt idx="0">
                  <c:v>2646</c:v>
                </c:pt>
                <c:pt idx="1">
                  <c:v>5316</c:v>
                </c:pt>
                <c:pt idx="2">
                  <c:v>2414</c:v>
                </c:pt>
                <c:pt idx="3">
                  <c:v>6485</c:v>
                </c:pt>
                <c:pt idx="4">
                  <c:v>4454</c:v>
                </c:pt>
              </c:numCache>
            </c:numRef>
          </c:val>
        </c:ser>
        <c:dLbls>
          <c:showVal val="1"/>
        </c:dLbls>
        <c:gapWidth val="40"/>
        <c:overlap val="100"/>
        <c:axId val="65258624"/>
        <c:axId val="65260160"/>
      </c:barChart>
      <c:catAx>
        <c:axId val="65258624"/>
        <c:scaling>
          <c:orientation val="minMax"/>
        </c:scaling>
        <c:axPos val="l"/>
        <c:numFmt formatCode="General" sourceLinked="1"/>
        <c:tickLblPos val="nextTo"/>
        <c:spPr>
          <a:ln w="3176">
            <a:solidFill>
              <a:srgbClr val="000000"/>
            </a:solidFill>
            <a:prstDash val="solid"/>
          </a:ln>
        </c:spPr>
        <c:txPr>
          <a:bodyPr rot="0" vert="horz"/>
          <a:lstStyle/>
          <a:p>
            <a:pPr>
              <a:defRPr sz="900" b="1" i="0" u="none" strike="noStrike" baseline="0">
                <a:solidFill>
                  <a:srgbClr val="000000"/>
                </a:solidFill>
                <a:latin typeface="Arial Narrow"/>
                <a:ea typeface="Arial Narrow"/>
                <a:cs typeface="Arial Narrow"/>
              </a:defRPr>
            </a:pPr>
            <a:endParaRPr lang="pl-PL"/>
          </a:p>
        </c:txPr>
        <c:crossAx val="65260160"/>
        <c:crosses val="autoZero"/>
        <c:auto val="1"/>
        <c:lblAlgn val="ctr"/>
        <c:lblOffset val="100"/>
        <c:tickLblSkip val="1"/>
        <c:tickMarkSkip val="1"/>
      </c:catAx>
      <c:valAx>
        <c:axId val="65260160"/>
        <c:scaling>
          <c:orientation val="minMax"/>
        </c:scaling>
        <c:axPos val="b"/>
        <c:numFmt formatCode="#,##0" sourceLinked="1"/>
        <c:majorTickMark val="none"/>
        <c:tickLblPos val="none"/>
        <c:spPr>
          <a:ln w="9528">
            <a:noFill/>
          </a:ln>
        </c:spPr>
        <c:crossAx val="65258624"/>
        <c:crosses val="autoZero"/>
        <c:crossBetween val="between"/>
      </c:valAx>
      <c:spPr>
        <a:solidFill>
          <a:srgbClr val="FFFFFF"/>
        </a:solidFill>
        <a:ln w="12704">
          <a:solidFill>
            <a:srgbClr val="FFFFFF"/>
          </a:solidFill>
          <a:prstDash val="solid"/>
        </a:ln>
      </c:spPr>
    </c:plotArea>
    <c:legend>
      <c:legendPos val="b"/>
      <c:layout>
        <c:manualLayout>
          <c:xMode val="edge"/>
          <c:yMode val="edge"/>
          <c:x val="0.11799153331640012"/>
          <c:y val="0.81577618889592596"/>
          <c:w val="0.84999983066633134"/>
          <c:h val="9.363300851761415E-2"/>
        </c:manualLayout>
      </c:layout>
      <c:spPr>
        <a:solidFill>
          <a:srgbClr val="FFFFFF"/>
        </a:solidFill>
        <a:ln w="3176">
          <a:solidFill>
            <a:srgbClr val="000000"/>
          </a:solidFill>
          <a:prstDash val="solid"/>
        </a:ln>
      </c:spPr>
      <c:txPr>
        <a:bodyPr/>
        <a:lstStyle/>
        <a:p>
          <a:pPr>
            <a:defRPr sz="1000" b="1" i="0" u="none" strike="noStrike" baseline="0">
              <a:solidFill>
                <a:srgbClr val="000000"/>
              </a:solidFill>
              <a:latin typeface="Arial Narrow"/>
              <a:ea typeface="Arial Narrow"/>
              <a:cs typeface="Arial Narrow"/>
            </a:defRPr>
          </a:pPr>
          <a:endParaRPr lang="pl-PL"/>
        </a:p>
      </c:txPr>
    </c:legend>
    <c:plotVisOnly val="1"/>
    <c:dispBlanksAs val="gap"/>
  </c:chart>
  <c:spPr>
    <a:solidFill>
      <a:srgbClr val="FFFFFF"/>
    </a:solidFill>
    <a:ln w="12704">
      <a:solidFill>
        <a:srgbClr val="FFFFFF"/>
      </a:solidFill>
      <a:prstDash val="solid"/>
    </a:ln>
  </c:spPr>
  <c:txPr>
    <a:bodyPr/>
    <a:lstStyle/>
    <a:p>
      <a:pPr>
        <a:defRPr sz="800" b="1" i="0" u="none" strike="noStrike" baseline="0">
          <a:solidFill>
            <a:srgbClr val="000000"/>
          </a:solidFill>
          <a:latin typeface="Arial CE"/>
          <a:ea typeface="Arial CE"/>
          <a:cs typeface="Arial CE"/>
        </a:defRPr>
      </a:pPr>
      <a:endParaRPr lang="pl-PL"/>
    </a:p>
  </c:txPr>
  <c:externalData r:id="rId2"/>
  <c:userShapes r:id="rId3"/>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rotX val="30"/>
      <c:perspective val="30"/>
    </c:view3D>
    <c:plotArea>
      <c:layout>
        <c:manualLayout>
          <c:layoutTarget val="inner"/>
          <c:xMode val="edge"/>
          <c:yMode val="edge"/>
          <c:x val="0.22916666666666666"/>
          <c:y val="9.0909090909091064E-2"/>
          <c:w val="0.36041666666666838"/>
          <c:h val="0.61363636363636354"/>
        </c:manualLayout>
      </c:layout>
      <c:pie3DChart>
        <c:varyColors val="1"/>
        <c:ser>
          <c:idx val="0"/>
          <c:order val="0"/>
          <c:tx>
            <c:strRef>
              <c:f>Arkusz1!$B$1</c:f>
              <c:strCache>
                <c:ptCount val="1"/>
                <c:pt idx="0">
                  <c:v>Kolumna1</c:v>
                </c:pt>
              </c:strCache>
            </c:strRef>
          </c:tx>
          <c:explosion val="10"/>
          <c:dPt>
            <c:idx val="0"/>
            <c:spPr>
              <a:solidFill>
                <a:srgbClr val="C00000"/>
              </a:solidFill>
              <a:ln w="15366">
                <a:noFill/>
              </a:ln>
            </c:spPr>
          </c:dPt>
          <c:dPt>
            <c:idx val="1"/>
            <c:spPr>
              <a:solidFill>
                <a:srgbClr val="000080"/>
              </a:solidFill>
              <a:ln w="15366">
                <a:noFill/>
              </a:ln>
            </c:spPr>
          </c:dPt>
          <c:dPt>
            <c:idx val="2"/>
            <c:spPr>
              <a:solidFill>
                <a:schemeClr val="tx2">
                  <a:lumMod val="60000"/>
                  <a:lumOff val="40000"/>
                </a:schemeClr>
              </a:solidFill>
              <a:ln w="15366">
                <a:noFill/>
              </a:ln>
            </c:spPr>
          </c:dPt>
          <c:dPt>
            <c:idx val="3"/>
            <c:spPr>
              <a:solidFill>
                <a:srgbClr val="FFC000"/>
              </a:solidFill>
              <a:ln w="15366">
                <a:noFill/>
              </a:ln>
            </c:spPr>
          </c:dPt>
          <c:dPt>
            <c:idx val="4"/>
            <c:spPr>
              <a:solidFill>
                <a:schemeClr val="accent3">
                  <a:lumMod val="50000"/>
                </a:schemeClr>
              </a:solidFill>
            </c:spPr>
          </c:dPt>
          <c:dLbls>
            <c:dLbl>
              <c:idx val="0"/>
              <c:layout>
                <c:manualLayout>
                  <c:x val="8.5359048666319243E-2"/>
                  <c:y val="0"/>
                </c:manualLayout>
              </c:layout>
              <c:dLblPos val="bestFit"/>
              <c:showCatName val="1"/>
              <c:showPercent val="1"/>
            </c:dLbl>
            <c:dLbl>
              <c:idx val="1"/>
              <c:layout>
                <c:manualLayout>
                  <c:x val="0.10977056508416599"/>
                  <c:y val="-1.8897729038107526E-2"/>
                </c:manualLayout>
              </c:layout>
              <c:tx>
                <c:rich>
                  <a:bodyPr/>
                  <a:lstStyle/>
                  <a:p>
                    <a:r>
                      <a:rPr lang="en-US" b="1"/>
                      <a:t>policealne i                   średnie zawod</a:t>
                    </a:r>
                    <a:r>
                      <a:rPr lang="pl-PL" b="1"/>
                      <a:t>owe</a:t>
                    </a:r>
                    <a:r>
                      <a:rPr lang="en-US" b="1"/>
                      <a:t>
22,5%</a:t>
                    </a:r>
                  </a:p>
                </c:rich>
              </c:tx>
              <c:dLblPos val="bestFit"/>
            </c:dLbl>
            <c:dLbl>
              <c:idx val="2"/>
              <c:layout>
                <c:manualLayout>
                  <c:x val="0.10652035873197041"/>
                  <c:y val="3.8950421873766398E-2"/>
                </c:manualLayout>
              </c:layout>
              <c:tx>
                <c:rich>
                  <a:bodyPr/>
                  <a:lstStyle/>
                  <a:p>
                    <a:r>
                      <a:rPr lang="en-US" b="1"/>
                      <a:t>średnie                                 ogólnokształ</a:t>
                    </a:r>
                    <a:r>
                      <a:rPr lang="pl-PL" b="1"/>
                      <a:t>cą</a:t>
                    </a:r>
                    <a:r>
                      <a:rPr lang="en-US" b="1"/>
                      <a:t>ce
9,2%</a:t>
                    </a:r>
                  </a:p>
                </c:rich>
              </c:tx>
              <c:dLblPos val="bestFit"/>
            </c:dLbl>
            <c:dLbl>
              <c:idx val="3"/>
              <c:layout>
                <c:manualLayout>
                  <c:x val="-0.12665236220472437"/>
                  <c:y val="-1.130253543071561E-2"/>
                </c:manualLayout>
              </c:layout>
              <c:dLblPos val="bestFit"/>
              <c:showCatName val="1"/>
              <c:showPercent val="1"/>
            </c:dLbl>
            <c:dLbl>
              <c:idx val="4"/>
              <c:layout>
                <c:manualLayout>
                  <c:x val="-6.9472677165354324E-2"/>
                  <c:y val="-8.2971341587857225E-2"/>
                </c:manualLayout>
              </c:layout>
              <c:dLblPos val="bestFit"/>
              <c:showCatName val="1"/>
              <c:showPercent val="1"/>
            </c:dLbl>
            <c:numFmt formatCode="0.0%" sourceLinked="0"/>
            <c:txPr>
              <a:bodyPr/>
              <a:lstStyle/>
              <a:p>
                <a:pPr>
                  <a:defRPr sz="848" b="1" i="0" u="none" strike="noStrike" baseline="0">
                    <a:solidFill>
                      <a:srgbClr val="000000"/>
                    </a:solidFill>
                    <a:latin typeface="Arial"/>
                    <a:ea typeface="Arial"/>
                    <a:cs typeface="Arial"/>
                  </a:defRPr>
                </a:pPr>
                <a:endParaRPr lang="pl-PL"/>
              </a:p>
            </c:txPr>
            <c:showCatName val="1"/>
            <c:showPercent val="1"/>
            <c:showLeaderLines val="1"/>
          </c:dLbls>
          <c:cat>
            <c:strRef>
              <c:f>Arkusz1!$A$2:$A$6</c:f>
              <c:strCache>
                <c:ptCount val="5"/>
                <c:pt idx="0">
                  <c:v>wyższe</c:v>
                </c:pt>
                <c:pt idx="1">
                  <c:v>policealne i                   średnie zawod.</c:v>
                </c:pt>
                <c:pt idx="2">
                  <c:v>średnie                                 ogólnokształcące</c:v>
                </c:pt>
                <c:pt idx="3">
                  <c:v>zasadnicze             zawodowe</c:v>
                </c:pt>
                <c:pt idx="4">
                  <c:v>gimnazjalne i               poniżej</c:v>
                </c:pt>
              </c:strCache>
            </c:strRef>
          </c:cat>
          <c:val>
            <c:numRef>
              <c:f>Arkusz1!$B$2:$B$6</c:f>
              <c:numCache>
                <c:formatCode>General</c:formatCode>
                <c:ptCount val="5"/>
                <c:pt idx="0">
                  <c:v>25542</c:v>
                </c:pt>
                <c:pt idx="1">
                  <c:v>46862</c:v>
                </c:pt>
                <c:pt idx="2">
                  <c:v>19209</c:v>
                </c:pt>
                <c:pt idx="3">
                  <c:v>58915</c:v>
                </c:pt>
                <c:pt idx="4">
                  <c:v>57768</c:v>
                </c:pt>
              </c:numCache>
            </c:numRef>
          </c:val>
        </c:ser>
      </c:pie3DChart>
      <c:spPr>
        <a:noFill/>
        <a:ln w="23926">
          <a:noFill/>
        </a:ln>
      </c:spPr>
    </c:plotArea>
    <c:plotVisOnly val="1"/>
    <c:dispBlanksAs val="zero"/>
  </c:chart>
  <c:spPr>
    <a:solidFill>
      <a:srgbClr val="FFFFFF"/>
    </a:solidFill>
    <a:ln>
      <a:noFill/>
    </a:ln>
  </c:spPr>
  <c:txPr>
    <a:bodyPr/>
    <a:lstStyle/>
    <a:p>
      <a:pPr>
        <a:defRPr sz="1088" b="0" i="0" u="none" strike="noStrike" baseline="0">
          <a:solidFill>
            <a:srgbClr val="000000"/>
          </a:solidFill>
          <a:latin typeface="Calibri"/>
          <a:ea typeface="Calibri"/>
          <a:cs typeface="Calibri"/>
        </a:defRPr>
      </a:pPr>
      <a:endParaRPr lang="pl-PL"/>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rotX val="24"/>
      <c:hPercent val="492"/>
      <c:depthPercent val="100"/>
      <c:rAngAx val="1"/>
    </c:view3D>
    <c:floor>
      <c:spPr>
        <a:no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9318181818181818"/>
          <c:y val="4.6874999999999986E-2"/>
          <c:w val="0.80519480519480724"/>
          <c:h val="0.64583333333333581"/>
        </c:manualLayout>
      </c:layout>
      <c:bar3DChart>
        <c:barDir val="bar"/>
        <c:grouping val="percentStacked"/>
        <c:ser>
          <c:idx val="0"/>
          <c:order val="0"/>
          <c:tx>
            <c:strRef>
              <c:f>Sheet1!$A$2</c:f>
              <c:strCache>
                <c:ptCount val="1"/>
                <c:pt idx="0">
                  <c:v>wyższe</c:v>
                </c:pt>
              </c:strCache>
            </c:strRef>
          </c:tx>
          <c:spPr>
            <a:solidFill>
              <a:srgbClr val="FFFF00"/>
            </a:solidFill>
            <a:ln w="25274">
              <a:noFill/>
            </a:ln>
          </c:spPr>
          <c:dLbls>
            <c:dLbl>
              <c:idx val="0"/>
              <c:layout>
                <c:manualLayout>
                  <c:x val="-4.9025165282249317E-3"/>
                  <c:y val="1.1781267546780522E-2"/>
                </c:manualLayout>
              </c:layout>
              <c:showVal val="1"/>
            </c:dLbl>
            <c:dLbl>
              <c:idx val="1"/>
              <c:layout>
                <c:manualLayout>
                  <c:x val="-9.7204048104283336E-4"/>
                  <c:y val="-1.4498978206082381E-2"/>
                </c:manualLayout>
              </c:layout>
              <c:showVal val="1"/>
            </c:dLbl>
            <c:numFmt formatCode="0.0%" sourceLinked="0"/>
            <c:spPr>
              <a:noFill/>
              <a:ln w="25274">
                <a:noFill/>
              </a:ln>
            </c:spPr>
            <c:txPr>
              <a:bodyPr/>
              <a:lstStyle/>
              <a:p>
                <a:pPr>
                  <a:defRPr sz="796" b="1" i="0" u="none" strike="noStrike" baseline="0">
                    <a:solidFill>
                      <a:srgbClr val="000000"/>
                    </a:solidFill>
                    <a:latin typeface="Arial"/>
                    <a:ea typeface="Arial"/>
                    <a:cs typeface="Arial"/>
                  </a:defRPr>
                </a:pPr>
                <a:endParaRPr lang="pl-PL"/>
              </a:p>
            </c:txPr>
            <c:showVal val="1"/>
          </c:dLbls>
          <c:cat>
            <c:strRef>
              <c:f>Sheet1!$B$1:$C$1</c:f>
              <c:strCache>
                <c:ptCount val="2"/>
                <c:pt idx="0">
                  <c:v>Kobiety N= 111135</c:v>
                </c:pt>
                <c:pt idx="1">
                  <c:v>Mężczyźni N=97161</c:v>
                </c:pt>
              </c:strCache>
            </c:strRef>
          </c:cat>
          <c:val>
            <c:numRef>
              <c:f>Sheet1!$B$2:$C$2</c:f>
              <c:numCache>
                <c:formatCode>0.00%</c:formatCode>
                <c:ptCount val="2"/>
                <c:pt idx="0">
                  <c:v>0.15400000000000041</c:v>
                </c:pt>
                <c:pt idx="1">
                  <c:v>8.6000000000000021E-2</c:v>
                </c:pt>
              </c:numCache>
            </c:numRef>
          </c:val>
        </c:ser>
        <c:ser>
          <c:idx val="1"/>
          <c:order val="1"/>
          <c:tx>
            <c:strRef>
              <c:f>Sheet1!$A$3</c:f>
              <c:strCache>
                <c:ptCount val="1"/>
                <c:pt idx="0">
                  <c:v>policealne i średnie zawod.</c:v>
                </c:pt>
              </c:strCache>
            </c:strRef>
          </c:tx>
          <c:spPr>
            <a:solidFill>
              <a:srgbClr val="FF6600"/>
            </a:solidFill>
            <a:ln w="25274">
              <a:noFill/>
            </a:ln>
          </c:spPr>
          <c:dLbls>
            <c:dLbl>
              <c:idx val="0"/>
              <c:layout>
                <c:manualLayout>
                  <c:x val="-1.3053822817602201E-2"/>
                  <c:y val="-9.0520657865527723E-3"/>
                </c:manualLayout>
              </c:layout>
              <c:showVal val="1"/>
            </c:dLbl>
            <c:dLbl>
              <c:idx val="1"/>
              <c:layout>
                <c:manualLayout>
                  <c:x val="-1.7874734390107493E-3"/>
                  <c:y val="-1.4498978206082381E-2"/>
                </c:manualLayout>
              </c:layout>
              <c:showVal val="1"/>
            </c:dLbl>
            <c:numFmt formatCode="0.0%" sourceLinked="0"/>
            <c:spPr>
              <a:noFill/>
              <a:ln w="25274">
                <a:noFill/>
              </a:ln>
            </c:spPr>
            <c:txPr>
              <a:bodyPr/>
              <a:lstStyle/>
              <a:p>
                <a:pPr>
                  <a:defRPr sz="796" b="1" i="0" u="none" strike="noStrike" baseline="0">
                    <a:solidFill>
                      <a:srgbClr val="000000"/>
                    </a:solidFill>
                    <a:latin typeface="Arial"/>
                    <a:ea typeface="Arial"/>
                    <a:cs typeface="Arial"/>
                  </a:defRPr>
                </a:pPr>
                <a:endParaRPr lang="pl-PL"/>
              </a:p>
            </c:txPr>
            <c:showVal val="1"/>
          </c:dLbls>
          <c:cat>
            <c:strRef>
              <c:f>Sheet1!$B$1:$C$1</c:f>
              <c:strCache>
                <c:ptCount val="2"/>
                <c:pt idx="0">
                  <c:v>Kobiety N= 111135</c:v>
                </c:pt>
                <c:pt idx="1">
                  <c:v>Mężczyźni N=97161</c:v>
                </c:pt>
              </c:strCache>
            </c:strRef>
          </c:cat>
          <c:val>
            <c:numRef>
              <c:f>Sheet1!$B$3:$C$3</c:f>
              <c:numCache>
                <c:formatCode>0.00%</c:formatCode>
                <c:ptCount val="2"/>
                <c:pt idx="0">
                  <c:v>0.253</c:v>
                </c:pt>
                <c:pt idx="1">
                  <c:v>0.193</c:v>
                </c:pt>
              </c:numCache>
            </c:numRef>
          </c:val>
        </c:ser>
        <c:ser>
          <c:idx val="2"/>
          <c:order val="2"/>
          <c:tx>
            <c:strRef>
              <c:f>Sheet1!$A$4</c:f>
              <c:strCache>
                <c:ptCount val="1"/>
                <c:pt idx="0">
                  <c:v>LO</c:v>
                </c:pt>
              </c:strCache>
            </c:strRef>
          </c:tx>
          <c:spPr>
            <a:solidFill>
              <a:srgbClr val="CCFFFF"/>
            </a:solidFill>
            <a:ln w="12637">
              <a:solidFill>
                <a:srgbClr val="3366FF"/>
              </a:solidFill>
              <a:prstDash val="solid"/>
            </a:ln>
          </c:spPr>
          <c:dLbls>
            <c:dLbl>
              <c:idx val="0"/>
              <c:layout>
                <c:manualLayout>
                  <c:x val="-8.7537443748889731E-3"/>
                  <c:y val="1.1781267546780522E-2"/>
                </c:manualLayout>
              </c:layout>
              <c:showVal val="1"/>
            </c:dLbl>
            <c:dLbl>
              <c:idx val="1"/>
              <c:layout>
                <c:manualLayout>
                  <c:x val="1.8917449302625264E-3"/>
                  <c:y val="1.1542688460584281E-2"/>
                </c:manualLayout>
              </c:layout>
              <c:showVal val="1"/>
            </c:dLbl>
            <c:numFmt formatCode="0.0%" sourceLinked="0"/>
            <c:spPr>
              <a:noFill/>
              <a:ln w="25274">
                <a:noFill/>
              </a:ln>
            </c:spPr>
            <c:txPr>
              <a:bodyPr/>
              <a:lstStyle/>
              <a:p>
                <a:pPr>
                  <a:defRPr sz="796" b="1" i="0" u="none" strike="noStrike" baseline="0">
                    <a:solidFill>
                      <a:srgbClr val="000000"/>
                    </a:solidFill>
                    <a:latin typeface="Arial"/>
                    <a:ea typeface="Arial"/>
                    <a:cs typeface="Arial"/>
                  </a:defRPr>
                </a:pPr>
                <a:endParaRPr lang="pl-PL"/>
              </a:p>
            </c:txPr>
            <c:showVal val="1"/>
          </c:dLbls>
          <c:cat>
            <c:strRef>
              <c:f>Sheet1!$B$1:$C$1</c:f>
              <c:strCache>
                <c:ptCount val="2"/>
                <c:pt idx="0">
                  <c:v>Kobiety N= 111135</c:v>
                </c:pt>
                <c:pt idx="1">
                  <c:v>Mężczyźni N=97161</c:v>
                </c:pt>
              </c:strCache>
            </c:strRef>
          </c:cat>
          <c:val>
            <c:numRef>
              <c:f>Sheet1!$B$4:$C$4</c:f>
              <c:numCache>
                <c:formatCode>0.00%</c:formatCode>
                <c:ptCount val="2"/>
                <c:pt idx="0">
                  <c:v>0.11799999999999998</c:v>
                </c:pt>
                <c:pt idx="1">
                  <c:v>6.3E-2</c:v>
                </c:pt>
              </c:numCache>
            </c:numRef>
          </c:val>
        </c:ser>
        <c:ser>
          <c:idx val="3"/>
          <c:order val="3"/>
          <c:tx>
            <c:strRef>
              <c:f>Sheet1!$A$5</c:f>
              <c:strCache>
                <c:ptCount val="1"/>
                <c:pt idx="0">
                  <c:v>zasadnicze zawodowe</c:v>
                </c:pt>
              </c:strCache>
            </c:strRef>
          </c:tx>
          <c:spPr>
            <a:solidFill>
              <a:srgbClr val="99CC00"/>
            </a:solidFill>
            <a:ln w="25274">
              <a:noFill/>
            </a:ln>
          </c:spPr>
          <c:dLbls>
            <c:dLbl>
              <c:idx val="0"/>
              <c:layout>
                <c:manualLayout>
                  <c:x val="-3.9689809329709049E-3"/>
                  <c:y val="-3.8437324532195221E-3"/>
                </c:manualLayout>
              </c:layout>
              <c:showVal val="1"/>
            </c:dLbl>
            <c:dLbl>
              <c:idx val="1"/>
              <c:layout>
                <c:manualLayout>
                  <c:x val="-1.9113277096876883E-2"/>
                  <c:y val="1.1542688460584281E-2"/>
                </c:manualLayout>
              </c:layout>
              <c:showVal val="1"/>
            </c:dLbl>
            <c:numFmt formatCode="0.0%" sourceLinked="0"/>
            <c:spPr>
              <a:noFill/>
              <a:ln w="25274">
                <a:noFill/>
              </a:ln>
            </c:spPr>
            <c:txPr>
              <a:bodyPr/>
              <a:lstStyle/>
              <a:p>
                <a:pPr>
                  <a:defRPr sz="796" b="1" i="0" u="none" strike="noStrike" baseline="0">
                    <a:solidFill>
                      <a:srgbClr val="000000"/>
                    </a:solidFill>
                    <a:latin typeface="Arial"/>
                    <a:ea typeface="Arial"/>
                    <a:cs typeface="Arial"/>
                  </a:defRPr>
                </a:pPr>
                <a:endParaRPr lang="pl-PL"/>
              </a:p>
            </c:txPr>
            <c:showVal val="1"/>
          </c:dLbls>
          <c:cat>
            <c:strRef>
              <c:f>Sheet1!$B$1:$C$1</c:f>
              <c:strCache>
                <c:ptCount val="2"/>
                <c:pt idx="0">
                  <c:v>Kobiety N= 111135</c:v>
                </c:pt>
                <c:pt idx="1">
                  <c:v>Mężczyźni N=97161</c:v>
                </c:pt>
              </c:strCache>
            </c:strRef>
          </c:cat>
          <c:val>
            <c:numRef>
              <c:f>Sheet1!$B$5:$C$5</c:f>
              <c:numCache>
                <c:formatCode>0.00%</c:formatCode>
                <c:ptCount val="2"/>
                <c:pt idx="0">
                  <c:v>0.23100000000000001</c:v>
                </c:pt>
                <c:pt idx="1">
                  <c:v>0.34200000000000008</c:v>
                </c:pt>
              </c:numCache>
            </c:numRef>
          </c:val>
        </c:ser>
        <c:ser>
          <c:idx val="4"/>
          <c:order val="4"/>
          <c:tx>
            <c:strRef>
              <c:f>Sheet1!$A$6</c:f>
              <c:strCache>
                <c:ptCount val="1"/>
                <c:pt idx="0">
                  <c:v>gimnazjalne i poniżej</c:v>
                </c:pt>
              </c:strCache>
            </c:strRef>
          </c:tx>
          <c:spPr>
            <a:solidFill>
              <a:srgbClr val="0000FF"/>
            </a:solidFill>
            <a:ln w="25274">
              <a:noFill/>
            </a:ln>
          </c:spPr>
          <c:dLbls>
            <c:dLbl>
              <c:idx val="0"/>
              <c:layout>
                <c:manualLayout>
                  <c:x val="-3.0980517635064358E-2"/>
                  <c:y val="-1.4260399119886061E-2"/>
                </c:manualLayout>
              </c:layout>
              <c:showVal val="1"/>
            </c:dLbl>
            <c:dLbl>
              <c:idx val="1"/>
              <c:layout>
                <c:manualLayout>
                  <c:x val="-2.4738341552123479E-2"/>
                  <c:y val="6.3343551272510073E-3"/>
                </c:manualLayout>
              </c:layout>
              <c:showVal val="1"/>
            </c:dLbl>
            <c:numFmt formatCode="0.0%" sourceLinked="0"/>
            <c:spPr>
              <a:noFill/>
              <a:ln w="25274">
                <a:noFill/>
              </a:ln>
            </c:spPr>
            <c:txPr>
              <a:bodyPr/>
              <a:lstStyle/>
              <a:p>
                <a:pPr>
                  <a:defRPr sz="796" b="1" i="0" u="none" strike="noStrike" baseline="0">
                    <a:solidFill>
                      <a:srgbClr val="FFFFFF"/>
                    </a:solidFill>
                    <a:latin typeface="Arial"/>
                    <a:ea typeface="Arial"/>
                    <a:cs typeface="Arial"/>
                  </a:defRPr>
                </a:pPr>
                <a:endParaRPr lang="pl-PL"/>
              </a:p>
            </c:txPr>
            <c:showVal val="1"/>
          </c:dLbls>
          <c:cat>
            <c:strRef>
              <c:f>Sheet1!$B$1:$C$1</c:f>
              <c:strCache>
                <c:ptCount val="2"/>
                <c:pt idx="0">
                  <c:v>Kobiety N= 111135</c:v>
                </c:pt>
                <c:pt idx="1">
                  <c:v>Mężczyźni N=97161</c:v>
                </c:pt>
              </c:strCache>
            </c:strRef>
          </c:cat>
          <c:val>
            <c:numRef>
              <c:f>Sheet1!$B$6:$C$6</c:f>
              <c:numCache>
                <c:formatCode>0.00%</c:formatCode>
                <c:ptCount val="2"/>
                <c:pt idx="0">
                  <c:v>0.24500000000000041</c:v>
                </c:pt>
                <c:pt idx="1">
                  <c:v>0.31400000000000089</c:v>
                </c:pt>
              </c:numCache>
            </c:numRef>
          </c:val>
        </c:ser>
        <c:gapDepth val="0"/>
        <c:shape val="box"/>
        <c:axId val="67463424"/>
        <c:axId val="67473408"/>
        <c:axId val="0"/>
      </c:bar3DChart>
      <c:catAx>
        <c:axId val="67463424"/>
        <c:scaling>
          <c:orientation val="minMax"/>
        </c:scaling>
        <c:axPos val="l"/>
        <c:majorGridlines>
          <c:spPr>
            <a:ln w="3159">
              <a:solidFill>
                <a:srgbClr val="000000"/>
              </a:solidFill>
              <a:prstDash val="solid"/>
            </a:ln>
          </c:spPr>
        </c:majorGridlines>
        <c:numFmt formatCode="General" sourceLinked="1"/>
        <c:tickLblPos val="low"/>
        <c:spPr>
          <a:ln w="3159">
            <a:solidFill>
              <a:srgbClr val="000000"/>
            </a:solidFill>
            <a:prstDash val="solid"/>
          </a:ln>
        </c:spPr>
        <c:txPr>
          <a:bodyPr rot="0" vert="horz"/>
          <a:lstStyle/>
          <a:p>
            <a:pPr>
              <a:defRPr sz="796" b="1" i="0" u="none" strike="noStrike" baseline="0">
                <a:solidFill>
                  <a:srgbClr val="000000"/>
                </a:solidFill>
                <a:latin typeface="Times New Roman"/>
                <a:ea typeface="Times New Roman"/>
                <a:cs typeface="Times New Roman"/>
              </a:defRPr>
            </a:pPr>
            <a:endParaRPr lang="pl-PL"/>
          </a:p>
        </c:txPr>
        <c:crossAx val="67473408"/>
        <c:crosses val="autoZero"/>
        <c:auto val="1"/>
        <c:lblAlgn val="ctr"/>
        <c:lblOffset val="100"/>
        <c:tickLblSkip val="1"/>
        <c:tickMarkSkip val="1"/>
      </c:catAx>
      <c:valAx>
        <c:axId val="67473408"/>
        <c:scaling>
          <c:orientation val="minMax"/>
        </c:scaling>
        <c:delete val="1"/>
        <c:axPos val="b"/>
        <c:numFmt formatCode="0%" sourceLinked="1"/>
        <c:tickLblPos val="nextTo"/>
        <c:crossAx val="67463424"/>
        <c:crosses val="autoZero"/>
        <c:crossBetween val="between"/>
      </c:valAx>
      <c:spPr>
        <a:noFill/>
        <a:ln w="25274">
          <a:noFill/>
        </a:ln>
      </c:spPr>
    </c:plotArea>
    <c:legend>
      <c:legendPos val="b"/>
      <c:layout>
        <c:manualLayout>
          <c:xMode val="edge"/>
          <c:yMode val="edge"/>
          <c:x val="4.8701298701298804E-3"/>
          <c:y val="0.77083333333333581"/>
          <c:w val="0.99512987012987331"/>
          <c:h val="0.15104166666666671"/>
        </c:manualLayout>
      </c:layout>
      <c:spPr>
        <a:noFill/>
        <a:ln w="3159">
          <a:solidFill>
            <a:srgbClr val="000000"/>
          </a:solidFill>
          <a:prstDash val="solid"/>
        </a:ln>
      </c:spPr>
      <c:txPr>
        <a:bodyPr/>
        <a:lstStyle/>
        <a:p>
          <a:pPr>
            <a:defRPr sz="915" b="1" i="0" u="none" strike="noStrike" baseline="0">
              <a:solidFill>
                <a:srgbClr val="000000"/>
              </a:solidFill>
              <a:latin typeface="Times New Roman"/>
              <a:ea typeface="Times New Roman"/>
              <a:cs typeface="Times New Roman"/>
            </a:defRPr>
          </a:pPr>
          <a:endParaRPr lang="pl-PL"/>
        </a:p>
      </c:txPr>
    </c:legend>
    <c:plotVisOnly val="1"/>
    <c:dispBlanksAs val="gap"/>
  </c:chart>
  <c:spPr>
    <a:noFill/>
    <a:ln>
      <a:noFill/>
    </a:ln>
  </c:spPr>
  <c:txPr>
    <a:bodyPr/>
    <a:lstStyle/>
    <a:p>
      <a:pPr>
        <a:defRPr sz="846" b="1" i="0" u="none" strike="noStrike" baseline="0">
          <a:solidFill>
            <a:srgbClr val="000000"/>
          </a:solidFill>
          <a:latin typeface="Calibri"/>
          <a:ea typeface="Calibri"/>
          <a:cs typeface="Calibri"/>
        </a:defRPr>
      </a:pPr>
      <a:endParaRPr lang="pl-PL"/>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rotX val="16"/>
      <c:hPercent val="273"/>
      <c:rotY val="44"/>
      <c:depthPercent val="30"/>
      <c:rAngAx val="1"/>
    </c:view3D>
    <c:floor>
      <c:spPr>
        <a:no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9.0311986863710919E-2"/>
          <c:y val="1.090909090909091E-2"/>
          <c:w val="0.8719211822660119"/>
          <c:h val="0.73454545454545705"/>
        </c:manualLayout>
      </c:layout>
      <c:bar3DChart>
        <c:barDir val="bar"/>
        <c:grouping val="percentStacked"/>
        <c:ser>
          <c:idx val="0"/>
          <c:order val="0"/>
          <c:tx>
            <c:strRef>
              <c:f>Sheet1!$B$1</c:f>
              <c:strCache>
                <c:ptCount val="1"/>
                <c:pt idx="0">
                  <c:v>do 3 miesięcy</c:v>
                </c:pt>
              </c:strCache>
            </c:strRef>
          </c:tx>
          <c:spPr>
            <a:solidFill>
              <a:srgbClr val="FFCC00"/>
            </a:solidFill>
            <a:ln w="25311">
              <a:noFill/>
            </a:ln>
          </c:spPr>
          <c:cat>
            <c:strRef>
              <c:f>Sheet1!$A$2:$A$7</c:f>
              <c:strCache>
                <c:ptCount val="6"/>
                <c:pt idx="0">
                  <c:v>60 - 64 lat</c:v>
                </c:pt>
                <c:pt idx="1">
                  <c:v>55 - 59 lat</c:v>
                </c:pt>
                <c:pt idx="2">
                  <c:v>45 - 54 lat</c:v>
                </c:pt>
                <c:pt idx="3">
                  <c:v>35-44 lat</c:v>
                </c:pt>
                <c:pt idx="4">
                  <c:v>25-34 lat</c:v>
                </c:pt>
                <c:pt idx="5">
                  <c:v>18-24 lat</c:v>
                </c:pt>
              </c:strCache>
            </c:strRef>
          </c:cat>
          <c:val>
            <c:numRef>
              <c:f>Sheet1!$B$2:$B$7</c:f>
              <c:numCache>
                <c:formatCode>0.00%</c:formatCode>
                <c:ptCount val="6"/>
                <c:pt idx="0">
                  <c:v>0.18700000000000044</c:v>
                </c:pt>
                <c:pt idx="1">
                  <c:v>0.20700000000000021</c:v>
                </c:pt>
                <c:pt idx="2">
                  <c:v>0.22700000000000001</c:v>
                </c:pt>
                <c:pt idx="3">
                  <c:v>0.25</c:v>
                </c:pt>
                <c:pt idx="4">
                  <c:v>0.29400000000000032</c:v>
                </c:pt>
                <c:pt idx="5">
                  <c:v>0.42100000000000032</c:v>
                </c:pt>
              </c:numCache>
            </c:numRef>
          </c:val>
        </c:ser>
        <c:ser>
          <c:idx val="1"/>
          <c:order val="1"/>
          <c:tx>
            <c:strRef>
              <c:f>Sheet1!$C$1</c:f>
              <c:strCache>
                <c:ptCount val="1"/>
                <c:pt idx="0">
                  <c:v>od 3 do 6 mies.</c:v>
                </c:pt>
              </c:strCache>
            </c:strRef>
          </c:tx>
          <c:spPr>
            <a:solidFill>
              <a:srgbClr val="FF6600"/>
            </a:solidFill>
            <a:ln w="25311">
              <a:noFill/>
            </a:ln>
          </c:spPr>
          <c:cat>
            <c:strRef>
              <c:f>Sheet1!$A$2:$A$7</c:f>
              <c:strCache>
                <c:ptCount val="6"/>
                <c:pt idx="0">
                  <c:v>60 - 64 lat</c:v>
                </c:pt>
                <c:pt idx="1">
                  <c:v>55 - 59 lat</c:v>
                </c:pt>
                <c:pt idx="2">
                  <c:v>45 - 54 lat</c:v>
                </c:pt>
                <c:pt idx="3">
                  <c:v>35-44 lat</c:v>
                </c:pt>
                <c:pt idx="4">
                  <c:v>25-34 lat</c:v>
                </c:pt>
                <c:pt idx="5">
                  <c:v>18-24 lat</c:v>
                </c:pt>
              </c:strCache>
            </c:strRef>
          </c:cat>
          <c:val>
            <c:numRef>
              <c:f>Sheet1!$C$2:$C$7</c:f>
              <c:numCache>
                <c:formatCode>0.00%</c:formatCode>
                <c:ptCount val="6"/>
                <c:pt idx="0">
                  <c:v>0.12400000000000012</c:v>
                </c:pt>
                <c:pt idx="1">
                  <c:v>0.14700000000000021</c:v>
                </c:pt>
                <c:pt idx="2">
                  <c:v>0.14800000000000021</c:v>
                </c:pt>
                <c:pt idx="3">
                  <c:v>0.16</c:v>
                </c:pt>
                <c:pt idx="4">
                  <c:v>0.18100000000000024</c:v>
                </c:pt>
                <c:pt idx="5">
                  <c:v>0.24900000000000044</c:v>
                </c:pt>
              </c:numCache>
            </c:numRef>
          </c:val>
        </c:ser>
        <c:ser>
          <c:idx val="2"/>
          <c:order val="2"/>
          <c:tx>
            <c:strRef>
              <c:f>Sheet1!$D$1</c:f>
              <c:strCache>
                <c:ptCount val="1"/>
                <c:pt idx="0">
                  <c:v>od 6-12 miesięcy</c:v>
                </c:pt>
              </c:strCache>
            </c:strRef>
          </c:tx>
          <c:spPr>
            <a:solidFill>
              <a:srgbClr val="99CCFF"/>
            </a:solidFill>
            <a:ln w="25311">
              <a:noFill/>
            </a:ln>
          </c:spPr>
          <c:cat>
            <c:strRef>
              <c:f>Sheet1!$A$2:$A$7</c:f>
              <c:strCache>
                <c:ptCount val="6"/>
                <c:pt idx="0">
                  <c:v>60 - 64 lat</c:v>
                </c:pt>
                <c:pt idx="1">
                  <c:v>55 - 59 lat</c:v>
                </c:pt>
                <c:pt idx="2">
                  <c:v>45 - 54 lat</c:v>
                </c:pt>
                <c:pt idx="3">
                  <c:v>35-44 lat</c:v>
                </c:pt>
                <c:pt idx="4">
                  <c:v>25-34 lat</c:v>
                </c:pt>
                <c:pt idx="5">
                  <c:v>18-24 lat</c:v>
                </c:pt>
              </c:strCache>
            </c:strRef>
          </c:cat>
          <c:val>
            <c:numRef>
              <c:f>Sheet1!$D$2:$D$7</c:f>
              <c:numCache>
                <c:formatCode>0.00%</c:formatCode>
                <c:ptCount val="6"/>
                <c:pt idx="0">
                  <c:v>0.17</c:v>
                </c:pt>
                <c:pt idx="1">
                  <c:v>0.18800000000000044</c:v>
                </c:pt>
                <c:pt idx="2">
                  <c:v>0.20200000000000001</c:v>
                </c:pt>
                <c:pt idx="3">
                  <c:v>0.20500000000000004</c:v>
                </c:pt>
                <c:pt idx="4">
                  <c:v>0.20600000000000004</c:v>
                </c:pt>
                <c:pt idx="5">
                  <c:v>0.16</c:v>
                </c:pt>
              </c:numCache>
            </c:numRef>
          </c:val>
        </c:ser>
        <c:ser>
          <c:idx val="3"/>
          <c:order val="3"/>
          <c:tx>
            <c:strRef>
              <c:f>Sheet1!$E$1</c:f>
              <c:strCache>
                <c:ptCount val="1"/>
                <c:pt idx="0">
                  <c:v>powyżej 12 miesięcy </c:v>
                </c:pt>
              </c:strCache>
            </c:strRef>
          </c:tx>
          <c:spPr>
            <a:solidFill>
              <a:srgbClr val="000080"/>
            </a:solidFill>
            <a:ln w="25311">
              <a:noFill/>
            </a:ln>
          </c:spPr>
          <c:dLbls>
            <c:numFmt formatCode="0.0%" sourceLinked="0"/>
            <c:spPr>
              <a:noFill/>
              <a:ln w="25311">
                <a:noFill/>
              </a:ln>
            </c:spPr>
            <c:txPr>
              <a:bodyPr/>
              <a:lstStyle/>
              <a:p>
                <a:pPr>
                  <a:defRPr sz="872" b="1" i="0" u="none" strike="noStrike" baseline="0">
                    <a:solidFill>
                      <a:srgbClr val="FFFFFF"/>
                    </a:solidFill>
                    <a:latin typeface="Arial"/>
                    <a:ea typeface="Arial"/>
                    <a:cs typeface="Arial"/>
                  </a:defRPr>
                </a:pPr>
                <a:endParaRPr lang="pl-PL"/>
              </a:p>
            </c:txPr>
            <c:showVal val="1"/>
          </c:dLbls>
          <c:cat>
            <c:strRef>
              <c:f>Sheet1!$A$2:$A$7</c:f>
              <c:strCache>
                <c:ptCount val="6"/>
                <c:pt idx="0">
                  <c:v>60 - 64 lat</c:v>
                </c:pt>
                <c:pt idx="1">
                  <c:v>55 - 59 lat</c:v>
                </c:pt>
                <c:pt idx="2">
                  <c:v>45 - 54 lat</c:v>
                </c:pt>
                <c:pt idx="3">
                  <c:v>35-44 lat</c:v>
                </c:pt>
                <c:pt idx="4">
                  <c:v>25-34 lat</c:v>
                </c:pt>
                <c:pt idx="5">
                  <c:v>18-24 lat</c:v>
                </c:pt>
              </c:strCache>
            </c:strRef>
          </c:cat>
          <c:val>
            <c:numRef>
              <c:f>Sheet1!$E$2:$E$7</c:f>
              <c:numCache>
                <c:formatCode>0.00%</c:formatCode>
                <c:ptCount val="6"/>
                <c:pt idx="0">
                  <c:v>0.51900000000000002</c:v>
                </c:pt>
                <c:pt idx="1">
                  <c:v>0.45800000000000002</c:v>
                </c:pt>
                <c:pt idx="2">
                  <c:v>0.42200000000000032</c:v>
                </c:pt>
                <c:pt idx="3">
                  <c:v>0.38400000000000101</c:v>
                </c:pt>
                <c:pt idx="4">
                  <c:v>0.319000000000001</c:v>
                </c:pt>
                <c:pt idx="5">
                  <c:v>0.17100000000000001</c:v>
                </c:pt>
              </c:numCache>
            </c:numRef>
          </c:val>
        </c:ser>
        <c:gapWidth val="70"/>
        <c:gapDepth val="0"/>
        <c:shape val="box"/>
        <c:axId val="67500288"/>
        <c:axId val="67391488"/>
        <c:axId val="0"/>
      </c:bar3DChart>
      <c:catAx>
        <c:axId val="67500288"/>
        <c:scaling>
          <c:orientation val="minMax"/>
        </c:scaling>
        <c:axPos val="l"/>
        <c:majorGridlines>
          <c:spPr>
            <a:ln w="12655">
              <a:solidFill>
                <a:srgbClr val="CCFFFF"/>
              </a:solidFill>
              <a:prstDash val="solid"/>
            </a:ln>
          </c:spPr>
        </c:majorGridlines>
        <c:minorGridlines>
          <c:spPr>
            <a:ln w="3164">
              <a:solidFill>
                <a:srgbClr val="000000"/>
              </a:solidFill>
              <a:prstDash val="solid"/>
            </a:ln>
          </c:spPr>
        </c:minorGridlines>
        <c:numFmt formatCode="General" sourceLinked="1"/>
        <c:tickLblPos val="low"/>
        <c:spPr>
          <a:ln w="3164">
            <a:solidFill>
              <a:srgbClr val="000000"/>
            </a:solidFill>
            <a:prstDash val="solid"/>
          </a:ln>
        </c:spPr>
        <c:txPr>
          <a:bodyPr rot="0" vert="horz"/>
          <a:lstStyle/>
          <a:p>
            <a:pPr>
              <a:defRPr sz="797" b="0" i="0" u="none" strike="noStrike" baseline="0">
                <a:solidFill>
                  <a:srgbClr val="000000"/>
                </a:solidFill>
                <a:latin typeface="Times New Roman"/>
                <a:ea typeface="Times New Roman"/>
                <a:cs typeface="Times New Roman"/>
              </a:defRPr>
            </a:pPr>
            <a:endParaRPr lang="pl-PL"/>
          </a:p>
        </c:txPr>
        <c:crossAx val="67391488"/>
        <c:crosses val="autoZero"/>
        <c:auto val="1"/>
        <c:lblAlgn val="ctr"/>
        <c:lblOffset val="100"/>
        <c:tickLblSkip val="1"/>
        <c:tickMarkSkip val="1"/>
      </c:catAx>
      <c:valAx>
        <c:axId val="67391488"/>
        <c:scaling>
          <c:orientation val="minMax"/>
        </c:scaling>
        <c:axPos val="b"/>
        <c:majorGridlines>
          <c:spPr>
            <a:ln w="12655">
              <a:solidFill>
                <a:srgbClr val="3366FF"/>
              </a:solidFill>
              <a:prstDash val="solid"/>
            </a:ln>
          </c:spPr>
        </c:majorGridlines>
        <c:numFmt formatCode="0.0%" sourceLinked="0"/>
        <c:tickLblPos val="nextTo"/>
        <c:spPr>
          <a:ln w="3164">
            <a:solidFill>
              <a:srgbClr val="000000"/>
            </a:solidFill>
            <a:prstDash val="solid"/>
          </a:ln>
        </c:spPr>
        <c:txPr>
          <a:bodyPr rot="0" vert="horz"/>
          <a:lstStyle/>
          <a:p>
            <a:pPr>
              <a:defRPr sz="922" b="0" i="0" u="none" strike="noStrike" baseline="0">
                <a:solidFill>
                  <a:srgbClr val="000000"/>
                </a:solidFill>
                <a:latin typeface="Times New Roman"/>
                <a:ea typeface="Times New Roman"/>
                <a:cs typeface="Times New Roman"/>
              </a:defRPr>
            </a:pPr>
            <a:endParaRPr lang="pl-PL"/>
          </a:p>
        </c:txPr>
        <c:crossAx val="67500288"/>
        <c:crosses val="autoZero"/>
        <c:crossBetween val="between"/>
      </c:valAx>
      <c:spPr>
        <a:noFill/>
        <a:ln w="25311">
          <a:noFill/>
        </a:ln>
      </c:spPr>
    </c:plotArea>
    <c:legend>
      <c:legendPos val="b"/>
      <c:layout/>
      <c:spPr>
        <a:solidFill>
          <a:srgbClr val="FFFFFF"/>
        </a:solidFill>
        <a:ln w="3164">
          <a:solidFill>
            <a:srgbClr val="000000"/>
          </a:solidFill>
          <a:prstDash val="solid"/>
        </a:ln>
      </c:spPr>
      <c:txPr>
        <a:bodyPr/>
        <a:lstStyle/>
        <a:p>
          <a:pPr>
            <a:defRPr sz="1051" b="1" i="0" u="none" strike="noStrike" baseline="0">
              <a:solidFill>
                <a:srgbClr val="000000"/>
              </a:solidFill>
              <a:latin typeface="Times New Roman"/>
              <a:ea typeface="Times New Roman"/>
              <a:cs typeface="Times New Roman"/>
            </a:defRPr>
          </a:pPr>
          <a:endParaRPr lang="pl-PL"/>
        </a:p>
      </c:txPr>
    </c:legend>
    <c:plotVisOnly val="1"/>
    <c:dispBlanksAs val="gap"/>
  </c:chart>
  <c:spPr>
    <a:noFill/>
    <a:ln>
      <a:noFill/>
    </a:ln>
  </c:spPr>
  <c:txPr>
    <a:bodyPr/>
    <a:lstStyle/>
    <a:p>
      <a:pPr>
        <a:defRPr sz="1196" b="1" i="0" u="none" strike="noStrike" baseline="0">
          <a:solidFill>
            <a:srgbClr val="000000"/>
          </a:solidFill>
          <a:latin typeface="Calibri"/>
          <a:ea typeface="Calibri"/>
          <a:cs typeface="Calibri"/>
        </a:defRPr>
      </a:pPr>
      <a:endParaRPr lang="pl-PL"/>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lang val="pl-PL"/>
  <c:chart>
    <c:autoTitleDeleted val="1"/>
    <c:view3D>
      <c:perspective val="0"/>
    </c:view3D>
    <c:plotArea>
      <c:layout>
        <c:manualLayout>
          <c:layoutTarget val="inner"/>
          <c:xMode val="edge"/>
          <c:yMode val="edge"/>
          <c:x val="0.23246492985971945"/>
          <c:y val="0.21621621621621676"/>
          <c:w val="0.60721442885771548"/>
          <c:h val="0.536036036036036"/>
        </c:manualLayout>
      </c:layout>
      <c:pie3DChart>
        <c:varyColors val="1"/>
        <c:ser>
          <c:idx val="0"/>
          <c:order val="0"/>
          <c:tx>
            <c:strRef>
              <c:f>Sheet1!$B$1</c:f>
              <c:strCache>
                <c:ptCount val="1"/>
              </c:strCache>
            </c:strRef>
          </c:tx>
          <c:spPr>
            <a:solidFill>
              <a:srgbClr val="9999FF"/>
            </a:solidFill>
            <a:ln w="12700">
              <a:solidFill>
                <a:srgbClr val="000000"/>
              </a:solidFill>
              <a:prstDash val="solid"/>
            </a:ln>
          </c:spPr>
          <c:explosion val="11"/>
          <c:dPt>
            <c:idx val="0"/>
            <c:spPr>
              <a:solidFill>
                <a:srgbClr val="FF0000"/>
              </a:solidFill>
              <a:ln w="12700">
                <a:solidFill>
                  <a:srgbClr val="000000"/>
                </a:solidFill>
                <a:prstDash val="solid"/>
              </a:ln>
            </c:spPr>
          </c:dPt>
          <c:dPt>
            <c:idx val="1"/>
            <c:spPr>
              <a:solidFill>
                <a:srgbClr val="FF6600"/>
              </a:solidFill>
              <a:ln w="12700">
                <a:solidFill>
                  <a:srgbClr val="000000"/>
                </a:solidFill>
                <a:prstDash val="solid"/>
              </a:ln>
            </c:spPr>
          </c:dPt>
          <c:dPt>
            <c:idx val="2"/>
            <c:spPr>
              <a:solidFill>
                <a:srgbClr val="FFCC00"/>
              </a:solidFill>
              <a:ln w="12700">
                <a:solidFill>
                  <a:srgbClr val="000000"/>
                </a:solidFill>
                <a:prstDash val="solid"/>
              </a:ln>
            </c:spPr>
          </c:dPt>
          <c:dPt>
            <c:idx val="3"/>
            <c:spPr>
              <a:solidFill>
                <a:srgbClr val="3366FF"/>
              </a:solidFill>
              <a:ln w="12700">
                <a:solidFill>
                  <a:srgbClr val="000000"/>
                </a:solidFill>
                <a:prstDash val="solid"/>
              </a:ln>
            </c:spPr>
          </c:dPt>
          <c:dPt>
            <c:idx val="4"/>
            <c:spPr>
              <a:solidFill>
                <a:srgbClr val="660066"/>
              </a:solidFill>
              <a:ln w="12700">
                <a:solidFill>
                  <a:srgbClr val="000000"/>
                </a:solidFill>
                <a:prstDash val="solid"/>
              </a:ln>
            </c:spPr>
          </c:dPt>
          <c:dLbls>
            <c:dLbl>
              <c:idx val="0"/>
              <c:layout>
                <c:manualLayout>
                  <c:x val="1.3521534339461114E-4"/>
                  <c:y val="-0.18710044690359651"/>
                </c:manualLayout>
              </c:layout>
              <c:dLblPos val="bestFit"/>
              <c:showVal val="1"/>
              <c:showCatName val="1"/>
              <c:showPercent val="1"/>
            </c:dLbl>
            <c:dLbl>
              <c:idx val="1"/>
              <c:layout>
                <c:manualLayout>
                  <c:x val="7.1398449394281402E-2"/>
                  <c:y val="-2.5514354974034197E-2"/>
                </c:manualLayout>
              </c:layout>
              <c:tx>
                <c:rich>
                  <a:bodyPr/>
                  <a:lstStyle/>
                  <a:p>
                    <a:pPr>
                      <a:defRPr sz="800" b="0" i="0" u="none" strike="noStrike" baseline="0">
                        <a:solidFill>
                          <a:srgbClr val="000000"/>
                        </a:solidFill>
                        <a:latin typeface="Arial"/>
                        <a:ea typeface="Arial"/>
                        <a:cs typeface="Arial"/>
                      </a:defRPr>
                    </a:pPr>
                    <a:r>
                      <a:rPr lang="pl-PL"/>
                      <a:t>policealne i                   średnie zawod.; 3289;
30,7%</a:t>
                    </a:r>
                  </a:p>
                </c:rich>
              </c:tx>
              <c:spPr>
                <a:noFill/>
                <a:ln w="25400">
                  <a:noFill/>
                </a:ln>
              </c:spPr>
              <c:dLblPos val="bestFit"/>
            </c:dLbl>
            <c:dLbl>
              <c:idx val="2"/>
              <c:layout>
                <c:manualLayout>
                  <c:x val="-1.5540114750871501E-2"/>
                  <c:y val="0.17140319657153869"/>
                </c:manualLayout>
              </c:layout>
              <c:tx>
                <c:rich>
                  <a:bodyPr/>
                  <a:lstStyle/>
                  <a:p>
                    <a:pPr>
                      <a:defRPr sz="800" b="0" i="0" u="none" strike="noStrike" baseline="0">
                        <a:solidFill>
                          <a:srgbClr val="000000"/>
                        </a:solidFill>
                        <a:latin typeface="Arial"/>
                        <a:ea typeface="Arial"/>
                        <a:cs typeface="Arial"/>
                      </a:defRPr>
                    </a:pPr>
                    <a:r>
                      <a:rPr lang="pl-PL"/>
                      <a:t>średnie                                 ogólnokształcące; 1881;
17,6%</a:t>
                    </a:r>
                  </a:p>
                </c:rich>
              </c:tx>
              <c:spPr>
                <a:noFill/>
                <a:ln w="25400">
                  <a:noFill/>
                </a:ln>
              </c:spPr>
              <c:dLblPos val="bestFit"/>
            </c:dLbl>
            <c:dLbl>
              <c:idx val="3"/>
              <c:layout>
                <c:manualLayout>
                  <c:x val="-0.16780584585765004"/>
                  <c:y val="-2.0361913637775692E-2"/>
                </c:manualLayout>
              </c:layout>
              <c:dLblPos val="bestFit"/>
              <c:showVal val="1"/>
              <c:showCatName val="1"/>
              <c:showPercent val="1"/>
            </c:dLbl>
            <c:dLbl>
              <c:idx val="4"/>
              <c:layout/>
              <c:tx>
                <c:rich>
                  <a:bodyPr/>
                  <a:lstStyle/>
                  <a:p>
                    <a:pPr>
                      <a:defRPr sz="800" b="0" i="0" u="none" strike="noStrike" baseline="0">
                        <a:solidFill>
                          <a:srgbClr val="000000"/>
                        </a:solidFill>
                        <a:latin typeface="Arial"/>
                        <a:ea typeface="Arial"/>
                        <a:cs typeface="Arial"/>
                      </a:defRPr>
                    </a:pPr>
                    <a:r>
                      <a:rPr lang="pl-PL"/>
                      <a:t>gimnazjalne i               poniżej; 155;
1,4%</a:t>
                    </a:r>
                  </a:p>
                </c:rich>
              </c:tx>
              <c:spPr>
                <a:noFill/>
                <a:ln w="25400">
                  <a:noFill/>
                </a:ln>
              </c:spPr>
              <c:dLblPos val="bestFit"/>
            </c:dLbl>
            <c:numFmt formatCode="0.0%" sourceLinked="0"/>
            <c:spPr>
              <a:noFill/>
              <a:ln w="25400">
                <a:noFill/>
              </a:ln>
            </c:spPr>
            <c:txPr>
              <a:bodyPr/>
              <a:lstStyle/>
              <a:p>
                <a:pPr>
                  <a:defRPr sz="800" b="0" i="0" u="none" strike="noStrike" baseline="0">
                    <a:solidFill>
                      <a:srgbClr val="000000"/>
                    </a:solidFill>
                    <a:latin typeface="Arial"/>
                    <a:ea typeface="Arial"/>
                    <a:cs typeface="Arial"/>
                  </a:defRPr>
                </a:pPr>
                <a:endParaRPr lang="pl-PL"/>
              </a:p>
            </c:txPr>
            <c:showVal val="1"/>
            <c:showCatName val="1"/>
            <c:showPercent val="1"/>
            <c:showLeaderLines val="1"/>
          </c:dLbls>
          <c:cat>
            <c:strRef>
              <c:f>Sheet1!$A$2:$A$6</c:f>
              <c:strCache>
                <c:ptCount val="5"/>
                <c:pt idx="0">
                  <c:v>wyższe</c:v>
                </c:pt>
                <c:pt idx="1">
                  <c:v>policealne i                   średnie zawod.</c:v>
                </c:pt>
                <c:pt idx="2">
                  <c:v>średnie                                 ogólnokształcące</c:v>
                </c:pt>
                <c:pt idx="3">
                  <c:v>zasadnicze             zawodowe</c:v>
                </c:pt>
                <c:pt idx="4">
                  <c:v>gimnazjalne i               poniżej</c:v>
                </c:pt>
              </c:strCache>
            </c:strRef>
          </c:cat>
          <c:val>
            <c:numRef>
              <c:f>Sheet1!$B$2:$B$6</c:f>
              <c:numCache>
                <c:formatCode>General</c:formatCode>
                <c:ptCount val="5"/>
                <c:pt idx="0">
                  <c:v>3462</c:v>
                </c:pt>
                <c:pt idx="1">
                  <c:v>3289</c:v>
                </c:pt>
                <c:pt idx="2">
                  <c:v>1881</c:v>
                </c:pt>
                <c:pt idx="3">
                  <c:v>1920</c:v>
                </c:pt>
                <c:pt idx="4">
                  <c:v>155</c:v>
                </c:pt>
              </c:numCache>
            </c:numRef>
          </c:val>
        </c:ser>
      </c:pie3DChart>
      <c:spPr>
        <a:noFill/>
        <a:ln w="25400">
          <a:noFill/>
        </a:ln>
      </c:spPr>
    </c:plotArea>
    <c:plotVisOnly val="1"/>
    <c:dispBlanksAs val="zero"/>
  </c:chart>
  <c:spPr>
    <a:noFill/>
    <a:ln>
      <a:noFill/>
    </a:ln>
  </c:spPr>
  <c:txPr>
    <a:bodyPr/>
    <a:lstStyle/>
    <a:p>
      <a:pPr>
        <a:defRPr sz="975" b="1" i="0" u="none" strike="noStrike" baseline="0">
          <a:solidFill>
            <a:srgbClr val="000000"/>
          </a:solidFill>
          <a:latin typeface="Calibri"/>
          <a:ea typeface="Calibri"/>
          <a:cs typeface="Calibri"/>
        </a:defRPr>
      </a:pPr>
      <a:endParaRPr lang="pl-PL"/>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24572733630117607"/>
          <c:y val="0.19207835605915111"/>
          <c:w val="0.57955569423386266"/>
          <c:h val="0.59792177197362528"/>
        </c:manualLayout>
      </c:layout>
      <c:pie3DChart>
        <c:varyColors val="1"/>
        <c:ser>
          <c:idx val="0"/>
          <c:order val="0"/>
          <c:tx>
            <c:strRef>
              <c:f>Sheet1!$B$1</c:f>
              <c:strCache>
                <c:ptCount val="1"/>
              </c:strCache>
            </c:strRef>
          </c:tx>
          <c:spPr>
            <a:solidFill>
              <a:srgbClr val="9999FF"/>
            </a:solidFill>
            <a:ln w="12700">
              <a:solidFill>
                <a:srgbClr val="000000"/>
              </a:solidFill>
              <a:prstDash val="solid"/>
            </a:ln>
          </c:spPr>
          <c:explosion val="11"/>
          <c:dPt>
            <c:idx val="0"/>
            <c:spPr>
              <a:solidFill>
                <a:srgbClr val="FF0000"/>
              </a:solidFill>
              <a:ln w="12700">
                <a:solidFill>
                  <a:srgbClr val="000000"/>
                </a:solidFill>
                <a:prstDash val="solid"/>
              </a:ln>
            </c:spPr>
          </c:dPt>
          <c:dPt>
            <c:idx val="1"/>
            <c:spPr>
              <a:solidFill>
                <a:srgbClr val="FF6600"/>
              </a:solidFill>
              <a:ln w="12700">
                <a:solidFill>
                  <a:srgbClr val="000000"/>
                </a:solidFill>
                <a:prstDash val="solid"/>
              </a:ln>
            </c:spPr>
          </c:dPt>
          <c:dPt>
            <c:idx val="2"/>
            <c:spPr>
              <a:solidFill>
                <a:srgbClr val="FFCC00"/>
              </a:solidFill>
              <a:ln w="12700">
                <a:solidFill>
                  <a:srgbClr val="000000"/>
                </a:solidFill>
                <a:prstDash val="solid"/>
              </a:ln>
            </c:spPr>
          </c:dPt>
          <c:dPt>
            <c:idx val="3"/>
            <c:spPr>
              <a:solidFill>
                <a:srgbClr val="3366FF"/>
              </a:solidFill>
              <a:ln w="12700">
                <a:solidFill>
                  <a:srgbClr val="000000"/>
                </a:solidFill>
                <a:prstDash val="solid"/>
              </a:ln>
            </c:spPr>
          </c:dPt>
          <c:dPt>
            <c:idx val="4"/>
            <c:spPr>
              <a:solidFill>
                <a:srgbClr val="660066"/>
              </a:solidFill>
              <a:ln w="12700">
                <a:solidFill>
                  <a:srgbClr val="000000"/>
                </a:solidFill>
                <a:prstDash val="solid"/>
              </a:ln>
            </c:spPr>
          </c:dPt>
          <c:dLbls>
            <c:dLbl>
              <c:idx val="0"/>
              <c:layout>
                <c:manualLayout>
                  <c:x val="-6.3387520108373591E-2"/>
                  <c:y val="-9.8109436828010724E-2"/>
                </c:manualLayout>
              </c:layout>
              <c:tx>
                <c:rich>
                  <a:bodyPr/>
                  <a:lstStyle/>
                  <a:p>
                    <a:pPr>
                      <a:defRPr sz="925" b="0" i="0" u="none" strike="noStrike" baseline="0">
                        <a:solidFill>
                          <a:srgbClr val="000000"/>
                        </a:solidFill>
                        <a:latin typeface="Arial Narrow"/>
                        <a:ea typeface="Arial Narrow"/>
                        <a:cs typeface="Arial Narrow"/>
                      </a:defRPr>
                    </a:pPr>
                    <a:r>
                      <a:rPr lang="pl-PL"/>
                      <a:t>wyższe 
3 015</a:t>
                    </a:r>
                    <a:r>
                      <a:rPr lang="pl-PL" baseline="0"/>
                      <a:t> </a:t>
                    </a:r>
                    <a:r>
                      <a:rPr lang="pl-PL"/>
                      <a:t> 9,0%</a:t>
                    </a:r>
                  </a:p>
                </c:rich>
              </c:tx>
              <c:spPr>
                <a:noFill/>
                <a:ln w="25400">
                  <a:noFill/>
                </a:ln>
              </c:spPr>
              <c:dLblPos val="bestFit"/>
            </c:dLbl>
            <c:dLbl>
              <c:idx val="1"/>
              <c:layout>
                <c:manualLayout>
                  <c:x val="2.5685830116516279E-2"/>
                  <c:y val="-0.26270327884141376"/>
                </c:manualLayout>
              </c:layout>
              <c:tx>
                <c:rich>
                  <a:bodyPr/>
                  <a:lstStyle/>
                  <a:p>
                    <a:pPr>
                      <a:defRPr sz="925" b="0" i="0" u="none" strike="noStrike" baseline="0">
                        <a:solidFill>
                          <a:srgbClr val="000000"/>
                        </a:solidFill>
                        <a:latin typeface="Arial Narrow"/>
                        <a:ea typeface="Arial Narrow"/>
                        <a:cs typeface="Arial Narrow"/>
                      </a:defRPr>
                    </a:pPr>
                    <a:r>
                      <a:rPr lang="pl-PL"/>
                      <a:t>policealne 
i średnie zawod. 
8 748</a:t>
                    </a:r>
                    <a:r>
                      <a:rPr lang="pl-PL" baseline="0"/>
                      <a:t> </a:t>
                    </a:r>
                    <a:r>
                      <a:rPr lang="pl-PL"/>
                      <a:t> 26,0%</a:t>
                    </a:r>
                  </a:p>
                </c:rich>
              </c:tx>
              <c:spPr>
                <a:noFill/>
                <a:ln w="25400">
                  <a:noFill/>
                </a:ln>
              </c:spPr>
              <c:dLblPos val="bestFit"/>
            </c:dLbl>
            <c:dLbl>
              <c:idx val="2"/>
              <c:layout>
                <c:manualLayout>
                  <c:x val="0.14963791537215124"/>
                  <c:y val="4.5338966775494505E-3"/>
                </c:manualLayout>
              </c:layout>
              <c:tx>
                <c:rich>
                  <a:bodyPr/>
                  <a:lstStyle/>
                  <a:p>
                    <a:pPr>
                      <a:defRPr sz="925" b="0" i="0" u="none" strike="noStrike" baseline="0">
                        <a:solidFill>
                          <a:srgbClr val="000000"/>
                        </a:solidFill>
                        <a:latin typeface="Arial Narrow"/>
                        <a:ea typeface="Arial Narrow"/>
                        <a:cs typeface="Arial Narrow"/>
                      </a:defRPr>
                    </a:pPr>
                    <a:r>
                      <a:rPr lang="pl-PL"/>
                      <a:t>średnie                                   ogólnokształcące 
6 054</a:t>
                    </a:r>
                    <a:r>
                      <a:rPr lang="pl-PL" baseline="0"/>
                      <a:t> </a:t>
                    </a:r>
                    <a:r>
                      <a:rPr lang="pl-PL"/>
                      <a:t> 18,0%</a:t>
                    </a:r>
                  </a:p>
                </c:rich>
              </c:tx>
              <c:spPr>
                <a:noFill/>
                <a:ln w="25400">
                  <a:noFill/>
                </a:ln>
              </c:spPr>
              <c:dLblPos val="bestFit"/>
            </c:dLbl>
            <c:dLbl>
              <c:idx val="3"/>
              <c:layout>
                <c:manualLayout>
                  <c:x val="-7.7037313369081414E-2"/>
                  <c:y val="9.4133794251328159E-2"/>
                </c:manualLayout>
              </c:layout>
              <c:tx>
                <c:rich>
                  <a:bodyPr/>
                  <a:lstStyle/>
                  <a:p>
                    <a:pPr>
                      <a:defRPr sz="925" b="0" i="0" u="none" strike="noStrike" baseline="0">
                        <a:solidFill>
                          <a:srgbClr val="000000"/>
                        </a:solidFill>
                        <a:latin typeface="Arial Narrow"/>
                        <a:ea typeface="Arial Narrow"/>
                        <a:cs typeface="Arial Narrow"/>
                      </a:defRPr>
                    </a:pPr>
                    <a:r>
                      <a:rPr lang="pl-PL"/>
                      <a:t>zasadnicze             zawodowe 
6 669</a:t>
                    </a:r>
                    <a:r>
                      <a:rPr lang="pl-PL" baseline="0"/>
                      <a:t> </a:t>
                    </a:r>
                    <a:r>
                      <a:rPr lang="pl-PL"/>
                      <a:t> 19,8%</a:t>
                    </a:r>
                  </a:p>
                </c:rich>
              </c:tx>
              <c:spPr>
                <a:noFill/>
                <a:ln w="25400">
                  <a:noFill/>
                </a:ln>
              </c:spPr>
              <c:dLblPos val="bestFit"/>
            </c:dLbl>
            <c:dLbl>
              <c:idx val="4"/>
              <c:layout>
                <c:manualLayout>
                  <c:x val="-5.47279842707835E-2"/>
                  <c:y val="-0.15342967793674669"/>
                </c:manualLayout>
              </c:layout>
              <c:tx>
                <c:rich>
                  <a:bodyPr/>
                  <a:lstStyle/>
                  <a:p>
                    <a:pPr>
                      <a:defRPr sz="925" b="0" i="0" u="none" strike="noStrike" baseline="0">
                        <a:solidFill>
                          <a:srgbClr val="000000"/>
                        </a:solidFill>
                        <a:latin typeface="Arial Narrow"/>
                        <a:ea typeface="Arial Narrow"/>
                        <a:cs typeface="Arial Narrow"/>
                      </a:defRPr>
                    </a:pPr>
                    <a:r>
                      <a:rPr lang="pl-PL"/>
                      <a:t>gimnazjalne 
i poniżej 
9 130</a:t>
                    </a:r>
                    <a:r>
                      <a:rPr lang="pl-PL" baseline="0"/>
                      <a:t> </a:t>
                    </a:r>
                    <a:r>
                      <a:rPr lang="pl-PL"/>
                      <a:t> 27,2%</a:t>
                    </a:r>
                  </a:p>
                </c:rich>
              </c:tx>
              <c:spPr>
                <a:noFill/>
                <a:ln w="25400">
                  <a:noFill/>
                </a:ln>
              </c:spPr>
              <c:dLblPos val="bestFit"/>
            </c:dLbl>
            <c:numFmt formatCode="0.0%" sourceLinked="0"/>
            <c:spPr>
              <a:noFill/>
              <a:ln w="25400">
                <a:noFill/>
              </a:ln>
            </c:spPr>
            <c:txPr>
              <a:bodyPr/>
              <a:lstStyle/>
              <a:p>
                <a:pPr>
                  <a:defRPr sz="925" b="0" i="0" u="none" strike="noStrike" baseline="0">
                    <a:solidFill>
                      <a:srgbClr val="000000"/>
                    </a:solidFill>
                    <a:latin typeface="Arial Narrow"/>
                    <a:ea typeface="Arial Narrow"/>
                    <a:cs typeface="Arial Narrow"/>
                  </a:defRPr>
                </a:pPr>
                <a:endParaRPr lang="pl-PL"/>
              </a:p>
            </c:txPr>
            <c:showVal val="1"/>
            <c:showCatName val="1"/>
            <c:showPercent val="1"/>
            <c:showLeaderLines val="1"/>
          </c:dLbls>
          <c:cat>
            <c:strRef>
              <c:f>Sheet1!$A$2:$A$6</c:f>
              <c:strCache>
                <c:ptCount val="5"/>
                <c:pt idx="0">
                  <c:v>wyższe</c:v>
                </c:pt>
                <c:pt idx="1">
                  <c:v>policealne i                   średnie zawod.</c:v>
                </c:pt>
                <c:pt idx="2">
                  <c:v>średnie                                 ogólnokształcące</c:v>
                </c:pt>
                <c:pt idx="3">
                  <c:v>zasadnicze             zawodowe</c:v>
                </c:pt>
                <c:pt idx="4">
                  <c:v>gimnazjalne i               poniżej</c:v>
                </c:pt>
              </c:strCache>
            </c:strRef>
          </c:cat>
          <c:val>
            <c:numRef>
              <c:f>Sheet1!$B$2:$B$6</c:f>
              <c:numCache>
                <c:formatCode>#,##0</c:formatCode>
                <c:ptCount val="5"/>
                <c:pt idx="0">
                  <c:v>3015</c:v>
                </c:pt>
                <c:pt idx="1">
                  <c:v>8748</c:v>
                </c:pt>
                <c:pt idx="2">
                  <c:v>6054</c:v>
                </c:pt>
                <c:pt idx="3">
                  <c:v>6669</c:v>
                </c:pt>
                <c:pt idx="4">
                  <c:v>9130</c:v>
                </c:pt>
              </c:numCache>
            </c:numRef>
          </c:val>
        </c:ser>
      </c:pie3DChart>
      <c:spPr>
        <a:noFill/>
        <a:ln w="25400">
          <a:noFill/>
        </a:ln>
      </c:spPr>
    </c:plotArea>
    <c:plotVisOnly val="1"/>
    <c:dispBlanksAs val="zero"/>
  </c:chart>
  <c:spPr>
    <a:noFill/>
    <a:ln>
      <a:noFill/>
    </a:ln>
  </c:spPr>
  <c:txPr>
    <a:bodyPr/>
    <a:lstStyle/>
    <a:p>
      <a:pPr>
        <a:defRPr sz="825" b="1" i="0" u="none" strike="noStrike" baseline="0">
          <a:solidFill>
            <a:srgbClr val="000000"/>
          </a:solidFill>
          <a:latin typeface="Calibri"/>
          <a:ea typeface="Calibri"/>
          <a:cs typeface="Calibri"/>
        </a:defRPr>
      </a:pPr>
      <a:endParaRPr lang="pl-PL"/>
    </a:p>
  </c:txPr>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24251285662462924"/>
          <c:y val="0.2088888888888889"/>
          <c:w val="0.58617736807289267"/>
          <c:h val="0.52863594567312611"/>
        </c:manualLayout>
      </c:layout>
      <c:pie3DChart>
        <c:varyColors val="1"/>
        <c:ser>
          <c:idx val="0"/>
          <c:order val="0"/>
          <c:tx>
            <c:strRef>
              <c:f>Sheet1!$B$1</c:f>
              <c:strCache>
                <c:ptCount val="1"/>
                <c:pt idx="0">
                  <c:v>wiek-długotrwale bezrobotni, stan na 31.12.2013 r.</c:v>
                </c:pt>
              </c:strCache>
            </c:strRef>
          </c:tx>
          <c:spPr>
            <a:solidFill>
              <a:srgbClr val="9999FF"/>
            </a:solidFill>
            <a:ln w="12700">
              <a:solidFill>
                <a:srgbClr val="000000"/>
              </a:solidFill>
              <a:prstDash val="solid"/>
            </a:ln>
          </c:spPr>
          <c:explosion val="11"/>
          <c:dPt>
            <c:idx val="0"/>
            <c:spPr>
              <a:solidFill>
                <a:srgbClr val="FF0000"/>
              </a:solidFill>
              <a:ln w="12700">
                <a:solidFill>
                  <a:srgbClr val="000000"/>
                </a:solidFill>
                <a:prstDash val="solid"/>
              </a:ln>
            </c:spPr>
          </c:dPt>
          <c:dPt>
            <c:idx val="1"/>
            <c:spPr>
              <a:solidFill>
                <a:srgbClr val="FF6600"/>
              </a:solidFill>
              <a:ln w="12700">
                <a:solidFill>
                  <a:srgbClr val="000000"/>
                </a:solidFill>
                <a:prstDash val="solid"/>
              </a:ln>
            </c:spPr>
          </c:dPt>
          <c:dPt>
            <c:idx val="2"/>
            <c:spPr>
              <a:solidFill>
                <a:srgbClr val="FFCC00"/>
              </a:solidFill>
              <a:ln w="12700">
                <a:solidFill>
                  <a:srgbClr val="000000"/>
                </a:solidFill>
                <a:prstDash val="solid"/>
              </a:ln>
            </c:spPr>
          </c:dPt>
          <c:dPt>
            <c:idx val="3"/>
            <c:spPr>
              <a:solidFill>
                <a:srgbClr val="3366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dLbl>
              <c:idx val="0"/>
              <c:layout/>
              <c:dLblPos val="bestFit"/>
              <c:showVal val="1"/>
              <c:showCatName val="1"/>
              <c:showPercent val="1"/>
            </c:dLbl>
            <c:dLbl>
              <c:idx val="1"/>
              <c:layout>
                <c:manualLayout>
                  <c:x val="4.1681135709083356E-2"/>
                  <c:y val="-5.0804564323076583E-2"/>
                </c:manualLayout>
              </c:layout>
              <c:dLblPos val="bestFit"/>
              <c:showVal val="1"/>
              <c:showCatName val="1"/>
              <c:showPercent val="1"/>
            </c:dLbl>
            <c:dLbl>
              <c:idx val="2"/>
              <c:layout>
                <c:manualLayout>
                  <c:x val="0.26269121768376053"/>
                  <c:y val="-7.1730608142067109E-2"/>
                </c:manualLayout>
              </c:layout>
              <c:dLblPos val="bestFit"/>
              <c:showVal val="1"/>
              <c:showCatName val="1"/>
              <c:showPercent val="1"/>
            </c:dLbl>
            <c:dLbl>
              <c:idx val="3"/>
              <c:layout>
                <c:manualLayout>
                  <c:x val="-0.11849032175969362"/>
                  <c:y val="0.16386664432903333"/>
                </c:manualLayout>
              </c:layout>
              <c:dLblPos val="bestFit"/>
              <c:showVal val="1"/>
              <c:showCatName val="1"/>
              <c:showPercent val="1"/>
            </c:dLbl>
            <c:dLbl>
              <c:idx val="4"/>
              <c:layout>
                <c:manualLayout>
                  <c:x val="-0.21696339406165074"/>
                  <c:y val="-9.9895385417248846E-3"/>
                </c:manualLayout>
              </c:layout>
              <c:dLblPos val="bestFit"/>
              <c:showVal val="1"/>
              <c:showCatName val="1"/>
              <c:showPercent val="1"/>
            </c:dLbl>
            <c:dLbl>
              <c:idx val="5"/>
              <c:layout/>
              <c:dLblPos val="bestFit"/>
              <c:showVal val="1"/>
              <c:showCatName val="1"/>
              <c:showPercent val="1"/>
            </c:dLbl>
            <c:numFmt formatCode="0.0%" sourceLinked="0"/>
            <c:spPr>
              <a:noFill/>
              <a:ln w="25400">
                <a:noFill/>
              </a:ln>
            </c:spPr>
            <c:txPr>
              <a:bodyPr/>
              <a:lstStyle/>
              <a:p>
                <a:pPr>
                  <a:defRPr sz="1000" b="0" i="0" u="none" strike="noStrike" baseline="0">
                    <a:solidFill>
                      <a:srgbClr val="000000"/>
                    </a:solidFill>
                    <a:latin typeface="Arial Narrow"/>
                    <a:ea typeface="Arial Narrow"/>
                    <a:cs typeface="Arial Narrow"/>
                  </a:defRPr>
                </a:pPr>
                <a:endParaRPr lang="pl-PL"/>
              </a:p>
            </c:txPr>
            <c:showVal val="1"/>
            <c:showCatName val="1"/>
            <c:showPercent val="1"/>
            <c:showLeaderLines val="1"/>
          </c:dLbls>
          <c:cat>
            <c:strRef>
              <c:f>Sheet1!$A$2:$A$7</c:f>
              <c:strCache>
                <c:ptCount val="6"/>
                <c:pt idx="0">
                  <c:v>18 - 24 lat</c:v>
                </c:pt>
                <c:pt idx="1">
                  <c:v>25 - 34 lat</c:v>
                </c:pt>
                <c:pt idx="2">
                  <c:v>35 - 44 lat</c:v>
                </c:pt>
                <c:pt idx="3">
                  <c:v>45 - 54 lat</c:v>
                </c:pt>
                <c:pt idx="4">
                  <c:v>55 - 59 lat</c:v>
                </c:pt>
                <c:pt idx="5">
                  <c:v>60 - 64 lat</c:v>
                </c:pt>
              </c:strCache>
            </c:strRef>
          </c:cat>
          <c:val>
            <c:numRef>
              <c:f>Sheet1!$B$2:$B$7</c:f>
              <c:numCache>
                <c:formatCode>#,##0</c:formatCode>
                <c:ptCount val="6"/>
                <c:pt idx="0">
                  <c:v>10033</c:v>
                </c:pt>
                <c:pt idx="1">
                  <c:v>27973</c:v>
                </c:pt>
                <c:pt idx="2">
                  <c:v>23478</c:v>
                </c:pt>
                <c:pt idx="3">
                  <c:v>24126</c:v>
                </c:pt>
                <c:pt idx="4">
                  <c:v>14322</c:v>
                </c:pt>
                <c:pt idx="5">
                  <c:v>4568</c:v>
                </c:pt>
              </c:numCache>
            </c:numRef>
          </c:val>
        </c:ser>
      </c:pie3DChart>
      <c:spPr>
        <a:noFill/>
        <a:ln w="25400">
          <a:noFill/>
        </a:ln>
      </c:spPr>
    </c:plotArea>
    <c:plotVisOnly val="1"/>
    <c:dispBlanksAs val="zero"/>
  </c:chart>
  <c:spPr>
    <a:noFill/>
    <a:ln>
      <a:noFill/>
    </a:ln>
  </c:spPr>
  <c:txPr>
    <a:bodyPr/>
    <a:lstStyle/>
    <a:p>
      <a:pPr>
        <a:defRPr sz="1000" b="1" i="0" u="none" strike="noStrike" baseline="0">
          <a:solidFill>
            <a:srgbClr val="000000"/>
          </a:solidFill>
          <a:latin typeface="Calibri"/>
          <a:ea typeface="Calibri"/>
          <a:cs typeface="Calibri"/>
        </a:defRPr>
      </a:pPr>
      <a:endParaRPr lang="pl-PL"/>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lang val="pl-PL"/>
  <c:chart>
    <c:autoTitleDeleted val="1"/>
    <c:view3D>
      <c:perspective val="0"/>
    </c:view3D>
    <c:plotArea>
      <c:layout>
        <c:manualLayout>
          <c:layoutTarget val="inner"/>
          <c:xMode val="edge"/>
          <c:yMode val="edge"/>
          <c:x val="0.2159623435500323"/>
          <c:y val="0.25597254845101725"/>
          <c:w val="0.60584759549684464"/>
          <c:h val="0.43470185104634868"/>
        </c:manualLayout>
      </c:layout>
      <c:pie3DChart>
        <c:varyColors val="1"/>
        <c:ser>
          <c:idx val="0"/>
          <c:order val="0"/>
          <c:tx>
            <c:strRef>
              <c:f>Sheet1!$B$1</c:f>
              <c:strCache>
                <c:ptCount val="1"/>
              </c:strCache>
            </c:strRef>
          </c:tx>
          <c:spPr>
            <a:solidFill>
              <a:srgbClr val="9999FF"/>
            </a:solidFill>
            <a:ln w="12700">
              <a:solidFill>
                <a:srgbClr val="000000"/>
              </a:solidFill>
              <a:prstDash val="solid"/>
            </a:ln>
          </c:spPr>
          <c:explosion val="11"/>
          <c:dPt>
            <c:idx val="0"/>
            <c:spPr>
              <a:solidFill>
                <a:srgbClr val="FF0000"/>
              </a:solidFill>
              <a:ln w="12700">
                <a:solidFill>
                  <a:srgbClr val="000000"/>
                </a:solidFill>
                <a:prstDash val="solid"/>
              </a:ln>
            </c:spPr>
          </c:dPt>
          <c:dPt>
            <c:idx val="1"/>
            <c:spPr>
              <a:solidFill>
                <a:srgbClr val="FF6600"/>
              </a:solidFill>
              <a:ln w="12700">
                <a:solidFill>
                  <a:srgbClr val="000000"/>
                </a:solidFill>
                <a:prstDash val="solid"/>
              </a:ln>
            </c:spPr>
          </c:dPt>
          <c:dPt>
            <c:idx val="2"/>
            <c:spPr>
              <a:solidFill>
                <a:srgbClr val="FFCC00"/>
              </a:solidFill>
              <a:ln w="12700">
                <a:solidFill>
                  <a:srgbClr val="000000"/>
                </a:solidFill>
                <a:prstDash val="solid"/>
              </a:ln>
            </c:spPr>
          </c:dPt>
          <c:dPt>
            <c:idx val="3"/>
            <c:spPr>
              <a:solidFill>
                <a:srgbClr val="3366FF"/>
              </a:solidFill>
              <a:ln w="12700">
                <a:solidFill>
                  <a:srgbClr val="000000"/>
                </a:solidFill>
                <a:prstDash val="solid"/>
              </a:ln>
            </c:spPr>
          </c:dPt>
          <c:dPt>
            <c:idx val="4"/>
            <c:spPr>
              <a:solidFill>
                <a:srgbClr val="660066"/>
              </a:solidFill>
              <a:ln w="12700">
                <a:solidFill>
                  <a:srgbClr val="000000"/>
                </a:solidFill>
                <a:prstDash val="solid"/>
              </a:ln>
            </c:spPr>
          </c:dPt>
          <c:dLbls>
            <c:dLbl>
              <c:idx val="0"/>
              <c:layout>
                <c:manualLayout>
                  <c:x val="-0.14007570334699898"/>
                  <c:y val="-9.4252380261949723E-2"/>
                </c:manualLayout>
              </c:layout>
              <c:tx>
                <c:rich>
                  <a:bodyPr/>
                  <a:lstStyle/>
                  <a:p>
                    <a:pPr>
                      <a:defRPr sz="975" b="0" i="0" u="none" strike="noStrike" baseline="0">
                        <a:solidFill>
                          <a:srgbClr val="000000"/>
                        </a:solidFill>
                        <a:latin typeface="Arial Narrow"/>
                        <a:ea typeface="Arial Narrow"/>
                        <a:cs typeface="Arial Narrow"/>
                      </a:defRPr>
                    </a:pPr>
                    <a:r>
                      <a:rPr lang="pl-PL"/>
                      <a:t>wyższe </a:t>
                    </a:r>
                    <a:br>
                      <a:rPr lang="pl-PL"/>
                    </a:br>
                    <a:r>
                      <a:rPr lang="pl-PL"/>
                      <a:t>1 786 7,8%</a:t>
                    </a:r>
                  </a:p>
                </c:rich>
              </c:tx>
              <c:spPr>
                <a:noFill/>
                <a:ln w="25400">
                  <a:noFill/>
                </a:ln>
              </c:spPr>
              <c:dLblPos val="bestFit"/>
            </c:dLbl>
            <c:dLbl>
              <c:idx val="1"/>
              <c:layout>
                <c:manualLayout>
                  <c:x val="-6.8506106158217834E-3"/>
                  <c:y val="-0.14493721908075974"/>
                </c:manualLayout>
              </c:layout>
              <c:tx>
                <c:rich>
                  <a:bodyPr/>
                  <a:lstStyle/>
                  <a:p>
                    <a:r>
                      <a:rPr lang="en-US"/>
                      <a:t>policealne i średnie zawodowe
3 998
17,5%</a:t>
                    </a:r>
                  </a:p>
                </c:rich>
              </c:tx>
              <c:dLblPos val="bestFit"/>
              <c:showVal val="1"/>
              <c:showCatName val="1"/>
              <c:showPercent val="1"/>
            </c:dLbl>
            <c:dLbl>
              <c:idx val="2"/>
              <c:layout>
                <c:manualLayout>
                  <c:x val="0"/>
                  <c:y val="-8.9232999855009543E-2"/>
                </c:manualLayout>
              </c:layout>
              <c:tx>
                <c:rich>
                  <a:bodyPr/>
                  <a:lstStyle/>
                  <a:p>
                    <a:pPr>
                      <a:defRPr sz="975" b="0" i="0" u="none" strike="noStrike" baseline="0">
                        <a:solidFill>
                          <a:srgbClr val="000000"/>
                        </a:solidFill>
                        <a:latin typeface="Arial Narrow"/>
                        <a:ea typeface="Arial Narrow"/>
                        <a:cs typeface="Arial Narrow"/>
                      </a:defRPr>
                    </a:pPr>
                    <a:r>
                      <a:rPr lang="pl-PL"/>
                      <a:t>średnie ogólnokształcące 
2 171</a:t>
                    </a:r>
                    <a:r>
                      <a:rPr lang="pl-PL" baseline="0"/>
                      <a:t> </a:t>
                    </a:r>
                    <a:r>
                      <a:rPr lang="pl-PL"/>
                      <a:t> 9,5%</a:t>
                    </a:r>
                  </a:p>
                </c:rich>
              </c:tx>
              <c:spPr>
                <a:noFill/>
                <a:ln w="25400">
                  <a:noFill/>
                </a:ln>
              </c:spPr>
              <c:dLblPos val="bestFit"/>
            </c:dLbl>
            <c:dLbl>
              <c:idx val="3"/>
              <c:layout>
                <c:manualLayout>
                  <c:x val="0.20303507516105951"/>
                  <c:y val="4.2901744719926584E-3"/>
                </c:manualLayout>
              </c:layout>
              <c:tx>
                <c:rich>
                  <a:bodyPr/>
                  <a:lstStyle/>
                  <a:p>
                    <a:r>
                      <a:rPr lang="en-US"/>
                      <a:t>zasadnicze zawodowe
5 235
22,9%</a:t>
                    </a:r>
                  </a:p>
                </c:rich>
              </c:tx>
              <c:dLblPos val="bestFit"/>
              <c:showVal val="1"/>
              <c:showCatName val="1"/>
              <c:showPercent val="1"/>
            </c:dLbl>
            <c:dLbl>
              <c:idx val="4"/>
              <c:layout>
                <c:manualLayout>
                  <c:x val="-3.9802607318713358E-2"/>
                  <c:y val="0.27891431056981386"/>
                </c:manualLayout>
              </c:layout>
              <c:tx>
                <c:rich>
                  <a:bodyPr/>
                  <a:lstStyle/>
                  <a:p>
                    <a:pPr>
                      <a:defRPr sz="975" b="0" i="0" u="none" strike="noStrike" baseline="0">
                        <a:solidFill>
                          <a:srgbClr val="000000"/>
                        </a:solidFill>
                        <a:latin typeface="Arial Narrow"/>
                        <a:ea typeface="Arial Narrow"/>
                        <a:cs typeface="Arial Narrow"/>
                      </a:defRPr>
                    </a:pPr>
                    <a:r>
                      <a:rPr lang="pl-PL"/>
                      <a:t>gimnazjalne </a:t>
                    </a:r>
                    <a:br>
                      <a:rPr lang="pl-PL"/>
                    </a:br>
                    <a:r>
                      <a:rPr lang="pl-PL"/>
                      <a:t>i poniżej 
9 700</a:t>
                    </a:r>
                    <a:r>
                      <a:rPr lang="pl-PL" baseline="0"/>
                      <a:t> </a:t>
                    </a:r>
                    <a:r>
                      <a:rPr lang="pl-PL"/>
                      <a:t> 42,4%</a:t>
                    </a:r>
                  </a:p>
                </c:rich>
              </c:tx>
              <c:spPr>
                <a:noFill/>
                <a:ln w="25400">
                  <a:noFill/>
                </a:ln>
              </c:spPr>
              <c:dLblPos val="bestFit"/>
            </c:dLbl>
            <c:numFmt formatCode="0.0%" sourceLinked="0"/>
            <c:spPr>
              <a:noFill/>
              <a:ln w="25400">
                <a:noFill/>
              </a:ln>
            </c:spPr>
            <c:txPr>
              <a:bodyPr/>
              <a:lstStyle/>
              <a:p>
                <a:pPr>
                  <a:defRPr sz="975" b="0" i="0" u="none" strike="noStrike" baseline="0">
                    <a:solidFill>
                      <a:srgbClr val="000000"/>
                    </a:solidFill>
                    <a:latin typeface="Arial Narrow"/>
                    <a:ea typeface="Arial Narrow"/>
                    <a:cs typeface="Arial Narrow"/>
                  </a:defRPr>
                </a:pPr>
                <a:endParaRPr lang="pl-PL"/>
              </a:p>
            </c:txPr>
            <c:showVal val="1"/>
            <c:showCatName val="1"/>
            <c:showPercent val="1"/>
            <c:showLeaderLines val="1"/>
          </c:dLbls>
          <c:cat>
            <c:strRef>
              <c:f>Sheet1!$A$2:$A$6</c:f>
              <c:strCache>
                <c:ptCount val="5"/>
                <c:pt idx="0">
                  <c:v>wyższe</c:v>
                </c:pt>
                <c:pt idx="1">
                  <c:v>policealne i średnie zawodowe</c:v>
                </c:pt>
                <c:pt idx="2">
                  <c:v>średnie ogólnokształcące</c:v>
                </c:pt>
                <c:pt idx="3">
                  <c:v>zasadnicze zawodowe</c:v>
                </c:pt>
                <c:pt idx="4">
                  <c:v>gimnazjalne i poniżej</c:v>
                </c:pt>
              </c:strCache>
            </c:strRef>
          </c:cat>
          <c:val>
            <c:numRef>
              <c:f>Sheet1!$B$2:$B$6</c:f>
              <c:numCache>
                <c:formatCode>#,##0</c:formatCode>
                <c:ptCount val="5"/>
                <c:pt idx="0">
                  <c:v>1786</c:v>
                </c:pt>
                <c:pt idx="1">
                  <c:v>3998</c:v>
                </c:pt>
                <c:pt idx="2">
                  <c:v>2171</c:v>
                </c:pt>
                <c:pt idx="3">
                  <c:v>5235</c:v>
                </c:pt>
                <c:pt idx="4">
                  <c:v>9700</c:v>
                </c:pt>
              </c:numCache>
            </c:numRef>
          </c:val>
        </c:ser>
      </c:pie3DChart>
      <c:spPr>
        <a:noFill/>
        <a:ln w="25400">
          <a:noFill/>
        </a:ln>
      </c:spPr>
    </c:plotArea>
    <c:plotVisOnly val="1"/>
    <c:dispBlanksAs val="zero"/>
  </c:chart>
  <c:spPr>
    <a:noFill/>
    <a:ln>
      <a:noFill/>
    </a:ln>
  </c:spPr>
  <c:txPr>
    <a:bodyPr/>
    <a:lstStyle/>
    <a:p>
      <a:pPr>
        <a:defRPr sz="1200" b="1" i="0" u="none" strike="noStrike" baseline="0">
          <a:solidFill>
            <a:srgbClr val="000000"/>
          </a:solidFill>
          <a:latin typeface="Calibri"/>
          <a:ea typeface="Calibri"/>
          <a:cs typeface="Calibri"/>
        </a:defRPr>
      </a:pPr>
      <a:endParaRPr lang="pl-PL"/>
    </a:p>
  </c:txPr>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20941062440321104"/>
          <c:y val="0.22676579925650558"/>
          <c:w val="0.63798202555576344"/>
          <c:h val="0.51672875025237264"/>
        </c:manualLayout>
      </c:layout>
      <c:pie3DChart>
        <c:varyColors val="1"/>
        <c:ser>
          <c:idx val="0"/>
          <c:order val="0"/>
          <c:tx>
            <c:strRef>
              <c:f>Sheet1!$B$1</c:f>
              <c:strCache>
                <c:ptCount val="1"/>
                <c:pt idx="0">
                  <c:v>staż pacy 50 +, stan na 31.12.2013 r.</c:v>
                </c:pt>
              </c:strCache>
            </c:strRef>
          </c:tx>
          <c:spPr>
            <a:solidFill>
              <a:srgbClr val="9999FF"/>
            </a:solidFill>
            <a:ln w="12700">
              <a:solidFill>
                <a:srgbClr val="000000"/>
              </a:solidFill>
              <a:prstDash val="solid"/>
            </a:ln>
          </c:spPr>
          <c:explosion val="11"/>
          <c:dPt>
            <c:idx val="0"/>
            <c:spPr>
              <a:solidFill>
                <a:srgbClr val="FF0000"/>
              </a:solidFill>
              <a:ln w="12700">
                <a:solidFill>
                  <a:srgbClr val="000000"/>
                </a:solidFill>
                <a:prstDash val="solid"/>
              </a:ln>
            </c:spPr>
          </c:dPt>
          <c:dPt>
            <c:idx val="1"/>
            <c:spPr>
              <a:solidFill>
                <a:srgbClr val="FF6600"/>
              </a:solidFill>
              <a:ln w="12700">
                <a:solidFill>
                  <a:srgbClr val="000000"/>
                </a:solidFill>
                <a:prstDash val="solid"/>
              </a:ln>
            </c:spPr>
          </c:dPt>
          <c:dPt>
            <c:idx val="2"/>
            <c:spPr>
              <a:solidFill>
                <a:srgbClr val="FFCC00"/>
              </a:solidFill>
              <a:ln w="12700">
                <a:solidFill>
                  <a:srgbClr val="000000"/>
                </a:solidFill>
                <a:prstDash val="solid"/>
              </a:ln>
            </c:spPr>
          </c:dPt>
          <c:dPt>
            <c:idx val="3"/>
            <c:spPr>
              <a:solidFill>
                <a:srgbClr val="3366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7.3821799672301236E-2"/>
                  <c:y val="-4.5840904502321925E-3"/>
                </c:manualLayout>
              </c:layout>
              <c:dLblPos val="bestFit"/>
              <c:showVal val="1"/>
              <c:showCatName val="1"/>
              <c:showPercent val="1"/>
            </c:dLbl>
            <c:dLbl>
              <c:idx val="1"/>
              <c:layout>
                <c:manualLayout>
                  <c:x val="9.5164365880225074E-2"/>
                  <c:y val="-0.14060619826367857"/>
                </c:manualLayout>
              </c:layout>
              <c:tx>
                <c:rich>
                  <a:bodyPr/>
                  <a:lstStyle/>
                  <a:p>
                    <a:pPr>
                      <a:defRPr sz="975" b="0" i="0" u="none" strike="noStrike" baseline="0">
                        <a:solidFill>
                          <a:srgbClr val="000000"/>
                        </a:solidFill>
                        <a:latin typeface="Arial Narrow"/>
                        <a:ea typeface="Arial Narrow"/>
                        <a:cs typeface="Arial Narrow"/>
                      </a:defRPr>
                    </a:pPr>
                    <a:r>
                      <a:rPr lang="pl-PL"/>
                      <a:t>1 - 5 lat; 3 837 
7,1%</a:t>
                    </a:r>
                  </a:p>
                </c:rich>
              </c:tx>
              <c:spPr>
                <a:noFill/>
                <a:ln w="25400">
                  <a:noFill/>
                </a:ln>
              </c:spPr>
              <c:dLblPos val="bestFit"/>
            </c:dLbl>
            <c:dLbl>
              <c:idx val="2"/>
              <c:layout>
                <c:manualLayout>
                  <c:x val="2.8059326222247813E-2"/>
                  <c:y val="0.12967494447809408"/>
                </c:manualLayout>
              </c:layout>
              <c:tx>
                <c:rich>
                  <a:bodyPr/>
                  <a:lstStyle/>
                  <a:p>
                    <a:pPr>
                      <a:defRPr sz="975" b="0" i="0" u="none" strike="noStrike" baseline="0">
                        <a:solidFill>
                          <a:srgbClr val="000000"/>
                        </a:solidFill>
                        <a:latin typeface="Arial Narrow"/>
                        <a:ea typeface="Arial Narrow"/>
                        <a:cs typeface="Arial Narrow"/>
                      </a:defRPr>
                    </a:pPr>
                    <a:r>
                      <a:rPr lang="pl-PL"/>
                      <a:t>5 - 10 lat; 4 315 
8,0%</a:t>
                    </a:r>
                  </a:p>
                </c:rich>
              </c:tx>
              <c:spPr>
                <a:noFill/>
                <a:ln w="25400">
                  <a:noFill/>
                </a:ln>
              </c:spPr>
              <c:dLblPos val="bestFit"/>
            </c:dLbl>
            <c:dLbl>
              <c:idx val="3"/>
              <c:layout>
                <c:manualLayout>
                  <c:x val="4.6297677141362813E-2"/>
                  <c:y val="0.15674994952554058"/>
                </c:manualLayout>
              </c:layout>
              <c:dLblPos val="bestFit"/>
              <c:showVal val="1"/>
              <c:showCatName val="1"/>
              <c:showPercent val="1"/>
            </c:dLbl>
            <c:dLbl>
              <c:idx val="4"/>
              <c:layout>
                <c:manualLayout>
                  <c:x val="-0.11241810495808682"/>
                  <c:y val="9.7056834241873724E-2"/>
                </c:manualLayout>
              </c:layout>
              <c:dLblPos val="bestFit"/>
              <c:showVal val="1"/>
              <c:showCatName val="1"/>
              <c:showPercent val="1"/>
            </c:dLbl>
            <c:dLbl>
              <c:idx val="5"/>
              <c:layout>
                <c:manualLayout>
                  <c:x val="-0.11788433210016938"/>
                  <c:y val="0.19902483343428226"/>
                </c:manualLayout>
              </c:layout>
              <c:dLblPos val="bestFit"/>
              <c:showVal val="1"/>
              <c:showCatName val="1"/>
              <c:showPercent val="1"/>
            </c:dLbl>
            <c:dLbl>
              <c:idx val="6"/>
              <c:layout>
                <c:manualLayout>
                  <c:x val="-0.16848799683105509"/>
                  <c:y val="-7.7138227370217832E-2"/>
                </c:manualLayout>
              </c:layout>
              <c:dLblPos val="bestFit"/>
              <c:showVal val="1"/>
              <c:showCatName val="1"/>
              <c:showPercent val="1"/>
            </c:dLbl>
            <c:numFmt formatCode="0.0%" sourceLinked="0"/>
            <c:spPr>
              <a:noFill/>
              <a:ln w="25400">
                <a:noFill/>
              </a:ln>
            </c:spPr>
            <c:txPr>
              <a:bodyPr/>
              <a:lstStyle/>
              <a:p>
                <a:pPr>
                  <a:defRPr sz="975" b="0" i="0" u="none" strike="noStrike" baseline="0">
                    <a:solidFill>
                      <a:srgbClr val="000000"/>
                    </a:solidFill>
                    <a:latin typeface="Arial Narrow"/>
                    <a:ea typeface="Arial Narrow"/>
                    <a:cs typeface="Arial Narrow"/>
                  </a:defRPr>
                </a:pPr>
                <a:endParaRPr lang="pl-PL"/>
              </a:p>
            </c:txPr>
            <c:showVal val="1"/>
            <c:showCatName val="1"/>
            <c:showPercent val="1"/>
            <c:showLeaderLines val="1"/>
          </c:dLbls>
          <c:cat>
            <c:strRef>
              <c:f>Sheet1!$A$2:$A$8</c:f>
              <c:strCache>
                <c:ptCount val="7"/>
                <c:pt idx="0">
                  <c:v>do 1 roku</c:v>
                </c:pt>
                <c:pt idx="1">
                  <c:v>1 - 5 lat</c:v>
                </c:pt>
                <c:pt idx="2">
                  <c:v>5 - 10 lat</c:v>
                </c:pt>
                <c:pt idx="3">
                  <c:v>10 - 20 lat</c:v>
                </c:pt>
                <c:pt idx="4">
                  <c:v>20 - 30 lat</c:v>
                </c:pt>
                <c:pt idx="5">
                  <c:v>30 lat i więcej</c:v>
                </c:pt>
                <c:pt idx="6">
                  <c:v>bez stażu</c:v>
                </c:pt>
              </c:strCache>
            </c:strRef>
          </c:cat>
          <c:val>
            <c:numRef>
              <c:f>Sheet1!$B$2:$B$8</c:f>
              <c:numCache>
                <c:formatCode>#,##0</c:formatCode>
                <c:ptCount val="7"/>
                <c:pt idx="0">
                  <c:v>4492</c:v>
                </c:pt>
                <c:pt idx="1">
                  <c:v>3837</c:v>
                </c:pt>
                <c:pt idx="2">
                  <c:v>4315</c:v>
                </c:pt>
                <c:pt idx="3">
                  <c:v>11005</c:v>
                </c:pt>
                <c:pt idx="4">
                  <c:v>17926</c:v>
                </c:pt>
                <c:pt idx="5">
                  <c:v>9627</c:v>
                </c:pt>
                <c:pt idx="6">
                  <c:v>2504</c:v>
                </c:pt>
              </c:numCache>
            </c:numRef>
          </c:val>
        </c:ser>
      </c:pie3DChart>
      <c:spPr>
        <a:noFill/>
        <a:ln w="25400">
          <a:noFill/>
        </a:ln>
      </c:spPr>
    </c:plotArea>
    <c:plotVisOnly val="1"/>
    <c:dispBlanksAs val="zero"/>
  </c:chart>
  <c:spPr>
    <a:noFill/>
    <a:ln>
      <a:noFill/>
    </a:ln>
  </c:spPr>
  <c:txPr>
    <a:bodyPr/>
    <a:lstStyle/>
    <a:p>
      <a:pPr>
        <a:defRPr sz="1175" b="1" i="0" u="none" strike="noStrike" baseline="0">
          <a:solidFill>
            <a:srgbClr val="000000"/>
          </a:solidFill>
          <a:latin typeface="Calibri"/>
          <a:ea typeface="Calibri"/>
          <a:cs typeface="Calibri"/>
        </a:defRPr>
      </a:pPr>
      <a:endParaRPr lang="pl-PL"/>
    </a:p>
  </c:txPr>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29845031806701738"/>
          <c:y val="0.18848040546655842"/>
          <c:w val="0.50680010624743943"/>
          <c:h val="0.60027772390520151"/>
        </c:manualLayout>
      </c:layout>
      <c:pie3DChart>
        <c:varyColors val="1"/>
        <c:ser>
          <c:idx val="0"/>
          <c:order val="0"/>
          <c:tx>
            <c:strRef>
              <c:f>Sheet1!$B$1</c:f>
              <c:strCache>
                <c:ptCount val="1"/>
                <c:pt idx="0">
                  <c:v>bez kwalifikacji, stan na 31.12.2013 r.</c:v>
                </c:pt>
              </c:strCache>
            </c:strRef>
          </c:tx>
          <c:spPr>
            <a:solidFill>
              <a:srgbClr val="9999FF"/>
            </a:solidFill>
            <a:ln w="12700">
              <a:solidFill>
                <a:srgbClr val="000000"/>
              </a:solidFill>
              <a:prstDash val="solid"/>
            </a:ln>
          </c:spPr>
          <c:explosion val="11"/>
          <c:dPt>
            <c:idx val="0"/>
            <c:spPr>
              <a:solidFill>
                <a:srgbClr val="FF0000"/>
              </a:solidFill>
              <a:ln w="12700">
                <a:solidFill>
                  <a:srgbClr val="000000"/>
                </a:solidFill>
                <a:prstDash val="solid"/>
              </a:ln>
            </c:spPr>
          </c:dPt>
          <c:dPt>
            <c:idx val="1"/>
            <c:spPr>
              <a:solidFill>
                <a:srgbClr val="FF6600"/>
              </a:solidFill>
              <a:ln w="12700">
                <a:solidFill>
                  <a:srgbClr val="000000"/>
                </a:solidFill>
                <a:prstDash val="solid"/>
              </a:ln>
            </c:spPr>
          </c:dPt>
          <c:dPt>
            <c:idx val="2"/>
            <c:spPr>
              <a:solidFill>
                <a:srgbClr val="FFCC00"/>
              </a:solidFill>
              <a:ln w="12700">
                <a:solidFill>
                  <a:srgbClr val="000000"/>
                </a:solidFill>
                <a:prstDash val="solid"/>
              </a:ln>
            </c:spPr>
          </c:dPt>
          <c:dPt>
            <c:idx val="3"/>
            <c:spPr>
              <a:solidFill>
                <a:srgbClr val="3366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dLbl>
              <c:idx val="0"/>
              <c:layout>
                <c:manualLayout>
                  <c:x val="-0.10712565635426265"/>
                  <c:y val="-5.8219977144766823E-2"/>
                </c:manualLayout>
              </c:layout>
              <c:numFmt formatCode="0.0%" sourceLinked="0"/>
              <c:spPr>
                <a:noFill/>
                <a:ln w="25400">
                  <a:noFill/>
                </a:ln>
              </c:spPr>
              <c:txPr>
                <a:bodyPr/>
                <a:lstStyle/>
                <a:p>
                  <a:pPr>
                    <a:defRPr sz="900" b="0" i="0" u="none" strike="noStrike" baseline="0">
                      <a:solidFill>
                        <a:srgbClr val="000000"/>
                      </a:solidFill>
                      <a:latin typeface="Arial Narrow"/>
                      <a:ea typeface="Arial Narrow"/>
                      <a:cs typeface="Arial Narrow"/>
                    </a:defRPr>
                  </a:pPr>
                  <a:endParaRPr lang="pl-PL"/>
                </a:p>
              </c:txPr>
              <c:dLblPos val="bestFit"/>
              <c:showVal val="1"/>
              <c:showCatName val="1"/>
              <c:showPercent val="1"/>
            </c:dLbl>
            <c:dLbl>
              <c:idx val="1"/>
              <c:layout>
                <c:manualLayout>
                  <c:x val="4.7466313709071124E-2"/>
                  <c:y val="-0.15819608755802131"/>
                </c:manualLayout>
              </c:layout>
              <c:tx>
                <c:rich>
                  <a:bodyPr/>
                  <a:lstStyle/>
                  <a:p>
                    <a:pPr>
                      <a:defRPr sz="900" b="0" i="0" u="none" strike="noStrike" baseline="0">
                        <a:solidFill>
                          <a:srgbClr val="000000"/>
                        </a:solidFill>
                        <a:latin typeface="Arial Narrow"/>
                        <a:ea typeface="Arial Narrow"/>
                        <a:cs typeface="Arial Narrow"/>
                      </a:defRPr>
                    </a:pPr>
                    <a:r>
                      <a:rPr lang="pl-PL" sz="900"/>
                      <a:t>1 - 3 miesięcy 
11 376 18,6%</a:t>
                    </a:r>
                  </a:p>
                </c:rich>
              </c:tx>
              <c:spPr>
                <a:noFill/>
                <a:ln w="25400">
                  <a:noFill/>
                </a:ln>
              </c:spPr>
              <c:dLblPos val="bestFit"/>
            </c:dLbl>
            <c:dLbl>
              <c:idx val="2"/>
              <c:layout>
                <c:manualLayout>
                  <c:x val="7.7647234516208433E-2"/>
                  <c:y val="2.8531765094350202E-2"/>
                </c:manualLayout>
              </c:layout>
              <c:tx>
                <c:rich>
                  <a:bodyPr/>
                  <a:lstStyle/>
                  <a:p>
                    <a:pPr>
                      <a:defRPr sz="900" b="0" i="0" u="none" strike="noStrike" baseline="0">
                        <a:solidFill>
                          <a:srgbClr val="000000"/>
                        </a:solidFill>
                        <a:latin typeface="Arial Narrow"/>
                        <a:ea typeface="Arial Narrow"/>
                        <a:cs typeface="Arial Narrow"/>
                      </a:defRPr>
                    </a:pPr>
                    <a:r>
                      <a:rPr lang="pl-PL" sz="900"/>
                      <a:t>3 - 6 m-cy 
10 959 17,9%</a:t>
                    </a:r>
                  </a:p>
                </c:rich>
              </c:tx>
              <c:spPr>
                <a:noFill/>
                <a:ln w="25400">
                  <a:noFill/>
                </a:ln>
              </c:spPr>
              <c:dLblPos val="bestFit"/>
            </c:dLbl>
            <c:dLbl>
              <c:idx val="3"/>
              <c:layout>
                <c:manualLayout>
                  <c:x val="-3.2206120032594515E-2"/>
                  <c:y val="0.10142870072275449"/>
                </c:manualLayout>
              </c:layout>
              <c:tx>
                <c:rich>
                  <a:bodyPr/>
                  <a:lstStyle/>
                  <a:p>
                    <a:pPr>
                      <a:defRPr sz="900" b="0" i="0" u="none" strike="noStrike" baseline="0">
                        <a:solidFill>
                          <a:srgbClr val="000000"/>
                        </a:solidFill>
                        <a:latin typeface="Arial Narrow"/>
                        <a:ea typeface="Arial Narrow"/>
                        <a:cs typeface="Arial Narrow"/>
                      </a:defRPr>
                    </a:pPr>
                    <a:r>
                      <a:rPr lang="pl-PL" sz="900"/>
                      <a:t>6 - 12 m-cy 
11 603 19,0%</a:t>
                    </a:r>
                  </a:p>
                </c:rich>
              </c:tx>
              <c:spPr>
                <a:noFill/>
                <a:ln w="25400">
                  <a:noFill/>
                </a:ln>
              </c:spPr>
              <c:dLblPos val="bestFit"/>
            </c:dLbl>
            <c:dLbl>
              <c:idx val="4"/>
              <c:layout>
                <c:manualLayout>
                  <c:x val="-7.9050976260900491E-2"/>
                  <c:y val="-2.9008442910153486E-2"/>
                </c:manualLayout>
              </c:layout>
              <c:tx>
                <c:rich>
                  <a:bodyPr/>
                  <a:lstStyle/>
                  <a:p>
                    <a:pPr>
                      <a:defRPr sz="900" b="0" i="0" u="none" strike="noStrike" baseline="0">
                        <a:solidFill>
                          <a:srgbClr val="000000"/>
                        </a:solidFill>
                        <a:latin typeface="Arial Narrow"/>
                        <a:ea typeface="Arial Narrow"/>
                        <a:cs typeface="Arial Narrow"/>
                      </a:defRPr>
                    </a:pPr>
                    <a:r>
                      <a:rPr lang="pl-PL" sz="900"/>
                      <a:t>12 - 24 m-cy 
11 083 18,2%</a:t>
                    </a:r>
                  </a:p>
                </c:rich>
              </c:tx>
              <c:spPr>
                <a:noFill/>
                <a:ln w="25400">
                  <a:noFill/>
                </a:ln>
              </c:spPr>
              <c:dLblPos val="bestFit"/>
            </c:dLbl>
            <c:dLbl>
              <c:idx val="5"/>
              <c:layout>
                <c:manualLayout>
                  <c:x val="-0.1581646205030546"/>
                  <c:y val="-5.1584241624969288E-2"/>
                </c:manualLayout>
              </c:layout>
              <c:tx>
                <c:rich>
                  <a:bodyPr/>
                  <a:lstStyle/>
                  <a:p>
                    <a:pPr>
                      <a:defRPr sz="900" b="0" i="0" u="none" strike="noStrike" baseline="0">
                        <a:solidFill>
                          <a:srgbClr val="000000"/>
                        </a:solidFill>
                        <a:latin typeface="Arial Narrow"/>
                        <a:ea typeface="Arial Narrow"/>
                        <a:cs typeface="Arial Narrow"/>
                      </a:defRPr>
                    </a:pPr>
                    <a:r>
                      <a:rPr lang="pl-PL" sz="900"/>
                      <a:t>powyżej 24 m-cy 
10 622 17,4%</a:t>
                    </a:r>
                  </a:p>
                </c:rich>
              </c:tx>
              <c:spPr>
                <a:noFill/>
                <a:ln w="25400">
                  <a:noFill/>
                </a:ln>
              </c:spPr>
              <c:dLblPos val="bestFit"/>
            </c:dLbl>
            <c:dLbl>
              <c:idx val="6"/>
              <c:layout>
                <c:manualLayout>
                  <c:xMode val="edge"/>
                  <c:yMode val="edge"/>
                  <c:x val="0.14904679376083257"/>
                  <c:y val="0.72820512820512862"/>
                </c:manualLayout>
              </c:layout>
              <c:numFmt formatCode="0.0%" sourceLinked="0"/>
              <c:spPr>
                <a:noFill/>
                <a:ln w="25400">
                  <a:noFill/>
                </a:ln>
              </c:spPr>
              <c:txPr>
                <a:bodyPr/>
                <a:lstStyle/>
                <a:p>
                  <a:pPr>
                    <a:defRPr sz="800" b="0" i="0" u="none" strike="noStrike" baseline="0">
                      <a:solidFill>
                        <a:srgbClr val="000000"/>
                      </a:solidFill>
                      <a:latin typeface="Arial Narrow"/>
                      <a:ea typeface="Arial Narrow"/>
                      <a:cs typeface="Arial Narrow"/>
                    </a:defRPr>
                  </a:pPr>
                  <a:endParaRPr lang="pl-PL"/>
                </a:p>
              </c:txPr>
              <c:dLblPos val="bestFit"/>
              <c:showVal val="1"/>
              <c:showCatName val="1"/>
              <c:showPercent val="1"/>
            </c:dLbl>
            <c:numFmt formatCode="0.0%" sourceLinked="0"/>
            <c:spPr>
              <a:noFill/>
              <a:ln w="25400">
                <a:noFill/>
              </a:ln>
            </c:spPr>
            <c:txPr>
              <a:bodyPr/>
              <a:lstStyle/>
              <a:p>
                <a:pPr>
                  <a:defRPr sz="850" b="0" i="0" u="none" strike="noStrike" baseline="0">
                    <a:solidFill>
                      <a:srgbClr val="000000"/>
                    </a:solidFill>
                    <a:latin typeface="Arial Narrow"/>
                    <a:ea typeface="Arial Narrow"/>
                    <a:cs typeface="Arial Narrow"/>
                  </a:defRPr>
                </a:pPr>
                <a:endParaRPr lang="pl-PL"/>
              </a:p>
            </c:txPr>
            <c:showVal val="1"/>
            <c:showCatName val="1"/>
            <c:showPercent val="1"/>
            <c:showLeaderLines val="1"/>
          </c:dLbls>
          <c:cat>
            <c:strRef>
              <c:f>Sheet1!$A$2:$A$7</c:f>
              <c:strCache>
                <c:ptCount val="6"/>
                <c:pt idx="0">
                  <c:v>do 1 m-ca</c:v>
                </c:pt>
                <c:pt idx="1">
                  <c:v>1 - 3 miesięcy</c:v>
                </c:pt>
                <c:pt idx="2">
                  <c:v>3 - 6 m-cy</c:v>
                </c:pt>
                <c:pt idx="3">
                  <c:v>6 - 12 m-cy</c:v>
                </c:pt>
                <c:pt idx="4">
                  <c:v>12 - 24 m-cy</c:v>
                </c:pt>
                <c:pt idx="5">
                  <c:v>powyżej 24 m-cy</c:v>
                </c:pt>
              </c:strCache>
            </c:strRef>
          </c:cat>
          <c:val>
            <c:numRef>
              <c:f>Sheet1!$B$2:$B$7</c:f>
              <c:numCache>
                <c:formatCode>#,##0</c:formatCode>
                <c:ptCount val="6"/>
                <c:pt idx="0">
                  <c:v>5420</c:v>
                </c:pt>
                <c:pt idx="1">
                  <c:v>11376</c:v>
                </c:pt>
                <c:pt idx="2">
                  <c:v>10959</c:v>
                </c:pt>
                <c:pt idx="3">
                  <c:v>11603</c:v>
                </c:pt>
                <c:pt idx="4">
                  <c:v>11083</c:v>
                </c:pt>
                <c:pt idx="5">
                  <c:v>10622</c:v>
                </c:pt>
              </c:numCache>
            </c:numRef>
          </c:val>
        </c:ser>
      </c:pie3DChart>
      <c:spPr>
        <a:noFill/>
        <a:ln w="25400">
          <a:noFill/>
        </a:ln>
      </c:spPr>
    </c:plotArea>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pl-PL"/>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pl-PL"/>
  <c:style val="26"/>
  <c:chart>
    <c:plotArea>
      <c:layout>
        <c:manualLayout>
          <c:layoutTarget val="inner"/>
          <c:xMode val="edge"/>
          <c:yMode val="edge"/>
          <c:x val="4.5674741617700076E-2"/>
          <c:y val="8.4429824561403868E-2"/>
          <c:w val="0.44251869475680738"/>
          <c:h val="0.80801687763713081"/>
        </c:manualLayout>
      </c:layout>
      <c:pieChart>
        <c:varyColors val="1"/>
        <c:ser>
          <c:idx val="0"/>
          <c:order val="0"/>
          <c:dLbls>
            <c:dLbl>
              <c:idx val="2"/>
              <c:layout>
                <c:manualLayout>
                  <c:x val="-0.1637980569607379"/>
                  <c:y val="3.8016877637130804E-2"/>
                </c:manualLayout>
              </c:layout>
              <c:spPr/>
              <c:txPr>
                <a:bodyPr/>
                <a:lstStyle/>
                <a:p>
                  <a:pPr>
                    <a:defRPr b="1">
                      <a:solidFill>
                        <a:srgbClr val="FFFF00"/>
                      </a:solidFill>
                    </a:defRPr>
                  </a:pPr>
                  <a:endParaRPr lang="pl-PL"/>
                </a:p>
              </c:txPr>
              <c:showVal val="1"/>
              <c:showCatName val="1"/>
            </c:dLbl>
            <c:dLbl>
              <c:idx val="6"/>
              <c:layout>
                <c:manualLayout>
                  <c:x val="1.1287087926584165E-2"/>
                  <c:y val="5.7784976245057983E-2"/>
                </c:manualLayout>
              </c:layout>
              <c:spPr/>
              <c:txPr>
                <a:bodyPr/>
                <a:lstStyle/>
                <a:p>
                  <a:pPr>
                    <a:defRPr b="1">
                      <a:solidFill>
                        <a:sysClr val="windowText" lastClr="000000"/>
                      </a:solidFill>
                    </a:defRPr>
                  </a:pPr>
                  <a:endParaRPr lang="pl-PL"/>
                </a:p>
              </c:txPr>
              <c:showLegendKey val="1"/>
              <c:showVal val="1"/>
            </c:dLbl>
            <c:dLbl>
              <c:idx val="9"/>
              <c:layout>
                <c:manualLayout>
                  <c:x val="8.1143832722638531E-2"/>
                  <c:y val="0.22013987175653668"/>
                </c:manualLayout>
              </c:layout>
              <c:showVal val="1"/>
              <c:showCatName val="1"/>
            </c:dLbl>
            <c:txPr>
              <a:bodyPr/>
              <a:lstStyle/>
              <a:p>
                <a:pPr>
                  <a:defRPr b="1">
                    <a:solidFill>
                      <a:schemeClr val="bg1"/>
                    </a:solidFill>
                  </a:defRPr>
                </a:pPr>
                <a:endParaRPr lang="pl-PL"/>
              </a:p>
            </c:txPr>
            <c:showVal val="1"/>
            <c:showLeaderLines val="1"/>
          </c:dLbls>
          <c:cat>
            <c:strRef>
              <c:f>pracujący!$E$21:$E$30</c:f>
              <c:strCache>
                <c:ptCount val="10"/>
                <c:pt idx="0">
                  <c:v>rolnictwo, leśnictwo, łowiectwo i rybactwo</c:v>
                </c:pt>
                <c:pt idx="1">
                  <c:v>górnictwo i wydobywanie</c:v>
                </c:pt>
                <c:pt idx="2">
                  <c:v>przetwórstwo przemysłowe</c:v>
                </c:pt>
                <c:pt idx="3">
                  <c:v>budownictwo</c:v>
                </c:pt>
                <c:pt idx="4">
                  <c:v>handel; naprawa pojazdów samochodowych</c:v>
                </c:pt>
                <c:pt idx="5">
                  <c:v>transport i gospodarka magazynowa</c:v>
                </c:pt>
                <c:pt idx="6">
                  <c:v>administracja publiczna i obrona narodowa; obowiązkowe zabezpieczenia społeczne</c:v>
                </c:pt>
                <c:pt idx="7">
                  <c:v>edukacja</c:v>
                </c:pt>
                <c:pt idx="8">
                  <c:v>opieka zdrowotna i pomoc społeczna</c:v>
                </c:pt>
                <c:pt idx="9">
                  <c:v>pozostałe sekcje</c:v>
                </c:pt>
              </c:strCache>
            </c:strRef>
          </c:cat>
          <c:val>
            <c:numRef>
              <c:f>pracujący!$D$21:$D$30</c:f>
              <c:numCache>
                <c:formatCode>0.0%</c:formatCode>
                <c:ptCount val="10"/>
                <c:pt idx="0">
                  <c:v>6.2166537690868627E-2</c:v>
                </c:pt>
                <c:pt idx="1">
                  <c:v>6.9348592053102023E-2</c:v>
                </c:pt>
                <c:pt idx="2">
                  <c:v>0.20166010422381017</c:v>
                </c:pt>
                <c:pt idx="3">
                  <c:v>6.9098961475913628E-2</c:v>
                </c:pt>
                <c:pt idx="4">
                  <c:v>0.1636157954052144</c:v>
                </c:pt>
                <c:pt idx="5">
                  <c:v>5.7971526283968788E-2</c:v>
                </c:pt>
                <c:pt idx="6">
                  <c:v>3.8082666687773777E-2</c:v>
                </c:pt>
                <c:pt idx="7">
                  <c:v>7.6124540086104281E-2</c:v>
                </c:pt>
                <c:pt idx="8">
                  <c:v>6.0677887053732102E-2</c:v>
                </c:pt>
                <c:pt idx="9">
                  <c:v>0.19995104805266886</c:v>
                </c:pt>
              </c:numCache>
            </c:numRef>
          </c:val>
        </c:ser>
        <c:firstSliceAng val="0"/>
      </c:pieChart>
    </c:plotArea>
    <c:legend>
      <c:legendPos val="r"/>
      <c:layout>
        <c:manualLayout>
          <c:xMode val="edge"/>
          <c:yMode val="edge"/>
          <c:x val="0.48298739830194454"/>
          <c:y val="1.3861590086049381E-2"/>
          <c:w val="0.50265669515928713"/>
          <c:h val="0.97227690288713908"/>
        </c:manualLayout>
      </c:layout>
      <c:txPr>
        <a:bodyPr/>
        <a:lstStyle/>
        <a:p>
          <a:pPr>
            <a:defRPr sz="900" b="1"/>
          </a:pPr>
          <a:endParaRPr lang="pl-PL"/>
        </a:p>
      </c:txPr>
    </c:legend>
    <c:plotVisOnly val="1"/>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perspective val="0"/>
    </c:view3D>
    <c:plotArea>
      <c:layout>
        <c:manualLayout>
          <c:layoutTarget val="inner"/>
          <c:xMode val="edge"/>
          <c:yMode val="edge"/>
          <c:x val="0.23326681414332079"/>
          <c:y val="0.19019002624671885"/>
          <c:w val="0.57818459333054883"/>
          <c:h val="0.58577357830271148"/>
        </c:manualLayout>
      </c:layout>
      <c:pie3DChart>
        <c:varyColors val="1"/>
        <c:ser>
          <c:idx val="0"/>
          <c:order val="0"/>
          <c:tx>
            <c:strRef>
              <c:f>Sheet1!$B$1</c:f>
              <c:strCache>
                <c:ptCount val="1"/>
                <c:pt idx="0">
                  <c:v>bez wykszt. średniego</c:v>
                </c:pt>
              </c:strCache>
            </c:strRef>
          </c:tx>
          <c:spPr>
            <a:solidFill>
              <a:srgbClr val="9999FF"/>
            </a:solidFill>
            <a:ln w="12700">
              <a:solidFill>
                <a:srgbClr val="000000"/>
              </a:solidFill>
              <a:prstDash val="solid"/>
            </a:ln>
          </c:spPr>
          <c:explosion val="11"/>
          <c:dPt>
            <c:idx val="0"/>
            <c:spPr>
              <a:solidFill>
                <a:srgbClr val="FF0000"/>
              </a:solidFill>
              <a:ln w="12700">
                <a:solidFill>
                  <a:srgbClr val="000000"/>
                </a:solidFill>
                <a:prstDash val="solid"/>
              </a:ln>
            </c:spPr>
          </c:dPt>
          <c:dPt>
            <c:idx val="1"/>
            <c:spPr>
              <a:solidFill>
                <a:srgbClr val="FF6600"/>
              </a:solidFill>
              <a:ln w="12700">
                <a:solidFill>
                  <a:srgbClr val="000000"/>
                </a:solidFill>
                <a:prstDash val="solid"/>
              </a:ln>
            </c:spPr>
          </c:dPt>
          <c:dPt>
            <c:idx val="2"/>
            <c:spPr>
              <a:solidFill>
                <a:srgbClr val="FFCC00"/>
              </a:solidFill>
              <a:ln w="12700">
                <a:solidFill>
                  <a:srgbClr val="000000"/>
                </a:solidFill>
                <a:prstDash val="solid"/>
              </a:ln>
            </c:spPr>
          </c:dPt>
          <c:dPt>
            <c:idx val="3"/>
            <c:spPr>
              <a:solidFill>
                <a:srgbClr val="3366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1.8849423137123001E-2"/>
                  <c:y val="-0.12484567533399973"/>
                </c:manualLayout>
              </c:layout>
              <c:dLblPos val="bestFit"/>
              <c:showVal val="1"/>
              <c:showCatName val="1"/>
              <c:showPercent val="1"/>
            </c:dLbl>
            <c:dLbl>
              <c:idx val="1"/>
              <c:layout>
                <c:manualLayout>
                  <c:x val="1.0601199408030804E-2"/>
                  <c:y val="-0.19189734616506307"/>
                </c:manualLayout>
              </c:layout>
              <c:tx>
                <c:rich>
                  <a:bodyPr/>
                  <a:lstStyle/>
                  <a:p>
                    <a:pPr>
                      <a:defRPr sz="875" b="0" i="0" u="none" strike="noStrike" baseline="0">
                        <a:solidFill>
                          <a:srgbClr val="000000"/>
                        </a:solidFill>
                        <a:latin typeface="Arial Narrow"/>
                        <a:ea typeface="Arial Narrow"/>
                        <a:cs typeface="Arial Narrow"/>
                      </a:defRPr>
                    </a:pPr>
                    <a:r>
                      <a:rPr lang="pl-PL"/>
                      <a:t>1 - 5 lat; 23 126; 
19,8%</a:t>
                    </a:r>
                  </a:p>
                </c:rich>
              </c:tx>
              <c:spPr>
                <a:noFill/>
                <a:ln w="25400">
                  <a:noFill/>
                </a:ln>
              </c:spPr>
              <c:dLblPos val="bestFit"/>
            </c:dLbl>
            <c:dLbl>
              <c:idx val="2"/>
              <c:layout>
                <c:manualLayout>
                  <c:x val="4.5241136378124255E-2"/>
                  <c:y val="0.11609495927534721"/>
                </c:manualLayout>
              </c:layout>
              <c:dLblPos val="bestFit"/>
              <c:showVal val="1"/>
              <c:showCatName val="1"/>
              <c:showPercent val="1"/>
            </c:dLbl>
            <c:dLbl>
              <c:idx val="3"/>
              <c:layout>
                <c:manualLayout>
                  <c:x val="-2.1972001797943449E-2"/>
                  <c:y val="0.19381516652923367"/>
                </c:manualLayout>
              </c:layout>
              <c:dLblPos val="bestFit"/>
              <c:showVal val="1"/>
              <c:showCatName val="1"/>
              <c:showPercent val="1"/>
            </c:dLbl>
            <c:dLbl>
              <c:idx val="4"/>
              <c:layout>
                <c:manualLayout>
                  <c:x val="-8.2266234018604611E-2"/>
                  <c:y val="7.3130019905274887E-2"/>
                </c:manualLayout>
              </c:layout>
              <c:dLblPos val="bestFit"/>
              <c:showVal val="1"/>
              <c:showCatName val="1"/>
              <c:showPercent val="1"/>
            </c:dLbl>
            <c:dLbl>
              <c:idx val="5"/>
              <c:layout>
                <c:manualLayout>
                  <c:x val="-0.12056177492225442"/>
                  <c:y val="-2.6360532876931478E-2"/>
                </c:manualLayout>
              </c:layout>
              <c:dLblPos val="bestFit"/>
              <c:showVal val="1"/>
              <c:showCatName val="1"/>
              <c:showPercent val="1"/>
            </c:dLbl>
            <c:dLbl>
              <c:idx val="6"/>
              <c:layout>
                <c:manualLayout>
                  <c:x val="-4.3542357107720017E-2"/>
                  <c:y val="-0.121284913532673"/>
                </c:manualLayout>
              </c:layout>
              <c:dLblPos val="bestFit"/>
              <c:showVal val="1"/>
              <c:showCatName val="1"/>
              <c:showPercent val="1"/>
            </c:dLbl>
            <c:numFmt formatCode="0.0%" sourceLinked="0"/>
            <c:spPr>
              <a:noFill/>
              <a:ln w="25400">
                <a:noFill/>
              </a:ln>
            </c:spPr>
            <c:txPr>
              <a:bodyPr/>
              <a:lstStyle/>
              <a:p>
                <a:pPr>
                  <a:defRPr sz="875" b="0" i="0" u="none" strike="noStrike" baseline="0">
                    <a:solidFill>
                      <a:srgbClr val="000000"/>
                    </a:solidFill>
                    <a:latin typeface="Arial Narrow"/>
                    <a:ea typeface="Arial Narrow"/>
                    <a:cs typeface="Arial Narrow"/>
                  </a:defRPr>
                </a:pPr>
                <a:endParaRPr lang="pl-PL"/>
              </a:p>
            </c:txPr>
            <c:showVal val="1"/>
            <c:showCatName val="1"/>
            <c:showPercent val="1"/>
            <c:showLeaderLines val="1"/>
          </c:dLbls>
          <c:cat>
            <c:strRef>
              <c:f>Sheet1!$A$2:$A$8</c:f>
              <c:strCache>
                <c:ptCount val="7"/>
                <c:pt idx="0">
                  <c:v>do 1 roku</c:v>
                </c:pt>
                <c:pt idx="1">
                  <c:v>1 - 5 lat</c:v>
                </c:pt>
                <c:pt idx="2">
                  <c:v>5 - 10 lat</c:v>
                </c:pt>
                <c:pt idx="3">
                  <c:v>10 - 20 lat</c:v>
                </c:pt>
                <c:pt idx="4">
                  <c:v>20 - 30 lat</c:v>
                </c:pt>
                <c:pt idx="5">
                  <c:v>30 lat i więcej</c:v>
                </c:pt>
                <c:pt idx="6">
                  <c:v>bez stażu</c:v>
                </c:pt>
              </c:strCache>
            </c:strRef>
          </c:cat>
          <c:val>
            <c:numRef>
              <c:f>Sheet1!$B$2:$B$8</c:f>
              <c:numCache>
                <c:formatCode>#,##0</c:formatCode>
                <c:ptCount val="7"/>
                <c:pt idx="0">
                  <c:v>18547</c:v>
                </c:pt>
                <c:pt idx="1">
                  <c:v>23126</c:v>
                </c:pt>
                <c:pt idx="2">
                  <c:v>15659</c:v>
                </c:pt>
                <c:pt idx="3">
                  <c:v>19699</c:v>
                </c:pt>
                <c:pt idx="4">
                  <c:v>15924</c:v>
                </c:pt>
                <c:pt idx="5">
                  <c:v>6141</c:v>
                </c:pt>
                <c:pt idx="6">
                  <c:v>17587</c:v>
                </c:pt>
              </c:numCache>
            </c:numRef>
          </c:val>
        </c:ser>
      </c:pie3DChart>
      <c:spPr>
        <a:noFill/>
        <a:ln w="25400">
          <a:noFill/>
        </a:ln>
      </c:spPr>
    </c:plotArea>
    <c:plotVisOnly val="1"/>
    <c:dispBlanksAs val="zero"/>
  </c:chart>
  <c:spPr>
    <a:noFill/>
    <a:ln>
      <a:noFill/>
    </a:ln>
  </c:spPr>
  <c:txPr>
    <a:bodyPr/>
    <a:lstStyle/>
    <a:p>
      <a:pPr>
        <a:defRPr sz="850" b="1" i="0" u="none" strike="noStrike" baseline="0">
          <a:solidFill>
            <a:srgbClr val="000000"/>
          </a:solidFill>
          <a:latin typeface="Calibri"/>
          <a:ea typeface="Calibri"/>
          <a:cs typeface="Calibri"/>
        </a:defRPr>
      </a:pPr>
      <a:endParaRPr lang="pl-PL"/>
    </a:p>
  </c:txPr>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pl-PL"/>
  <c:chart>
    <c:plotArea>
      <c:layout>
        <c:manualLayout>
          <c:layoutTarget val="inner"/>
          <c:xMode val="edge"/>
          <c:yMode val="edge"/>
          <c:x val="0.45331639996613332"/>
          <c:y val="4.1785375118708452E-2"/>
          <c:w val="0.50006763386075759"/>
          <c:h val="0.83483051798012464"/>
        </c:manualLayout>
      </c:layout>
      <c:barChart>
        <c:barDir val="bar"/>
        <c:grouping val="clustered"/>
        <c:ser>
          <c:idx val="0"/>
          <c:order val="0"/>
          <c:dLbls>
            <c:txPr>
              <a:bodyPr/>
              <a:lstStyle/>
              <a:p>
                <a:pPr>
                  <a:defRPr sz="1100" b="1"/>
                </a:pPr>
                <a:endParaRPr lang="pl-PL"/>
              </a:p>
            </c:txPr>
            <c:showVal val="1"/>
          </c:dLbls>
          <c:cat>
            <c:strRef>
              <c:f>Niepełno!$A$58:$A$70</c:f>
              <c:strCache>
                <c:ptCount val="13"/>
                <c:pt idx="0">
                  <c:v>Całościowe zaburzenia rozwojowe</c:v>
                </c:pt>
                <c:pt idx="1">
                  <c:v>Upośledzenie umysłowe</c:v>
                </c:pt>
                <c:pt idx="2">
                  <c:v>Choroby układu moczowo-płciowego</c:v>
                </c:pt>
                <c:pt idx="3">
                  <c:v>Nieustalony</c:v>
                </c:pt>
                <c:pt idx="4">
                  <c:v>Choroby układu pokarmowego</c:v>
                </c:pt>
                <c:pt idx="5">
                  <c:v>Epilepsja</c:v>
                </c:pt>
                <c:pt idx="6">
                  <c:v>Zaburzenia głosu, mowy i choroby słuchu</c:v>
                </c:pt>
                <c:pt idx="7">
                  <c:v>Choroby narządu wzroku</c:v>
                </c:pt>
                <c:pt idx="8">
                  <c:v>Choroby układu oddechowego i układu krążenia</c:v>
                </c:pt>
                <c:pt idx="9">
                  <c:v>Choroby neurologiczne</c:v>
                </c:pt>
                <c:pt idx="10">
                  <c:v>Inne</c:v>
                </c:pt>
                <c:pt idx="11">
                  <c:v>Choroby psychiczne</c:v>
                </c:pt>
                <c:pt idx="12">
                  <c:v>Upośledzenia narządu ruchu</c:v>
                </c:pt>
              </c:strCache>
            </c:strRef>
          </c:cat>
          <c:val>
            <c:numRef>
              <c:f>Niepełno!$E$58:$E$70</c:f>
              <c:numCache>
                <c:formatCode>0.0%</c:formatCode>
                <c:ptCount val="13"/>
                <c:pt idx="0">
                  <c:v>6.2392762439557271E-4</c:v>
                </c:pt>
                <c:pt idx="1">
                  <c:v>1.2400561534861961E-2</c:v>
                </c:pt>
                <c:pt idx="2">
                  <c:v>1.4116362501949694E-2</c:v>
                </c:pt>
                <c:pt idx="3">
                  <c:v>1.5208235844642023E-2</c:v>
                </c:pt>
                <c:pt idx="4">
                  <c:v>1.7547964436125409E-2</c:v>
                </c:pt>
                <c:pt idx="5">
                  <c:v>4.4610825144283314E-2</c:v>
                </c:pt>
                <c:pt idx="6">
                  <c:v>6.2236780533458123E-2</c:v>
                </c:pt>
                <c:pt idx="7">
                  <c:v>7.09717672749961E-2</c:v>
                </c:pt>
                <c:pt idx="8">
                  <c:v>0.10232413040087369</c:v>
                </c:pt>
                <c:pt idx="9">
                  <c:v>0.10255810326002186</c:v>
                </c:pt>
                <c:pt idx="10">
                  <c:v>0.11612852909062549</c:v>
                </c:pt>
                <c:pt idx="11">
                  <c:v>0.12252378724068069</c:v>
                </c:pt>
                <c:pt idx="12">
                  <c:v>0.31874902511308689</c:v>
                </c:pt>
              </c:numCache>
            </c:numRef>
          </c:val>
        </c:ser>
        <c:gapWidth val="40"/>
        <c:axId val="68848640"/>
        <c:axId val="68850432"/>
      </c:barChart>
      <c:catAx>
        <c:axId val="68848640"/>
        <c:scaling>
          <c:orientation val="minMax"/>
        </c:scaling>
        <c:axPos val="l"/>
        <c:tickLblPos val="nextTo"/>
        <c:txPr>
          <a:bodyPr/>
          <a:lstStyle/>
          <a:p>
            <a:pPr>
              <a:defRPr sz="800" b="1"/>
            </a:pPr>
            <a:endParaRPr lang="pl-PL"/>
          </a:p>
        </c:txPr>
        <c:crossAx val="68850432"/>
        <c:crosses val="autoZero"/>
        <c:auto val="1"/>
        <c:lblAlgn val="ctr"/>
        <c:lblOffset val="100"/>
      </c:catAx>
      <c:valAx>
        <c:axId val="68850432"/>
        <c:scaling>
          <c:orientation val="minMax"/>
        </c:scaling>
        <c:axPos val="b"/>
        <c:majorGridlines/>
        <c:numFmt formatCode="0%" sourceLinked="0"/>
        <c:tickLblPos val="nextTo"/>
        <c:txPr>
          <a:bodyPr/>
          <a:lstStyle/>
          <a:p>
            <a:pPr>
              <a:defRPr b="1"/>
            </a:pPr>
            <a:endParaRPr lang="pl-PL"/>
          </a:p>
        </c:txPr>
        <c:crossAx val="68848640"/>
        <c:crosses val="autoZero"/>
        <c:crossBetween val="between"/>
        <c:majorUnit val="0.05"/>
      </c:valAx>
    </c:plotArea>
    <c:plotVisOnly val="1"/>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autoTitleDeleted val="1"/>
    <c:view3D>
      <c:depthPercent val="100"/>
      <c:rAngAx val="1"/>
    </c:view3D>
    <c:plotArea>
      <c:layout/>
      <c:bar3DChart>
        <c:barDir val="col"/>
        <c:grouping val="clustered"/>
        <c:ser>
          <c:idx val="0"/>
          <c:order val="0"/>
          <c:tx>
            <c:strRef>
              <c:f>Arkusz1!$B$1</c:f>
              <c:strCache>
                <c:ptCount val="1"/>
                <c:pt idx="0">
                  <c:v>Kolumna1</c:v>
                </c:pt>
              </c:strCache>
            </c:strRef>
          </c:tx>
          <c:spPr>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c:spPr>
          <c:dLbls>
            <c:dLbl>
              <c:idx val="0"/>
              <c:layout>
                <c:manualLayout>
                  <c:x val="1.157407407407408E-2"/>
                  <c:y val="-1.9841269841270052E-2"/>
                </c:manualLayout>
              </c:layout>
              <c:showVal val="1"/>
            </c:dLbl>
            <c:dLbl>
              <c:idx val="1"/>
              <c:layout>
                <c:manualLayout>
                  <c:x val="6.9444444444445291E-3"/>
                  <c:y val="-1.1904761904761947E-2"/>
                </c:manualLayout>
              </c:layout>
              <c:showVal val="1"/>
            </c:dLbl>
            <c:dLbl>
              <c:idx val="2"/>
              <c:layout>
                <c:manualLayout>
                  <c:x val="1.157407407407408E-2"/>
                  <c:y val="0"/>
                </c:manualLayout>
              </c:layout>
              <c:showVal val="1"/>
            </c:dLbl>
            <c:dLbl>
              <c:idx val="3"/>
              <c:layout>
                <c:manualLayout>
                  <c:x val="9.2592592592594912E-3"/>
                  <c:y val="0"/>
                </c:manualLayout>
              </c:layout>
              <c:showVal val="1"/>
            </c:dLbl>
            <c:dLbl>
              <c:idx val="4"/>
              <c:layout>
                <c:manualLayout>
                  <c:x val="1.157407407407408E-2"/>
                  <c:y val="0"/>
                </c:manualLayout>
              </c:layout>
              <c:showVal val="1"/>
            </c:dLbl>
            <c:dLbl>
              <c:idx val="5"/>
              <c:layout>
                <c:manualLayout>
                  <c:x val="1.157407407407408E-2"/>
                  <c:y val="0"/>
                </c:manualLayout>
              </c:layout>
              <c:showVal val="1"/>
            </c:dLbl>
            <c:dLbl>
              <c:idx val="6"/>
              <c:layout>
                <c:manualLayout>
                  <c:x val="6.9444444444445291E-3"/>
                  <c:y val="0"/>
                </c:manualLayout>
              </c:layout>
              <c:showVal val="1"/>
            </c:dLbl>
            <c:dLbl>
              <c:idx val="7"/>
              <c:layout>
                <c:manualLayout>
                  <c:x val="6.9444444444445291E-3"/>
                  <c:y val="3.6375241165773709E-17"/>
                </c:manualLayout>
              </c:layout>
              <c:showVal val="1"/>
            </c:dLbl>
            <c:dLbl>
              <c:idx val="8"/>
              <c:layout>
                <c:manualLayout>
                  <c:x val="1.157407407407408E-2"/>
                  <c:y val="0"/>
                </c:manualLayout>
              </c:layout>
              <c:showVal val="1"/>
            </c:dLbl>
            <c:dLbl>
              <c:idx val="9"/>
              <c:layout>
                <c:manualLayout>
                  <c:x val="4.6296296296296996E-3"/>
                  <c:y val="0"/>
                </c:manualLayout>
              </c:layout>
              <c:showVal val="1"/>
            </c:dLbl>
            <c:dLbl>
              <c:idx val="10"/>
              <c:layout>
                <c:manualLayout>
                  <c:x val="1.6203703703703765E-2"/>
                  <c:y val="0"/>
                </c:manualLayout>
              </c:layout>
              <c:showVal val="1"/>
            </c:dLbl>
            <c:dLbl>
              <c:idx val="11"/>
              <c:layout>
                <c:manualLayout>
                  <c:x val="1.157407407407408E-2"/>
                  <c:y val="0"/>
                </c:manualLayout>
              </c:layout>
              <c:showVal val="1"/>
            </c:dLbl>
            <c:txPr>
              <a:bodyPr/>
              <a:lstStyle/>
              <a:p>
                <a:pPr>
                  <a:defRPr sz="1198" b="1" i="0" baseline="0"/>
                </a:pPr>
                <a:endParaRPr lang="pl-PL"/>
              </a:p>
            </c:txPr>
            <c:showVal val="1"/>
          </c:dLbls>
          <c:cat>
            <c:strRef>
              <c:f>Arkusz1!$A$2:$A$13</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Arkusz1!$B$2:$B$13</c:f>
              <c:numCache>
                <c:formatCode>0.0</c:formatCode>
                <c:ptCount val="12"/>
                <c:pt idx="0">
                  <c:v>9.3000000000000007</c:v>
                </c:pt>
                <c:pt idx="1">
                  <c:v>8.7000000000000011</c:v>
                </c:pt>
                <c:pt idx="2">
                  <c:v>9.7000000000000011</c:v>
                </c:pt>
                <c:pt idx="3">
                  <c:v>8.7000000000000011</c:v>
                </c:pt>
                <c:pt idx="4">
                  <c:v>8.7000000000000011</c:v>
                </c:pt>
                <c:pt idx="5">
                  <c:v>9.2000000000000011</c:v>
                </c:pt>
                <c:pt idx="6">
                  <c:v>9.9</c:v>
                </c:pt>
                <c:pt idx="7">
                  <c:v>9</c:v>
                </c:pt>
                <c:pt idx="8">
                  <c:v>9.9</c:v>
                </c:pt>
                <c:pt idx="9">
                  <c:v>9.2000000000000011</c:v>
                </c:pt>
                <c:pt idx="10">
                  <c:v>7</c:v>
                </c:pt>
                <c:pt idx="11">
                  <c:v>6</c:v>
                </c:pt>
              </c:numCache>
            </c:numRef>
          </c:val>
        </c:ser>
        <c:gapWidth val="12"/>
        <c:gapDepth val="155"/>
        <c:shape val="cylinder"/>
        <c:axId val="67957120"/>
        <c:axId val="67958656"/>
        <c:axId val="0"/>
      </c:bar3DChart>
      <c:catAx>
        <c:axId val="67957120"/>
        <c:scaling>
          <c:orientation val="minMax"/>
        </c:scaling>
        <c:axPos val="b"/>
        <c:numFmt formatCode="General" sourceLinked="1"/>
        <c:tickLblPos val="nextTo"/>
        <c:crossAx val="67958656"/>
        <c:crosses val="autoZero"/>
        <c:auto val="1"/>
        <c:lblAlgn val="ctr"/>
        <c:lblOffset val="100"/>
      </c:catAx>
      <c:valAx>
        <c:axId val="67958656"/>
        <c:scaling>
          <c:orientation val="minMax"/>
        </c:scaling>
        <c:axPos val="l"/>
        <c:majorGridlines/>
        <c:numFmt formatCode="0.0" sourceLinked="1"/>
        <c:tickLblPos val="nextTo"/>
        <c:crossAx val="67957120"/>
        <c:crosses val="autoZero"/>
        <c:crossBetween val="between"/>
      </c:valAx>
      <c:spPr>
        <a:noFill/>
        <a:ln w="25354">
          <a:noFill/>
        </a:ln>
      </c:spPr>
    </c:plotArea>
    <c:plotVisOnly val="1"/>
    <c:dispBlanksAs val="gap"/>
  </c:chart>
  <c:spPr>
    <a:ln>
      <a:noFill/>
    </a:ln>
  </c:spPr>
  <c:externalData r:id="rId2"/>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title>
      <c:layout>
        <c:manualLayout>
          <c:xMode val="edge"/>
          <c:yMode val="edge"/>
          <c:x val="0.4931034482758625"/>
          <c:y val="2.090592334494774E-2"/>
        </c:manualLayout>
      </c:layout>
    </c:title>
    <c:view3D>
      <c:perspective val="0"/>
    </c:view3D>
    <c:plotArea>
      <c:layout>
        <c:manualLayout>
          <c:layoutTarget val="inner"/>
          <c:xMode val="edge"/>
          <c:yMode val="edge"/>
          <c:x val="0.21696574225122642"/>
          <c:y val="0.351265822784813"/>
          <c:w val="0.56769983686787284"/>
          <c:h val="0.43670886075949938"/>
        </c:manualLayout>
      </c:layout>
      <c:pie3DChart>
        <c:varyColors val="1"/>
        <c:ser>
          <c:idx val="0"/>
          <c:order val="0"/>
          <c:tx>
            <c:strRef>
              <c:f>Sheet1!$B$1</c:f>
              <c:strCache>
                <c:ptCount val="1"/>
              </c:strCache>
            </c:strRef>
          </c:tx>
          <c:spPr>
            <a:solidFill>
              <a:srgbClr val="00CC99"/>
            </a:solidFill>
            <a:ln w="12693">
              <a:solidFill>
                <a:srgbClr val="000000"/>
              </a:solidFill>
              <a:prstDash val="solid"/>
            </a:ln>
          </c:spPr>
          <c:explosion val="35"/>
          <c:dPt>
            <c:idx val="1"/>
            <c:spPr>
              <a:solidFill>
                <a:srgbClr val="3333CC"/>
              </a:solidFill>
              <a:ln w="12693">
                <a:solidFill>
                  <a:srgbClr val="000000"/>
                </a:solidFill>
                <a:prstDash val="solid"/>
              </a:ln>
            </c:spPr>
          </c:dPt>
          <c:dPt>
            <c:idx val="2"/>
            <c:spPr>
              <a:solidFill>
                <a:srgbClr val="FFFF00"/>
              </a:solidFill>
              <a:ln w="12693">
                <a:solidFill>
                  <a:srgbClr val="000000"/>
                </a:solidFill>
                <a:prstDash val="solid"/>
              </a:ln>
            </c:spPr>
          </c:dPt>
          <c:dPt>
            <c:idx val="3"/>
            <c:spPr>
              <a:solidFill>
                <a:srgbClr val="33CCCC"/>
              </a:solidFill>
              <a:ln w="12693">
                <a:solidFill>
                  <a:srgbClr val="000000"/>
                </a:solidFill>
                <a:prstDash val="solid"/>
              </a:ln>
            </c:spPr>
          </c:dPt>
          <c:dPt>
            <c:idx val="4"/>
            <c:explosion val="13"/>
            <c:spPr>
              <a:solidFill>
                <a:srgbClr val="FF9900"/>
              </a:solidFill>
              <a:ln w="12693">
                <a:solidFill>
                  <a:srgbClr val="000000"/>
                </a:solidFill>
                <a:prstDash val="solid"/>
              </a:ln>
            </c:spPr>
          </c:dPt>
          <c:dPt>
            <c:idx val="5"/>
            <c:spPr>
              <a:solidFill>
                <a:srgbClr val="FFCC99"/>
              </a:solidFill>
              <a:ln w="12693">
                <a:solidFill>
                  <a:srgbClr val="000000"/>
                </a:solidFill>
                <a:prstDash val="solid"/>
              </a:ln>
            </c:spPr>
          </c:dPt>
          <c:dPt>
            <c:idx val="6"/>
            <c:spPr>
              <a:solidFill>
                <a:srgbClr val="333399"/>
              </a:solidFill>
              <a:ln w="12693">
                <a:solidFill>
                  <a:srgbClr val="000000"/>
                </a:solidFill>
                <a:prstDash val="solid"/>
              </a:ln>
            </c:spPr>
          </c:dPt>
          <c:dPt>
            <c:idx val="7"/>
            <c:spPr>
              <a:solidFill>
                <a:srgbClr val="339966"/>
              </a:solidFill>
              <a:ln w="12693">
                <a:solidFill>
                  <a:srgbClr val="000000"/>
                </a:solidFill>
                <a:prstDash val="solid"/>
              </a:ln>
            </c:spPr>
          </c:dPt>
          <c:dPt>
            <c:idx val="8"/>
            <c:spPr>
              <a:solidFill>
                <a:srgbClr val="993300"/>
              </a:solidFill>
              <a:ln w="12693">
                <a:solidFill>
                  <a:srgbClr val="000000"/>
                </a:solidFill>
                <a:prstDash val="solid"/>
              </a:ln>
            </c:spPr>
          </c:dPt>
          <c:dPt>
            <c:idx val="9"/>
            <c:spPr>
              <a:solidFill>
                <a:srgbClr val="FF0000"/>
              </a:solidFill>
              <a:ln w="12693">
                <a:solidFill>
                  <a:srgbClr val="000000"/>
                </a:solidFill>
                <a:prstDash val="solid"/>
              </a:ln>
            </c:spPr>
          </c:dPt>
          <c:dLbls>
            <c:dLbl>
              <c:idx val="0"/>
              <c:layout>
                <c:manualLayout>
                  <c:x val="-0.10349479905033562"/>
                  <c:y val="-9.5692141423498564E-2"/>
                </c:manualLayout>
              </c:layout>
              <c:dLblPos val="bestFit"/>
              <c:showCatName val="1"/>
              <c:showPercent val="1"/>
            </c:dLbl>
            <c:dLbl>
              <c:idx val="1"/>
              <c:layout>
                <c:manualLayout>
                  <c:x val="-4.9633969289630583E-2"/>
                  <c:y val="-0.25894364675003823"/>
                </c:manualLayout>
              </c:layout>
              <c:dLblPos val="bestFit"/>
              <c:showCatName val="1"/>
              <c:showPercent val="1"/>
            </c:dLbl>
            <c:dLbl>
              <c:idx val="2"/>
              <c:layout>
                <c:manualLayout>
                  <c:x val="8.5888270893922702E-2"/>
                  <c:y val="-0.14622507614355668"/>
                </c:manualLayout>
              </c:layout>
              <c:dLblPos val="bestFit"/>
              <c:showCatName val="1"/>
              <c:showPercent val="1"/>
            </c:dLbl>
            <c:dLbl>
              <c:idx val="3"/>
              <c:layout>
                <c:manualLayout>
                  <c:x val="5.0634798318209603E-3"/>
                  <c:y val="0.13476589817267451"/>
                </c:manualLayout>
              </c:layout>
              <c:dLblPos val="bestFit"/>
              <c:showCatName val="1"/>
              <c:showPercent val="1"/>
            </c:dLbl>
            <c:dLbl>
              <c:idx val="4"/>
              <c:layout>
                <c:manualLayout>
                  <c:x val="-5.0618799768672965E-2"/>
                  <c:y val="0.12264144298256688"/>
                </c:manualLayout>
              </c:layout>
              <c:dLblPos val="bestFit"/>
              <c:showCatName val="1"/>
              <c:showPercent val="1"/>
            </c:dLbl>
            <c:dLbl>
              <c:idx val="5"/>
              <c:layout>
                <c:manualLayout>
                  <c:x val="5.0358823791093951E-2"/>
                  <c:y val="1.7918878351068823E-2"/>
                </c:manualLayout>
              </c:layout>
              <c:tx>
                <c:rich>
                  <a:bodyPr/>
                  <a:lstStyle/>
                  <a:p>
                    <a:r>
                      <a:rPr lang="en-US" spc="0" baseline="0"/>
                      <a:t>Rolnicy, ogrodnicy, </a:t>
                    </a:r>
                    <a:r>
                      <a:rPr lang="pl-PL" spc="0" baseline="0"/>
                      <a:t/>
                    </a:r>
                    <a:br>
                      <a:rPr lang="pl-PL" spc="0" baseline="0"/>
                    </a:br>
                    <a:r>
                      <a:rPr lang="en-US" spc="0" baseline="0"/>
                      <a:t>
leśnicy i ryba</a:t>
                    </a:r>
                    <a:r>
                      <a:rPr lang="pl-PL" spc="0" baseline="0"/>
                      <a:t>cy</a:t>
                    </a:r>
                  </a:p>
                  <a:p>
                    <a:r>
                      <a:rPr lang="pl-PL" spc="0" baseline="0"/>
                      <a:t> 
(grup</a:t>
                    </a:r>
                    <a:r>
                      <a:rPr lang="en-US" spc="0" baseline="0"/>
                      <a:t>a 6)
</a:t>
                    </a:r>
                    <a:r>
                      <a:rPr lang="pl-PL" spc="0" baseline="0"/>
                      <a:t>0,4%</a:t>
                    </a:r>
                    <a:endParaRPr lang="en-US" spc="0" baseline="0"/>
                  </a:p>
                </c:rich>
              </c:tx>
              <c:dLblPos val="bestFit"/>
            </c:dLbl>
            <c:dLbl>
              <c:idx val="6"/>
              <c:layout>
                <c:manualLayout>
                  <c:x val="6.3810667734331495E-4"/>
                  <c:y val="0.10610718388635976"/>
                </c:manualLayout>
              </c:layout>
              <c:tx>
                <c:rich>
                  <a:bodyPr/>
                  <a:lstStyle/>
                  <a:p>
                    <a:r>
                      <a:rPr lang="en-US"/>
                      <a:t>Robotnicy przemysłowi i rzemieślnicy </a:t>
                    </a:r>
                    <a:r>
                      <a:rPr lang="pl-PL"/>
                      <a:t> </a:t>
                    </a:r>
                    <a:br>
                      <a:rPr lang="pl-PL"/>
                    </a:br>
                    <a:r>
                      <a:rPr lang="en-US"/>
                      <a:t>
(grupa 7)
</a:t>
                    </a:r>
                    <a:r>
                      <a:rPr lang="pl-PL"/>
                      <a:t>2</a:t>
                    </a:r>
                    <a:r>
                      <a:rPr lang="en-US"/>
                      <a:t>0</a:t>
                    </a:r>
                    <a:r>
                      <a:rPr lang="pl-PL"/>
                      <a:t>,0%</a:t>
                    </a:r>
                    <a:endParaRPr lang="en-US"/>
                  </a:p>
                </c:rich>
              </c:tx>
              <c:dLblPos val="bestFit"/>
            </c:dLbl>
            <c:dLbl>
              <c:idx val="7"/>
              <c:layout>
                <c:manualLayout>
                  <c:x val="-1.9874313988759128E-2"/>
                  <c:y val="7.8597760358267543E-2"/>
                </c:manualLayout>
              </c:layout>
              <c:tx>
                <c:rich>
                  <a:bodyPr/>
                  <a:lstStyle/>
                  <a:p>
                    <a:r>
                      <a:rPr lang="en-US"/>
                      <a:t>Operatorzy i monterzy maszyn i urządzeń (grupa 8)
9,</a:t>
                    </a:r>
                    <a:r>
                      <a:rPr lang="pl-PL"/>
                      <a:t>2</a:t>
                    </a:r>
                    <a:r>
                      <a:rPr lang="en-US"/>
                      <a:t>%</a:t>
                    </a:r>
                  </a:p>
                </c:rich>
              </c:tx>
              <c:dLblPos val="bestFit"/>
            </c:dLbl>
            <c:dLbl>
              <c:idx val="8"/>
              <c:layout>
                <c:manualLayout>
                  <c:x val="-6.3705364015574958E-2"/>
                  <c:y val="-0.11155380577427811"/>
                </c:manualLayout>
              </c:layout>
              <c:dLblPos val="bestFit"/>
              <c:showCatName val="1"/>
              <c:showPercent val="1"/>
            </c:dLbl>
            <c:dLbl>
              <c:idx val="9"/>
              <c:layout>
                <c:manualLayout>
                  <c:x val="7.2338396377529729E-2"/>
                  <c:y val="-0.19048164835010592"/>
                </c:manualLayout>
              </c:layout>
              <c:dLblPos val="bestFit"/>
              <c:showCatName val="1"/>
              <c:showPercent val="1"/>
            </c:dLbl>
            <c:numFmt formatCode="0.0%" sourceLinked="0"/>
            <c:spPr>
              <a:noFill/>
              <a:ln w="25387">
                <a:noFill/>
              </a:ln>
            </c:spPr>
            <c:txPr>
              <a:bodyPr/>
              <a:lstStyle/>
              <a:p>
                <a:pPr>
                  <a:defRPr sz="800" b="0" i="0" u="none" strike="noStrike" baseline="0">
                    <a:solidFill>
                      <a:srgbClr val="000000"/>
                    </a:solidFill>
                    <a:latin typeface="Arial"/>
                    <a:ea typeface="Arial"/>
                    <a:cs typeface="Arial"/>
                  </a:defRPr>
                </a:pPr>
                <a:endParaRPr lang="pl-PL"/>
              </a:p>
            </c:txPr>
            <c:showCatName val="1"/>
            <c:showPercent val="1"/>
            <c:showLeaderLines val="1"/>
          </c:dLbls>
          <c:cat>
            <c:strRef>
              <c:f>Sheet1!$A$2:$A$11</c:f>
              <c:strCache>
                <c:ptCount val="10"/>
                <c:pt idx="0">
                  <c:v>Pracownicy biurowi (grupa 4)</c:v>
                </c:pt>
                <c:pt idx="1">
                  <c:v>Przedstawiciele władz publicznych, wyżsi urzędnicy i kierownicy (grupa 1)</c:v>
                </c:pt>
                <c:pt idx="2">
                  <c:v>Specjaliści (grupa 2)</c:v>
                </c:pt>
                <c:pt idx="3">
                  <c:v>Technicy i inny średni personel (grupa 3)</c:v>
                </c:pt>
                <c:pt idx="4">
                  <c:v>Pracownicy usług  i sprzedawcy (grupa 5)</c:v>
                </c:pt>
                <c:pt idx="5">
                  <c:v>Rolnicy, ogrodnicy, leśnicy i rybacy (grupa 6)</c:v>
                </c:pt>
                <c:pt idx="6">
                  <c:v>Robotnicy przemysłowi i rzemieślnicy (grupa 7)</c:v>
                </c:pt>
                <c:pt idx="7">
                  <c:v>Operatorzy i monterzy maszyn i urządzeń (grupa 8)</c:v>
                </c:pt>
                <c:pt idx="8">
                  <c:v>Siły zbrojne (grupa 10)</c:v>
                </c:pt>
                <c:pt idx="9">
                  <c:v>Pracownicy przy pracach prostych (grupa 9)</c:v>
                </c:pt>
              </c:strCache>
            </c:strRef>
          </c:cat>
          <c:val>
            <c:numRef>
              <c:f>Sheet1!$B$2:$B$11</c:f>
              <c:numCache>
                <c:formatCode>General</c:formatCode>
                <c:ptCount val="10"/>
                <c:pt idx="0" formatCode="#,##0">
                  <c:v>13637</c:v>
                </c:pt>
                <c:pt idx="1">
                  <c:v>941</c:v>
                </c:pt>
                <c:pt idx="2" formatCode="#,##0">
                  <c:v>6838</c:v>
                </c:pt>
                <c:pt idx="3" formatCode="#,##0">
                  <c:v>9672</c:v>
                </c:pt>
                <c:pt idx="4" formatCode="#,##0">
                  <c:v>25398</c:v>
                </c:pt>
                <c:pt idx="5">
                  <c:v>422</c:v>
                </c:pt>
                <c:pt idx="6" formatCode="#,##0">
                  <c:v>20892</c:v>
                </c:pt>
                <c:pt idx="7" formatCode="#,##0">
                  <c:v>9545</c:v>
                </c:pt>
                <c:pt idx="8">
                  <c:v>0</c:v>
                </c:pt>
                <c:pt idx="9" formatCode="#,##0">
                  <c:v>16873</c:v>
                </c:pt>
              </c:numCache>
            </c:numRef>
          </c:val>
        </c:ser>
        <c:dLbls>
          <c:showCatName val="1"/>
          <c:showPercent val="1"/>
        </c:dLbls>
      </c:pie3DChart>
      <c:spPr>
        <a:noFill/>
        <a:ln w="25397">
          <a:noFill/>
        </a:ln>
      </c:spPr>
    </c:plotArea>
    <c:plotVisOnly val="1"/>
    <c:dispBlanksAs val="zero"/>
  </c:chart>
  <c:spPr>
    <a:noFill/>
    <a:ln>
      <a:noFill/>
    </a:ln>
  </c:spPr>
  <c:txPr>
    <a:bodyPr/>
    <a:lstStyle/>
    <a:p>
      <a:pPr>
        <a:defRPr sz="1425" b="1" i="0" u="none" strike="noStrike" baseline="0">
          <a:solidFill>
            <a:srgbClr val="000000"/>
          </a:solidFill>
          <a:latin typeface="Arial CE"/>
          <a:ea typeface="Arial CE"/>
          <a:cs typeface="Arial CE"/>
        </a:defRPr>
      </a:pPr>
      <a:endParaRPr lang="pl-PL"/>
    </a:p>
  </c:txPr>
  <c:externalData r:id="rId2"/>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title>
      <c:layout/>
    </c:title>
    <c:view3D>
      <c:perspective val="0"/>
    </c:view3D>
    <c:plotArea>
      <c:layout>
        <c:manualLayout>
          <c:layoutTarget val="inner"/>
          <c:xMode val="edge"/>
          <c:yMode val="edge"/>
          <c:x val="0.17979797979798101"/>
          <c:y val="0.29361702127659572"/>
          <c:w val="0.60606060606060663"/>
          <c:h val="0.51063829787234039"/>
        </c:manualLayout>
      </c:layout>
      <c:pie3DChart>
        <c:varyColors val="1"/>
        <c:ser>
          <c:idx val="0"/>
          <c:order val="0"/>
          <c:tx>
            <c:strRef>
              <c:f>Sheet1!$B$1</c:f>
              <c:strCache>
                <c:ptCount val="1"/>
              </c:strCache>
            </c:strRef>
          </c:tx>
          <c:spPr>
            <a:solidFill>
              <a:srgbClr val="9999FF"/>
            </a:solidFill>
            <a:ln w="12695">
              <a:solidFill>
                <a:srgbClr val="000000"/>
              </a:solidFill>
              <a:prstDash val="solid"/>
            </a:ln>
          </c:spPr>
          <c:explosion val="14"/>
          <c:dPt>
            <c:idx val="0"/>
            <c:spPr>
              <a:solidFill>
                <a:srgbClr val="3366FF"/>
              </a:solidFill>
              <a:ln w="12695">
                <a:solidFill>
                  <a:srgbClr val="000000"/>
                </a:solidFill>
                <a:prstDash val="solid"/>
              </a:ln>
            </c:spPr>
          </c:dPt>
          <c:dPt>
            <c:idx val="1"/>
            <c:spPr>
              <a:solidFill>
                <a:srgbClr val="00FFFF"/>
              </a:solidFill>
              <a:ln w="12695">
                <a:solidFill>
                  <a:srgbClr val="000000"/>
                </a:solidFill>
                <a:prstDash val="solid"/>
              </a:ln>
            </c:spPr>
          </c:dPt>
          <c:dPt>
            <c:idx val="2"/>
            <c:spPr>
              <a:solidFill>
                <a:srgbClr val="00FF00"/>
              </a:solidFill>
              <a:ln w="12695">
                <a:solidFill>
                  <a:srgbClr val="000000"/>
                </a:solidFill>
                <a:prstDash val="solid"/>
              </a:ln>
            </c:spPr>
          </c:dPt>
          <c:dPt>
            <c:idx val="3"/>
            <c:spPr>
              <a:solidFill>
                <a:srgbClr val="FFFF00"/>
              </a:solidFill>
              <a:ln w="12695">
                <a:solidFill>
                  <a:srgbClr val="000000"/>
                </a:solidFill>
                <a:prstDash val="solid"/>
              </a:ln>
            </c:spPr>
          </c:dPt>
          <c:dPt>
            <c:idx val="4"/>
            <c:spPr>
              <a:solidFill>
                <a:srgbClr val="FF0000"/>
              </a:solidFill>
              <a:ln w="12695">
                <a:solidFill>
                  <a:srgbClr val="000000"/>
                </a:solidFill>
                <a:prstDash val="solid"/>
              </a:ln>
            </c:spPr>
          </c:dPt>
          <c:dLbls>
            <c:dLbl>
              <c:idx val="0"/>
              <c:layout>
                <c:manualLayout>
                  <c:x val="6.4596494537568468E-3"/>
                  <c:y val="-0.16231124955534504"/>
                </c:manualLayout>
              </c:layout>
              <c:dLblPos val="bestFit"/>
              <c:showVal val="1"/>
              <c:showCatName val="1"/>
              <c:showPercent val="1"/>
            </c:dLbl>
            <c:dLbl>
              <c:idx val="1"/>
              <c:layout>
                <c:manualLayout>
                  <c:x val="0.18750382039484045"/>
                  <c:y val="-4.3182894821074194E-2"/>
                </c:manualLayout>
              </c:layout>
              <c:dLblPos val="bestFit"/>
              <c:showVal val="1"/>
              <c:showCatName val="1"/>
              <c:showPercent val="1"/>
            </c:dLbl>
            <c:dLbl>
              <c:idx val="2"/>
              <c:layout>
                <c:manualLayout>
                  <c:x val="3.349810166787321E-2"/>
                  <c:y val="0.16155575901849484"/>
                </c:manualLayout>
              </c:layout>
              <c:tx>
                <c:rich>
                  <a:bodyPr/>
                  <a:lstStyle/>
                  <a:p>
                    <a:pPr>
                      <a:defRPr sz="800" b="0" i="0" u="none" strike="noStrike" baseline="0">
                        <a:solidFill>
                          <a:srgbClr val="000000"/>
                        </a:solidFill>
                        <a:latin typeface="Arial Narrow"/>
                        <a:ea typeface="Arial Narrow"/>
                        <a:cs typeface="Arial Narrow"/>
                      </a:defRPr>
                    </a:pPr>
                    <a:r>
                      <a:rPr lang="pl-PL"/>
                      <a:t>średnie ogólnokształcące
 2 533</a:t>
                    </a:r>
                    <a:br>
                      <a:rPr lang="pl-PL"/>
                    </a:br>
                    <a:r>
                      <a:rPr lang="pl-PL"/>
                      <a:t>
1</a:t>
                    </a:r>
                  </a:p>
                </c:rich>
              </c:tx>
              <c:spPr>
                <a:noFill/>
                <a:ln w="25390">
                  <a:noFill/>
                </a:ln>
              </c:spPr>
              <c:dLblPos val="bestFit"/>
            </c:dLbl>
            <c:dLbl>
              <c:idx val="3"/>
              <c:layout>
                <c:manualLayout>
                  <c:x val="-3.6171015868884299E-2"/>
                  <c:y val="-8.7234480305346501E-2"/>
                </c:manualLayout>
              </c:layout>
              <c:dLblPos val="bestFit"/>
              <c:showVal val="1"/>
              <c:showCatName val="1"/>
              <c:showPercent val="1"/>
            </c:dLbl>
            <c:dLbl>
              <c:idx val="4"/>
              <c:layout>
                <c:manualLayout>
                  <c:x val="0.10005984181876965"/>
                  <c:y val="-7.5947429648217102E-2"/>
                </c:manualLayout>
              </c:layout>
              <c:tx>
                <c:rich>
                  <a:bodyPr/>
                  <a:lstStyle/>
                  <a:p>
                    <a:r>
                      <a:rPr lang="en-US"/>
                      <a:t>gimnazjalne i</a:t>
                    </a:r>
                    <a:r>
                      <a:rPr lang="pl-PL" baseline="0"/>
                      <a:t> </a:t>
                    </a:r>
                    <a:r>
                      <a:rPr lang="en-US"/>
                      <a:t>poniżej
1 459
8%</a:t>
                    </a:r>
                  </a:p>
                </c:rich>
              </c:tx>
              <c:dLblPos val="bestFit"/>
            </c:dLbl>
            <c:numFmt formatCode="0%" sourceLinked="0"/>
            <c:spPr>
              <a:noFill/>
              <a:ln w="25390">
                <a:noFill/>
              </a:ln>
            </c:spPr>
            <c:txPr>
              <a:bodyPr/>
              <a:lstStyle/>
              <a:p>
                <a:pPr>
                  <a:defRPr sz="800" b="0" i="0" u="none" strike="noStrike" baseline="0">
                    <a:solidFill>
                      <a:srgbClr val="000000"/>
                    </a:solidFill>
                    <a:latin typeface="Arial Narrow"/>
                    <a:ea typeface="Arial Narrow"/>
                    <a:cs typeface="Arial Narrow"/>
                  </a:defRPr>
                </a:pPr>
                <a:endParaRPr lang="pl-PL"/>
              </a:p>
            </c:txPr>
            <c:showVal val="1"/>
            <c:showCatName val="1"/>
            <c:showPercent val="1"/>
            <c:showLeaderLines val="1"/>
          </c:dLbls>
          <c:cat>
            <c:strRef>
              <c:f>Sheet1!$A$2:$A$6</c:f>
              <c:strCache>
                <c:ptCount val="5"/>
                <c:pt idx="0">
                  <c:v>wyższe</c:v>
                </c:pt>
                <c:pt idx="1">
                  <c:v>policealne i średnie zawodowe</c:v>
                </c:pt>
                <c:pt idx="2">
                  <c:v>średnie ogólnokształcące</c:v>
                </c:pt>
                <c:pt idx="3">
                  <c:v>zasadnicze zawodowe</c:v>
                </c:pt>
                <c:pt idx="4">
                  <c:v>gimnazjalne                     i poniżej</c:v>
                </c:pt>
              </c:strCache>
            </c:strRef>
          </c:cat>
          <c:val>
            <c:numRef>
              <c:f>Sheet1!$B$2:$B$6</c:f>
              <c:numCache>
                <c:formatCode>#,##0</c:formatCode>
                <c:ptCount val="5"/>
                <c:pt idx="0">
                  <c:v>5977</c:v>
                </c:pt>
                <c:pt idx="1">
                  <c:v>5153</c:v>
                </c:pt>
                <c:pt idx="2">
                  <c:v>3290</c:v>
                </c:pt>
                <c:pt idx="3">
                  <c:v>2402</c:v>
                </c:pt>
                <c:pt idx="4">
                  <c:v>1459</c:v>
                </c:pt>
              </c:numCache>
            </c:numRef>
          </c:val>
        </c:ser>
      </c:pie3DChart>
      <c:spPr>
        <a:noFill/>
        <a:ln w="25390">
          <a:noFill/>
        </a:ln>
      </c:spPr>
    </c:plotArea>
    <c:plotVisOnly val="1"/>
    <c:dispBlanksAs val="zero"/>
  </c:chart>
  <c:spPr>
    <a:noFill/>
    <a:ln>
      <a:noFill/>
    </a:ln>
  </c:spPr>
  <c:txPr>
    <a:bodyPr/>
    <a:lstStyle/>
    <a:p>
      <a:pPr>
        <a:defRPr sz="1025" b="1" i="0" u="none" strike="noStrike" baseline="0">
          <a:solidFill>
            <a:srgbClr val="000000"/>
          </a:solidFill>
          <a:latin typeface="Calibri"/>
          <a:ea typeface="Calibri"/>
          <a:cs typeface="Calibri"/>
        </a:defRPr>
      </a:pPr>
      <a:endParaRPr lang="pl-PL"/>
    </a:p>
  </c:txPr>
  <c:externalData r:id="rId2"/>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view3D>
      <c:rotX val="10"/>
      <c:depthPercent val="100"/>
      <c:rAngAx val="1"/>
    </c:view3D>
    <c:floor>
      <c:spPr>
        <a:ln w="0"/>
      </c:spPr>
    </c:floor>
    <c:plotArea>
      <c:layout>
        <c:manualLayout>
          <c:layoutTarget val="inner"/>
          <c:xMode val="edge"/>
          <c:yMode val="edge"/>
          <c:x val="9.5533984177903694E-2"/>
          <c:y val="4.0816249320186994E-2"/>
          <c:w val="0.8798700657467321"/>
          <c:h val="0.65546918100204687"/>
        </c:manualLayout>
      </c:layout>
      <c:bar3DChart>
        <c:barDir val="col"/>
        <c:grouping val="clustered"/>
        <c:ser>
          <c:idx val="0"/>
          <c:order val="0"/>
          <c:tx>
            <c:strRef>
              <c:f>Arkusz1!$A$2</c:f>
              <c:strCache>
                <c:ptCount val="1"/>
                <c:pt idx="0">
                  <c:v>2012 r.</c:v>
                </c:pt>
              </c:strCache>
            </c:strRef>
          </c:tx>
          <c:spPr>
            <a:solidFill>
              <a:srgbClr val="1F497D">
                <a:lumMod val="75000"/>
              </a:srgbClr>
            </a:solidFill>
            <a:ln w="23426">
              <a:noFill/>
            </a:ln>
          </c:spPr>
          <c:dLbls>
            <c:dLbl>
              <c:idx val="0"/>
              <c:layout>
                <c:manualLayout>
                  <c:x val="-8.2946314240391463E-4"/>
                  <c:y val="5.411227055032551E-4"/>
                </c:manualLayout>
              </c:layout>
              <c:showVal val="1"/>
            </c:dLbl>
            <c:dLbl>
              <c:idx val="1"/>
              <c:layout>
                <c:manualLayout>
                  <c:x val="2.7260738802508392E-4"/>
                  <c:y val="-3.990848903481857E-3"/>
                </c:manualLayout>
              </c:layout>
              <c:showVal val="1"/>
            </c:dLbl>
            <c:dLbl>
              <c:idx val="2"/>
              <c:layout>
                <c:manualLayout>
                  <c:x val="3.0283732781578058E-3"/>
                  <c:y val="3.8052493438320285E-3"/>
                </c:manualLayout>
              </c:layout>
              <c:spPr>
                <a:noFill/>
                <a:ln w="23426">
                  <a:noFill/>
                </a:ln>
              </c:spPr>
              <c:txPr>
                <a:bodyPr/>
                <a:lstStyle/>
                <a:p>
                  <a:pPr>
                    <a:defRPr sz="924" b="1" i="0" baseline="0"/>
                  </a:pPr>
                  <a:endParaRPr lang="pl-PL"/>
                </a:p>
              </c:txPr>
              <c:showVal val="1"/>
            </c:dLbl>
            <c:dLbl>
              <c:idx val="3"/>
              <c:layout>
                <c:manualLayout>
                  <c:x val="2.9965963169334658E-3"/>
                  <c:y val="6.0066826723519824E-3"/>
                </c:manualLayout>
              </c:layout>
              <c:showVal val="1"/>
            </c:dLbl>
            <c:dLbl>
              <c:idx val="4"/>
              <c:layout>
                <c:manualLayout>
                  <c:x val="7.0858808832549424E-3"/>
                  <c:y val="-3.5073687287891925E-3"/>
                </c:manualLayout>
              </c:layout>
              <c:showVal val="1"/>
            </c:dLbl>
            <c:dLbl>
              <c:idx val="5"/>
              <c:layout>
                <c:manualLayout>
                  <c:x val="2.4353969139245214E-3"/>
                  <c:y val="-8.7180880331073245E-4"/>
                </c:manualLayout>
              </c:layout>
              <c:showVal val="1"/>
            </c:dLbl>
            <c:dLbl>
              <c:idx val="6"/>
              <c:layout>
                <c:manualLayout>
                  <c:x val="7.7581039452492701E-3"/>
                  <c:y val="3.7296648045463828E-3"/>
                </c:manualLayout>
              </c:layout>
              <c:showVal val="1"/>
            </c:dLbl>
            <c:dLbl>
              <c:idx val="7"/>
              <c:layout>
                <c:manualLayout>
                  <c:x val="9.7561823150954449E-3"/>
                  <c:y val="-4.7104152330730304E-3"/>
                </c:manualLayout>
              </c:layout>
              <c:showVal val="1"/>
            </c:dLbl>
            <c:spPr>
              <a:noFill/>
              <a:ln w="23426">
                <a:noFill/>
              </a:ln>
            </c:spPr>
            <c:txPr>
              <a:bodyPr/>
              <a:lstStyle/>
              <a:p>
                <a:pPr>
                  <a:defRPr sz="924" b="1" i="0" u="none" strike="noStrike" baseline="0">
                    <a:solidFill>
                      <a:srgbClr val="000000"/>
                    </a:solidFill>
                    <a:latin typeface="Calibri"/>
                    <a:ea typeface="Calibri"/>
                    <a:cs typeface="Calibri"/>
                  </a:defRPr>
                </a:pPr>
                <a:endParaRPr lang="pl-PL"/>
              </a:p>
            </c:txPr>
            <c:showVal val="1"/>
          </c:dLbls>
          <c:cat>
            <c:strRef>
              <c:f>Arkusz1!$B$1:$I$1</c:f>
              <c:strCache>
                <c:ptCount val="8"/>
                <c:pt idx="0">
                  <c:v>staże i przygotowanie zawodowe</c:v>
                </c:pt>
                <c:pt idx="1">
                  <c:v>szkolenia</c:v>
                </c:pt>
                <c:pt idx="2">
                  <c:v>prace społecznie użyteczne</c:v>
                </c:pt>
                <c:pt idx="3">
                  <c:v>środki na podjęcie działalności gospodarczej</c:v>
                </c:pt>
                <c:pt idx="4">
                  <c:v>podjęcie pracy w ramach refundacji kosztów zatrudnienia bezrobotnego</c:v>
                </c:pt>
                <c:pt idx="5">
                  <c:v>roboty publiczne</c:v>
                </c:pt>
                <c:pt idx="6">
                  <c:v>prace interwencyjne</c:v>
                </c:pt>
                <c:pt idx="7">
                  <c:v>inne prace subsydiowane</c:v>
                </c:pt>
              </c:strCache>
            </c:strRef>
          </c:cat>
          <c:val>
            <c:numRef>
              <c:f>Arkusz1!$B$2:$I$2</c:f>
              <c:numCache>
                <c:formatCode>General</c:formatCode>
                <c:ptCount val="8"/>
                <c:pt idx="0">
                  <c:v>16638</c:v>
                </c:pt>
                <c:pt idx="1">
                  <c:v>8443</c:v>
                </c:pt>
                <c:pt idx="2">
                  <c:v>4654</c:v>
                </c:pt>
                <c:pt idx="3">
                  <c:v>3935</c:v>
                </c:pt>
                <c:pt idx="4">
                  <c:v>3047</c:v>
                </c:pt>
                <c:pt idx="5">
                  <c:v>1570</c:v>
                </c:pt>
                <c:pt idx="6">
                  <c:v>1239</c:v>
                </c:pt>
                <c:pt idx="7">
                  <c:v>134</c:v>
                </c:pt>
              </c:numCache>
            </c:numRef>
          </c:val>
        </c:ser>
        <c:ser>
          <c:idx val="1"/>
          <c:order val="1"/>
          <c:tx>
            <c:strRef>
              <c:f>Arkusz1!$A$3</c:f>
              <c:strCache>
                <c:ptCount val="1"/>
                <c:pt idx="0">
                  <c:v>2013 r.</c:v>
                </c:pt>
              </c:strCache>
            </c:strRef>
          </c:tx>
          <c:spPr>
            <a:solidFill>
              <a:srgbClr val="FFC000"/>
            </a:solidFill>
            <a:ln w="23426">
              <a:noFill/>
            </a:ln>
          </c:spPr>
          <c:dLbls>
            <c:dLbl>
              <c:idx val="0"/>
              <c:layout>
                <c:manualLayout>
                  <c:x val="7.6399567025104914E-3"/>
                  <c:y val="-1.8299435020457699E-3"/>
                </c:manualLayout>
              </c:layout>
              <c:showVal val="1"/>
            </c:dLbl>
            <c:dLbl>
              <c:idx val="1"/>
              <c:layout>
                <c:manualLayout>
                  <c:x val="1.2923049658328701E-2"/>
                  <c:y val="-5.237472057852213E-4"/>
                </c:manualLayout>
              </c:layout>
              <c:showVal val="1"/>
            </c:dLbl>
            <c:dLbl>
              <c:idx val="2"/>
              <c:layout>
                <c:manualLayout>
                  <c:x val="9.4955648792078833E-3"/>
                  <c:y val="8.4829396325462134E-3"/>
                </c:manualLayout>
              </c:layout>
              <c:spPr>
                <a:noFill/>
                <a:ln w="23426">
                  <a:noFill/>
                </a:ln>
              </c:spPr>
              <c:txPr>
                <a:bodyPr/>
                <a:lstStyle/>
                <a:p>
                  <a:pPr>
                    <a:defRPr sz="924" b="1" i="0" baseline="0"/>
                  </a:pPr>
                  <a:endParaRPr lang="pl-PL"/>
                </a:p>
              </c:txPr>
              <c:showVal val="1"/>
            </c:dLbl>
            <c:dLbl>
              <c:idx val="3"/>
              <c:layout>
                <c:manualLayout>
                  <c:x val="1.2517139650071563E-2"/>
                  <c:y val="-6.3395679143712271E-3"/>
                </c:manualLayout>
              </c:layout>
              <c:showVal val="1"/>
            </c:dLbl>
            <c:dLbl>
              <c:idx val="4"/>
              <c:layout>
                <c:manualLayout>
                  <c:x val="1.0959720477523355E-2"/>
                  <c:y val="-4.0628331165992555E-3"/>
                </c:manualLayout>
              </c:layout>
              <c:showVal val="1"/>
            </c:dLbl>
            <c:dLbl>
              <c:idx val="5"/>
              <c:layout>
                <c:manualLayout>
                  <c:x val="7.8121389342076493E-3"/>
                  <c:y val="-1.077225822198994E-2"/>
                </c:manualLayout>
              </c:layout>
              <c:showVal val="1"/>
            </c:dLbl>
            <c:dLbl>
              <c:idx val="6"/>
              <c:layout>
                <c:manualLayout>
                  <c:x val="1.0311648101912419E-2"/>
                  <c:y val="3.7908927559335832E-3"/>
                </c:manualLayout>
              </c:layout>
              <c:showVal val="1"/>
            </c:dLbl>
            <c:dLbl>
              <c:idx val="7"/>
              <c:layout>
                <c:manualLayout>
                  <c:x val="1.2135980526554286E-2"/>
                  <c:y val="-6.5800741630456924E-3"/>
                </c:manualLayout>
              </c:layout>
              <c:showVal val="1"/>
            </c:dLbl>
            <c:spPr>
              <a:noFill/>
              <a:ln w="23426">
                <a:noFill/>
              </a:ln>
            </c:spPr>
            <c:txPr>
              <a:bodyPr/>
              <a:lstStyle/>
              <a:p>
                <a:pPr>
                  <a:defRPr sz="924" b="1" i="0" u="none" strike="noStrike" baseline="0">
                    <a:solidFill>
                      <a:srgbClr val="000000"/>
                    </a:solidFill>
                    <a:latin typeface="Calibri"/>
                    <a:ea typeface="Calibri"/>
                    <a:cs typeface="Calibri"/>
                  </a:defRPr>
                </a:pPr>
                <a:endParaRPr lang="pl-PL"/>
              </a:p>
            </c:txPr>
            <c:showVal val="1"/>
          </c:dLbls>
          <c:cat>
            <c:strRef>
              <c:f>Arkusz1!$B$1:$I$1</c:f>
              <c:strCache>
                <c:ptCount val="8"/>
                <c:pt idx="0">
                  <c:v>staże i przygotowanie zawodowe</c:v>
                </c:pt>
                <c:pt idx="1">
                  <c:v>szkolenia</c:v>
                </c:pt>
                <c:pt idx="2">
                  <c:v>prace społecznie użyteczne</c:v>
                </c:pt>
                <c:pt idx="3">
                  <c:v>środki na podjęcie działalności gospodarczej</c:v>
                </c:pt>
                <c:pt idx="4">
                  <c:v>podjęcie pracy w ramach refundacji kosztów zatrudnienia bezrobotnego</c:v>
                </c:pt>
                <c:pt idx="5">
                  <c:v>roboty publiczne</c:v>
                </c:pt>
                <c:pt idx="6">
                  <c:v>prace interwencyjne</c:v>
                </c:pt>
                <c:pt idx="7">
                  <c:v>inne prace subsydiowane</c:v>
                </c:pt>
              </c:strCache>
            </c:strRef>
          </c:cat>
          <c:val>
            <c:numRef>
              <c:f>Arkusz1!$B$3:$I$3</c:f>
              <c:numCache>
                <c:formatCode>General</c:formatCode>
                <c:ptCount val="8"/>
                <c:pt idx="0">
                  <c:v>18762</c:v>
                </c:pt>
                <c:pt idx="1">
                  <c:v>10472</c:v>
                </c:pt>
                <c:pt idx="2">
                  <c:v>4532</c:v>
                </c:pt>
                <c:pt idx="3">
                  <c:v>4380</c:v>
                </c:pt>
                <c:pt idx="4">
                  <c:v>3305</c:v>
                </c:pt>
                <c:pt idx="5">
                  <c:v>2147</c:v>
                </c:pt>
                <c:pt idx="6">
                  <c:v>1316</c:v>
                </c:pt>
                <c:pt idx="7">
                  <c:v>187</c:v>
                </c:pt>
              </c:numCache>
            </c:numRef>
          </c:val>
        </c:ser>
        <c:gapWidth val="47"/>
        <c:gapDepth val="132"/>
        <c:shape val="box"/>
        <c:axId val="68249472"/>
        <c:axId val="68251008"/>
        <c:axId val="0"/>
      </c:bar3DChart>
      <c:catAx>
        <c:axId val="68249472"/>
        <c:scaling>
          <c:orientation val="minMax"/>
        </c:scaling>
        <c:axPos val="b"/>
        <c:numFmt formatCode="General" sourceLinked="1"/>
        <c:majorTickMark val="none"/>
        <c:tickLblPos val="nextTo"/>
        <c:txPr>
          <a:bodyPr rot="0" vert="horz"/>
          <a:lstStyle/>
          <a:p>
            <a:pPr>
              <a:defRPr sz="693" b="1" i="0" u="none" strike="noStrike" baseline="0">
                <a:solidFill>
                  <a:srgbClr val="000000"/>
                </a:solidFill>
                <a:latin typeface="Calibri"/>
                <a:ea typeface="Calibri"/>
                <a:cs typeface="Calibri"/>
              </a:defRPr>
            </a:pPr>
            <a:endParaRPr lang="pl-PL"/>
          </a:p>
        </c:txPr>
        <c:crossAx val="68251008"/>
        <c:crosses val="autoZero"/>
        <c:auto val="1"/>
        <c:lblAlgn val="ctr"/>
        <c:lblOffset val="100"/>
      </c:catAx>
      <c:valAx>
        <c:axId val="68251008"/>
        <c:scaling>
          <c:orientation val="minMax"/>
          <c:max val="18000"/>
          <c:min val="0"/>
        </c:scaling>
        <c:axPos val="l"/>
        <c:majorGridlines/>
        <c:numFmt formatCode="General" sourceLinked="1"/>
        <c:majorTickMark val="none"/>
        <c:tickLblPos val="nextTo"/>
        <c:spPr>
          <a:ln w="8784">
            <a:noFill/>
          </a:ln>
        </c:spPr>
        <c:crossAx val="68249472"/>
        <c:crosses val="autoZero"/>
        <c:crossBetween val="between"/>
        <c:majorUnit val="2000"/>
        <c:minorUnit val="500"/>
      </c:valAx>
      <c:spPr>
        <a:noFill/>
        <a:ln w="23481">
          <a:noFill/>
        </a:ln>
      </c:spPr>
    </c:plotArea>
    <c:legend>
      <c:legendPos val="b"/>
      <c:layout>
        <c:manualLayout>
          <c:xMode val="edge"/>
          <c:yMode val="edge"/>
          <c:x val="0.35769107808892309"/>
          <c:y val="0.91972368671307614"/>
          <c:w val="0.28438103131845505"/>
          <c:h val="6.0276465441819763E-2"/>
        </c:manualLayout>
      </c:layout>
    </c:legend>
    <c:plotVisOnly val="1"/>
    <c:dispBlanksAs val="gap"/>
  </c:chart>
  <c:spPr>
    <a:noFill/>
    <a:ln>
      <a:noFill/>
    </a:ln>
  </c:sp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pl-PL"/>
  <c:chart>
    <c:plotArea>
      <c:layout/>
      <c:lineChart>
        <c:grouping val="standard"/>
        <c:ser>
          <c:idx val="0"/>
          <c:order val="0"/>
          <c:tx>
            <c:strRef>
              <c:f>pracujący!$C$43</c:f>
              <c:strCache>
                <c:ptCount val="1"/>
                <c:pt idx="0">
                  <c:v>2011</c:v>
                </c:pt>
              </c:strCache>
            </c:strRef>
          </c:tx>
          <c:cat>
            <c:strRef>
              <c:f>pracujący!$D$42:$O$42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pracujący!$D$43:$O$43</c:f>
              <c:numCache>
                <c:formatCode>General</c:formatCode>
                <c:ptCount val="12"/>
                <c:pt idx="0">
                  <c:v>744.2</c:v>
                </c:pt>
                <c:pt idx="1">
                  <c:v>746.4</c:v>
                </c:pt>
                <c:pt idx="2">
                  <c:v>744.8</c:v>
                </c:pt>
                <c:pt idx="3">
                  <c:v>744.4</c:v>
                </c:pt>
                <c:pt idx="4">
                  <c:v>744.2</c:v>
                </c:pt>
                <c:pt idx="5">
                  <c:v>745.5</c:v>
                </c:pt>
                <c:pt idx="6">
                  <c:v>745.7</c:v>
                </c:pt>
                <c:pt idx="7">
                  <c:v>744.4</c:v>
                </c:pt>
                <c:pt idx="8">
                  <c:v>742.5</c:v>
                </c:pt>
                <c:pt idx="9">
                  <c:v>742.2</c:v>
                </c:pt>
                <c:pt idx="10">
                  <c:v>741.6</c:v>
                </c:pt>
                <c:pt idx="11">
                  <c:v>740.7</c:v>
                </c:pt>
              </c:numCache>
            </c:numRef>
          </c:val>
        </c:ser>
        <c:ser>
          <c:idx val="1"/>
          <c:order val="1"/>
          <c:tx>
            <c:strRef>
              <c:f>pracujący!$C$44</c:f>
              <c:strCache>
                <c:ptCount val="1"/>
                <c:pt idx="0">
                  <c:v>2012</c:v>
                </c:pt>
              </c:strCache>
            </c:strRef>
          </c:tx>
          <c:cat>
            <c:strRef>
              <c:f>pracujący!$D$42:$O$42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pracujący!$D$44:$O$44</c:f>
              <c:numCache>
                <c:formatCode>General</c:formatCode>
                <c:ptCount val="12"/>
                <c:pt idx="0">
                  <c:v>742.1</c:v>
                </c:pt>
                <c:pt idx="1">
                  <c:v>744</c:v>
                </c:pt>
                <c:pt idx="2">
                  <c:v>744.8</c:v>
                </c:pt>
                <c:pt idx="3">
                  <c:v>745.8</c:v>
                </c:pt>
                <c:pt idx="4">
                  <c:v>745</c:v>
                </c:pt>
                <c:pt idx="5">
                  <c:v>745.5</c:v>
                </c:pt>
                <c:pt idx="6">
                  <c:v>745.1</c:v>
                </c:pt>
                <c:pt idx="7">
                  <c:v>744.7</c:v>
                </c:pt>
                <c:pt idx="8">
                  <c:v>744.2</c:v>
                </c:pt>
                <c:pt idx="9">
                  <c:v>742.6</c:v>
                </c:pt>
                <c:pt idx="10">
                  <c:v>741.5</c:v>
                </c:pt>
                <c:pt idx="11">
                  <c:v>739.5</c:v>
                </c:pt>
              </c:numCache>
            </c:numRef>
          </c:val>
        </c:ser>
        <c:ser>
          <c:idx val="2"/>
          <c:order val="2"/>
          <c:tx>
            <c:strRef>
              <c:f>pracujący!$C$45</c:f>
              <c:strCache>
                <c:ptCount val="1"/>
                <c:pt idx="0">
                  <c:v>2013</c:v>
                </c:pt>
              </c:strCache>
            </c:strRef>
          </c:tx>
          <c:cat>
            <c:strRef>
              <c:f>pracujący!$D$42:$O$42</c:f>
              <c:strCache>
                <c:ptCount val="12"/>
                <c:pt idx="0">
                  <c:v>I</c:v>
                </c:pt>
                <c:pt idx="1">
                  <c:v>II</c:v>
                </c:pt>
                <c:pt idx="2">
                  <c:v>III</c:v>
                </c:pt>
                <c:pt idx="3">
                  <c:v>IV</c:v>
                </c:pt>
                <c:pt idx="4">
                  <c:v>V</c:v>
                </c:pt>
                <c:pt idx="5">
                  <c:v>VI</c:v>
                </c:pt>
                <c:pt idx="6">
                  <c:v>VII</c:v>
                </c:pt>
                <c:pt idx="7">
                  <c:v>VIII</c:v>
                </c:pt>
                <c:pt idx="8">
                  <c:v>IX</c:v>
                </c:pt>
                <c:pt idx="9">
                  <c:v>X</c:v>
                </c:pt>
                <c:pt idx="10">
                  <c:v>XI</c:v>
                </c:pt>
                <c:pt idx="11">
                  <c:v>XII</c:v>
                </c:pt>
              </c:strCache>
            </c:strRef>
          </c:cat>
          <c:val>
            <c:numRef>
              <c:f>pracujący!$D$45:$O$45</c:f>
              <c:numCache>
                <c:formatCode>General</c:formatCode>
                <c:ptCount val="12"/>
                <c:pt idx="0">
                  <c:v>741.8</c:v>
                </c:pt>
                <c:pt idx="1">
                  <c:v>742.1</c:v>
                </c:pt>
                <c:pt idx="2">
                  <c:v>739.3</c:v>
                </c:pt>
                <c:pt idx="3">
                  <c:v>737.1</c:v>
                </c:pt>
                <c:pt idx="4">
                  <c:v>737.7</c:v>
                </c:pt>
                <c:pt idx="5">
                  <c:v>736.4</c:v>
                </c:pt>
                <c:pt idx="6">
                  <c:v>732.5</c:v>
                </c:pt>
                <c:pt idx="7">
                  <c:v>731.5</c:v>
                </c:pt>
                <c:pt idx="8">
                  <c:v>730.5</c:v>
                </c:pt>
                <c:pt idx="9">
                  <c:v>729.3</c:v>
                </c:pt>
                <c:pt idx="10">
                  <c:v>728.8</c:v>
                </c:pt>
                <c:pt idx="11">
                  <c:v>725</c:v>
                </c:pt>
              </c:numCache>
            </c:numRef>
          </c:val>
        </c:ser>
        <c:marker val="1"/>
        <c:axId val="65003904"/>
        <c:axId val="65005440"/>
      </c:lineChart>
      <c:catAx>
        <c:axId val="65003904"/>
        <c:scaling>
          <c:orientation val="minMax"/>
        </c:scaling>
        <c:axPos val="b"/>
        <c:tickLblPos val="nextTo"/>
        <c:txPr>
          <a:bodyPr/>
          <a:lstStyle/>
          <a:p>
            <a:pPr>
              <a:defRPr b="1"/>
            </a:pPr>
            <a:endParaRPr lang="pl-PL"/>
          </a:p>
        </c:txPr>
        <c:crossAx val="65005440"/>
        <c:crosses val="autoZero"/>
        <c:auto val="1"/>
        <c:lblAlgn val="ctr"/>
        <c:lblOffset val="100"/>
      </c:catAx>
      <c:valAx>
        <c:axId val="65005440"/>
        <c:scaling>
          <c:orientation val="minMax"/>
        </c:scaling>
        <c:axPos val="l"/>
        <c:majorGridlines/>
        <c:numFmt formatCode="General" sourceLinked="1"/>
        <c:tickLblPos val="nextTo"/>
        <c:crossAx val="65003904"/>
        <c:crosses val="autoZero"/>
        <c:crossBetween val="between"/>
      </c:valAx>
    </c:plotArea>
    <c:legend>
      <c:legendPos val="b"/>
      <c:layout/>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pl-PL"/>
  <c:chart>
    <c:autoTitleDeleted val="1"/>
    <c:view3D>
      <c:hPercent val="31"/>
      <c:depthPercent val="10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5.8084772370486683E-2"/>
          <c:y val="0.12288135593220342"/>
          <c:w val="0.94191522762951596"/>
          <c:h val="0.60593220338983256"/>
        </c:manualLayout>
      </c:layout>
      <c:bar3DChart>
        <c:barDir val="col"/>
        <c:grouping val="clustered"/>
        <c:ser>
          <c:idx val="0"/>
          <c:order val="0"/>
          <c:tx>
            <c:strRef>
              <c:f>Sheet1!$B$1</c:f>
              <c:strCache>
                <c:ptCount val="1"/>
              </c:strCache>
            </c:strRef>
          </c:tx>
          <c:spPr>
            <a:solidFill>
              <a:srgbClr val="3366FF"/>
            </a:solidFill>
            <a:ln w="25400">
              <a:noFill/>
            </a:ln>
          </c:spPr>
          <c:dLbls>
            <c:dLbl>
              <c:idx val="0"/>
              <c:layout>
                <c:manualLayout>
                  <c:x val="1.9555307000589713E-2"/>
                  <c:y val="-6.625579105500716E-2"/>
                </c:manualLayout>
              </c:layout>
              <c:showVal val="1"/>
            </c:dLbl>
            <c:dLbl>
              <c:idx val="1"/>
              <c:layout>
                <c:manualLayout>
                  <c:x val="1.1688569331198091E-2"/>
                  <c:y val="-8.8161425697723173E-2"/>
                </c:manualLayout>
              </c:layout>
              <c:showVal val="1"/>
            </c:dLbl>
            <c:dLbl>
              <c:idx val="2"/>
              <c:layout>
                <c:manualLayout>
                  <c:x val="1.0101428779866762E-2"/>
                  <c:y val="-6.8687564984178703E-2"/>
                </c:manualLayout>
              </c:layout>
              <c:showVal val="1"/>
            </c:dLbl>
            <c:dLbl>
              <c:idx val="3"/>
              <c:layout>
                <c:manualLayout>
                  <c:x val="1.3223702099486426E-2"/>
                  <c:y val="-9.3997218816734493E-2"/>
                </c:manualLayout>
              </c:layout>
              <c:showVal val="1"/>
            </c:dLbl>
            <c:dLbl>
              <c:idx val="4"/>
              <c:layout>
                <c:manualLayout>
                  <c:x val="6.4755055914390901E-4"/>
                  <c:y val="-6.6151558818820205E-2"/>
                </c:manualLayout>
              </c:layout>
              <c:showVal val="1"/>
            </c:dLbl>
            <c:numFmt formatCode="0.0%" sourceLinked="0"/>
            <c:spPr>
              <a:noFill/>
              <a:ln w="25400">
                <a:noFill/>
              </a:ln>
            </c:spPr>
            <c:txPr>
              <a:bodyPr/>
              <a:lstStyle/>
              <a:p>
                <a:pPr>
                  <a:defRPr sz="950" b="1" i="0" u="none" strike="noStrike" baseline="0">
                    <a:solidFill>
                      <a:srgbClr val="000000"/>
                    </a:solidFill>
                    <a:latin typeface="Arial"/>
                    <a:ea typeface="Arial"/>
                    <a:cs typeface="Arial"/>
                  </a:defRPr>
                </a:pPr>
                <a:endParaRPr lang="pl-PL"/>
              </a:p>
            </c:txPr>
            <c:showVal val="1"/>
          </c:dLbls>
          <c:cat>
            <c:strRef>
              <c:f>Sheet1!$A$2:$A$6</c:f>
              <c:strCache>
                <c:ptCount val="5"/>
                <c:pt idx="0">
                  <c:v>wyższe </c:v>
                </c:pt>
                <c:pt idx="1">
                  <c:v>policealne i srednie zawodowe</c:v>
                </c:pt>
                <c:pt idx="2">
                  <c:v>średnie ogólnokształcące</c:v>
                </c:pt>
                <c:pt idx="3">
                  <c:v>zasadnicze zawodowe</c:v>
                </c:pt>
                <c:pt idx="4">
                  <c:v>gimnazjalne, podstawowe i poniżej</c:v>
                </c:pt>
              </c:strCache>
            </c:strRef>
          </c:cat>
          <c:val>
            <c:numRef>
              <c:f>Sheet1!$B$2:$B$6</c:f>
              <c:numCache>
                <c:formatCode>0.00%</c:formatCode>
                <c:ptCount val="5"/>
                <c:pt idx="0">
                  <c:v>0.76600000000000201</c:v>
                </c:pt>
                <c:pt idx="1">
                  <c:v>0.59799999999999998</c:v>
                </c:pt>
                <c:pt idx="2">
                  <c:v>0.41000000000000031</c:v>
                </c:pt>
                <c:pt idx="3">
                  <c:v>0.47200000000000031</c:v>
                </c:pt>
                <c:pt idx="4">
                  <c:v>0.15400000000000041</c:v>
                </c:pt>
              </c:numCache>
            </c:numRef>
          </c:val>
        </c:ser>
        <c:gapDepth val="0"/>
        <c:shape val="box"/>
        <c:axId val="34576640"/>
        <c:axId val="34578432"/>
        <c:axId val="0"/>
      </c:bar3DChart>
      <c:catAx>
        <c:axId val="34576640"/>
        <c:scaling>
          <c:orientation val="minMax"/>
        </c:scaling>
        <c:axPos val="b"/>
        <c:numFmt formatCode="General" sourceLinked="1"/>
        <c:tickLblPos val="low"/>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pl-PL"/>
          </a:p>
        </c:txPr>
        <c:crossAx val="34578432"/>
        <c:crosses val="autoZero"/>
        <c:auto val="1"/>
        <c:lblAlgn val="ctr"/>
        <c:lblOffset val="100"/>
        <c:tickLblSkip val="1"/>
        <c:tickMarkSkip val="1"/>
      </c:catAx>
      <c:valAx>
        <c:axId val="34578432"/>
        <c:scaling>
          <c:orientation val="minMax"/>
        </c:scaling>
        <c:axPos val="l"/>
        <c:majorGridlines>
          <c:spPr>
            <a:ln w="12700">
              <a:solidFill>
                <a:srgbClr val="CCFFFF"/>
              </a:solidFill>
              <a:prstDash val="solid"/>
            </a:ln>
          </c:spPr>
        </c:majorGridlines>
        <c:numFmt formatCode="0.0%" sourceLinked="0"/>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pl-PL"/>
          </a:p>
        </c:txPr>
        <c:crossAx val="34576640"/>
        <c:crosses val="autoZero"/>
        <c:crossBetween val="between"/>
      </c:valAx>
      <c:spPr>
        <a:noFill/>
        <a:ln w="25400">
          <a:noFill/>
        </a:ln>
      </c:spPr>
    </c:plotArea>
    <c:plotVisOnly val="1"/>
    <c:dispBlanksAs val="gap"/>
  </c:chart>
  <c:spPr>
    <a:noFill/>
    <a:ln>
      <a:noFill/>
    </a:ln>
  </c:spPr>
  <c:txPr>
    <a:bodyPr/>
    <a:lstStyle/>
    <a:p>
      <a:pPr>
        <a:defRPr sz="1025" b="1" i="0" u="none" strike="noStrike" baseline="0">
          <a:solidFill>
            <a:srgbClr val="000000"/>
          </a:solidFill>
          <a:latin typeface="Calibri"/>
          <a:ea typeface="Calibri"/>
          <a:cs typeface="Calibri"/>
        </a:defRPr>
      </a:pPr>
      <a:endParaRPr lang="pl-PL"/>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clustered"/>
        <c:ser>
          <c:idx val="0"/>
          <c:order val="0"/>
          <c:tx>
            <c:v>liczba bezrobotnych</c:v>
          </c:tx>
          <c:cat>
            <c:strRef>
              <c:f>'Stan-wykresy'!$B$6:$B$22</c:f>
              <c:strCache>
                <c:ptCount val="17"/>
                <c:pt idx="0">
                  <c:v>Częstochowa</c:v>
                </c:pt>
                <c:pt idx="1">
                  <c:v>Bytom</c:v>
                </c:pt>
                <c:pt idx="2">
                  <c:v>Katowice</c:v>
                </c:pt>
                <c:pt idx="3">
                  <c:v>Sosnowiec</c:v>
                </c:pt>
                <c:pt idx="4">
                  <c:v>Częstochowski</c:v>
                </c:pt>
                <c:pt idx="5">
                  <c:v>Zabrze</c:v>
                </c:pt>
                <c:pt idx="6">
                  <c:v>Żywiecki</c:v>
                </c:pt>
                <c:pt idx="7">
                  <c:v>Będziński</c:v>
                </c:pt>
                <c:pt idx="8">
                  <c:v>Cieszyński</c:v>
                </c:pt>
                <c:pt idx="9">
                  <c:v>Gliwice</c:v>
                </c:pt>
                <c:pt idx="10">
                  <c:v>Zawierciański</c:v>
                </c:pt>
                <c:pt idx="11">
                  <c:v>Dąbrowa Górnicza</c:v>
                </c:pt>
                <c:pt idx="12">
                  <c:v>Bielsko-Biała</c:v>
                </c:pt>
                <c:pt idx="13">
                  <c:v>Tarnogórski</c:v>
                </c:pt>
                <c:pt idx="14">
                  <c:v>Bielski</c:v>
                </c:pt>
                <c:pt idx="15">
                  <c:v>Wodzisławski</c:v>
                </c:pt>
                <c:pt idx="16">
                  <c:v>Myszkowski</c:v>
                </c:pt>
              </c:strCache>
            </c:strRef>
          </c:cat>
          <c:val>
            <c:numRef>
              <c:f>'Stan-wykresy'!$N$6:$N$22</c:f>
              <c:numCache>
                <c:formatCode>#,##0</c:formatCode>
                <c:ptCount val="17"/>
                <c:pt idx="0">
                  <c:v>15492</c:v>
                </c:pt>
                <c:pt idx="1">
                  <c:v>11571</c:v>
                </c:pt>
                <c:pt idx="2">
                  <c:v>11332</c:v>
                </c:pt>
                <c:pt idx="3">
                  <c:v>10948</c:v>
                </c:pt>
                <c:pt idx="4">
                  <c:v>9805</c:v>
                </c:pt>
                <c:pt idx="5">
                  <c:v>8522</c:v>
                </c:pt>
                <c:pt idx="6">
                  <c:v>8347</c:v>
                </c:pt>
                <c:pt idx="7">
                  <c:v>8264</c:v>
                </c:pt>
                <c:pt idx="8">
                  <c:v>7711</c:v>
                </c:pt>
                <c:pt idx="9">
                  <c:v>7593</c:v>
                </c:pt>
                <c:pt idx="10">
                  <c:v>7581</c:v>
                </c:pt>
                <c:pt idx="11">
                  <c:v>6925</c:v>
                </c:pt>
                <c:pt idx="12">
                  <c:v>6277</c:v>
                </c:pt>
                <c:pt idx="13">
                  <c:v>6078</c:v>
                </c:pt>
                <c:pt idx="14">
                  <c:v>5816</c:v>
                </c:pt>
                <c:pt idx="15">
                  <c:v>5658</c:v>
                </c:pt>
                <c:pt idx="16">
                  <c:v>5134</c:v>
                </c:pt>
              </c:numCache>
            </c:numRef>
          </c:val>
        </c:ser>
        <c:gapWidth val="30"/>
        <c:axId val="65471616"/>
        <c:axId val="65473152"/>
      </c:barChart>
      <c:lineChart>
        <c:grouping val="standard"/>
        <c:ser>
          <c:idx val="1"/>
          <c:order val="1"/>
          <c:tx>
            <c:v>stopa bezrobocia</c:v>
          </c:tx>
          <c:cat>
            <c:strRef>
              <c:f>'Stan-wykresy'!$B$6:$B$22</c:f>
              <c:strCache>
                <c:ptCount val="17"/>
                <c:pt idx="0">
                  <c:v>Częstochowa</c:v>
                </c:pt>
                <c:pt idx="1">
                  <c:v>Bytom</c:v>
                </c:pt>
                <c:pt idx="2">
                  <c:v>Katowice</c:v>
                </c:pt>
                <c:pt idx="3">
                  <c:v>Sosnowiec</c:v>
                </c:pt>
                <c:pt idx="4">
                  <c:v>Częstochowski</c:v>
                </c:pt>
                <c:pt idx="5">
                  <c:v>Zabrze</c:v>
                </c:pt>
                <c:pt idx="6">
                  <c:v>Żywiecki</c:v>
                </c:pt>
                <c:pt idx="7">
                  <c:v>Będziński</c:v>
                </c:pt>
                <c:pt idx="8">
                  <c:v>Cieszyński</c:v>
                </c:pt>
                <c:pt idx="9">
                  <c:v>Gliwice</c:v>
                </c:pt>
                <c:pt idx="10">
                  <c:v>Zawierciański</c:v>
                </c:pt>
                <c:pt idx="11">
                  <c:v>Dąbrowa Górnicza</c:v>
                </c:pt>
                <c:pt idx="12">
                  <c:v>Bielsko-Biała</c:v>
                </c:pt>
                <c:pt idx="13">
                  <c:v>Tarnogórski</c:v>
                </c:pt>
                <c:pt idx="14">
                  <c:v>Bielski</c:v>
                </c:pt>
                <c:pt idx="15">
                  <c:v>Wodzisławski</c:v>
                </c:pt>
                <c:pt idx="16">
                  <c:v>Myszkowski</c:v>
                </c:pt>
              </c:strCache>
            </c:strRef>
          </c:cat>
          <c:val>
            <c:numRef>
              <c:f>'Stan-wykresy'!$O$6:$O$22</c:f>
              <c:numCache>
                <c:formatCode>General</c:formatCode>
                <c:ptCount val="17"/>
                <c:pt idx="0">
                  <c:v>13.5</c:v>
                </c:pt>
                <c:pt idx="1">
                  <c:v>20.7</c:v>
                </c:pt>
                <c:pt idx="2">
                  <c:v>5.4</c:v>
                </c:pt>
                <c:pt idx="3">
                  <c:v>14.6</c:v>
                </c:pt>
                <c:pt idx="4">
                  <c:v>21.7</c:v>
                </c:pt>
                <c:pt idx="5">
                  <c:v>13.9</c:v>
                </c:pt>
                <c:pt idx="6">
                  <c:v>15.8</c:v>
                </c:pt>
                <c:pt idx="7">
                  <c:v>16.2</c:v>
                </c:pt>
                <c:pt idx="8">
                  <c:v>11</c:v>
                </c:pt>
                <c:pt idx="9">
                  <c:v>7.5</c:v>
                </c:pt>
                <c:pt idx="10">
                  <c:v>17.5</c:v>
                </c:pt>
                <c:pt idx="11">
                  <c:v>12.2</c:v>
                </c:pt>
                <c:pt idx="12">
                  <c:v>6.4</c:v>
                </c:pt>
                <c:pt idx="13">
                  <c:v>11.8</c:v>
                </c:pt>
                <c:pt idx="14">
                  <c:v>10.6</c:v>
                </c:pt>
                <c:pt idx="15">
                  <c:v>11.6</c:v>
                </c:pt>
                <c:pt idx="16">
                  <c:v>20.100000000000001</c:v>
                </c:pt>
              </c:numCache>
            </c:numRef>
          </c:val>
        </c:ser>
        <c:marker val="1"/>
        <c:axId val="65488768"/>
        <c:axId val="65487232"/>
      </c:lineChart>
      <c:catAx>
        <c:axId val="65471616"/>
        <c:scaling>
          <c:orientation val="minMax"/>
        </c:scaling>
        <c:axPos val="b"/>
        <c:tickLblPos val="nextTo"/>
        <c:txPr>
          <a:bodyPr rot="-5400000" vert="horz"/>
          <a:lstStyle/>
          <a:p>
            <a:pPr>
              <a:defRPr/>
            </a:pPr>
            <a:endParaRPr lang="pl-PL"/>
          </a:p>
        </c:txPr>
        <c:crossAx val="65473152"/>
        <c:crosses val="autoZero"/>
        <c:auto val="1"/>
        <c:lblAlgn val="ctr"/>
        <c:lblOffset val="100"/>
      </c:catAx>
      <c:valAx>
        <c:axId val="65473152"/>
        <c:scaling>
          <c:orientation val="minMax"/>
        </c:scaling>
        <c:axPos val="l"/>
        <c:majorGridlines/>
        <c:numFmt formatCode="#,##0" sourceLinked="1"/>
        <c:tickLblPos val="nextTo"/>
        <c:crossAx val="65471616"/>
        <c:crosses val="autoZero"/>
        <c:crossBetween val="between"/>
      </c:valAx>
      <c:valAx>
        <c:axId val="65487232"/>
        <c:scaling>
          <c:orientation val="minMax"/>
          <c:max val="22"/>
        </c:scaling>
        <c:axPos val="r"/>
        <c:numFmt formatCode="General" sourceLinked="1"/>
        <c:tickLblPos val="nextTo"/>
        <c:txPr>
          <a:bodyPr/>
          <a:lstStyle/>
          <a:p>
            <a:pPr>
              <a:defRPr sz="800" b="1">
                <a:solidFill>
                  <a:srgbClr val="C00000"/>
                </a:solidFill>
              </a:defRPr>
            </a:pPr>
            <a:endParaRPr lang="pl-PL"/>
          </a:p>
        </c:txPr>
        <c:crossAx val="65488768"/>
        <c:crosses val="max"/>
        <c:crossBetween val="between"/>
        <c:majorUnit val="2"/>
      </c:valAx>
      <c:catAx>
        <c:axId val="65488768"/>
        <c:scaling>
          <c:orientation val="minMax"/>
        </c:scaling>
        <c:delete val="1"/>
        <c:axPos val="b"/>
        <c:tickLblPos val="nextTo"/>
        <c:crossAx val="65487232"/>
        <c:crosses val="autoZero"/>
        <c:auto val="1"/>
        <c:lblAlgn val="ctr"/>
        <c:lblOffset val="100"/>
      </c:catAx>
    </c:plotArea>
    <c:legend>
      <c:legendPos val="b"/>
      <c:layout/>
      <c:txPr>
        <a:bodyPr/>
        <a:lstStyle/>
        <a:p>
          <a:pPr>
            <a:defRPr b="1"/>
          </a:pPr>
          <a:endParaRPr lang="pl-PL"/>
        </a:p>
      </c:tx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pl-PL"/>
  <c:chart>
    <c:plotArea>
      <c:layout/>
      <c:barChart>
        <c:barDir val="col"/>
        <c:grouping val="clustered"/>
        <c:ser>
          <c:idx val="0"/>
          <c:order val="0"/>
          <c:tx>
            <c:v>liczba bezrobotnych</c:v>
          </c:tx>
          <c:cat>
            <c:strRef>
              <c:f>'Stan-wykresy'!$B$23:$B$41</c:f>
              <c:strCache>
                <c:ptCount val="19"/>
                <c:pt idx="0">
                  <c:v>Chorzów</c:v>
                </c:pt>
                <c:pt idx="1">
                  <c:v>Kłobucki</c:v>
                </c:pt>
                <c:pt idx="2">
                  <c:v>Rybnik</c:v>
                </c:pt>
                <c:pt idx="3">
                  <c:v>Ruda Śląska</c:v>
                </c:pt>
                <c:pt idx="4">
                  <c:v>Tychy</c:v>
                </c:pt>
                <c:pt idx="5">
                  <c:v>Jastrzębie Zdrój</c:v>
                </c:pt>
                <c:pt idx="6">
                  <c:v>Gliwicki</c:v>
                </c:pt>
                <c:pt idx="7">
                  <c:v>Lubliniecki</c:v>
                </c:pt>
                <c:pt idx="8">
                  <c:v>Pszczyński</c:v>
                </c:pt>
                <c:pt idx="9">
                  <c:v>Mikołowski</c:v>
                </c:pt>
                <c:pt idx="10">
                  <c:v>Siemianowice Śląskie</c:v>
                </c:pt>
                <c:pt idx="11">
                  <c:v>Jaworzno</c:v>
                </c:pt>
                <c:pt idx="12">
                  <c:v>Raciborski</c:v>
                </c:pt>
                <c:pt idx="13">
                  <c:v>Piekary Śląskie</c:v>
                </c:pt>
                <c:pt idx="14">
                  <c:v>Mysłowice</c:v>
                </c:pt>
                <c:pt idx="15">
                  <c:v>Świętochłowice</c:v>
                </c:pt>
                <c:pt idx="16">
                  <c:v>Rybnicki</c:v>
                </c:pt>
                <c:pt idx="17">
                  <c:v>Żory</c:v>
                </c:pt>
                <c:pt idx="18">
                  <c:v>Bieruńsko-lędziński</c:v>
                </c:pt>
              </c:strCache>
            </c:strRef>
          </c:cat>
          <c:val>
            <c:numRef>
              <c:f>'Stan-wykresy'!$N$23:$N$41</c:f>
              <c:numCache>
                <c:formatCode>#,##0</c:formatCode>
                <c:ptCount val="19"/>
                <c:pt idx="0">
                  <c:v>4955</c:v>
                </c:pt>
                <c:pt idx="1">
                  <c:v>4943</c:v>
                </c:pt>
                <c:pt idx="2">
                  <c:v>4792</c:v>
                </c:pt>
                <c:pt idx="3">
                  <c:v>4392</c:v>
                </c:pt>
                <c:pt idx="4">
                  <c:v>4193</c:v>
                </c:pt>
                <c:pt idx="5">
                  <c:v>4170</c:v>
                </c:pt>
                <c:pt idx="6">
                  <c:v>3945</c:v>
                </c:pt>
                <c:pt idx="7">
                  <c:v>3641</c:v>
                </c:pt>
                <c:pt idx="8">
                  <c:v>3321</c:v>
                </c:pt>
                <c:pt idx="9">
                  <c:v>3273</c:v>
                </c:pt>
                <c:pt idx="10">
                  <c:v>3213</c:v>
                </c:pt>
                <c:pt idx="11">
                  <c:v>3206</c:v>
                </c:pt>
                <c:pt idx="12">
                  <c:v>3126</c:v>
                </c:pt>
                <c:pt idx="13">
                  <c:v>2916</c:v>
                </c:pt>
                <c:pt idx="14">
                  <c:v>2807</c:v>
                </c:pt>
                <c:pt idx="15">
                  <c:v>2494</c:v>
                </c:pt>
                <c:pt idx="16">
                  <c:v>2288</c:v>
                </c:pt>
                <c:pt idx="17">
                  <c:v>1956</c:v>
                </c:pt>
                <c:pt idx="18">
                  <c:v>1611</c:v>
                </c:pt>
              </c:numCache>
            </c:numRef>
          </c:val>
        </c:ser>
        <c:gapWidth val="30"/>
        <c:axId val="65514496"/>
        <c:axId val="65524480"/>
      </c:barChart>
      <c:lineChart>
        <c:grouping val="standard"/>
        <c:ser>
          <c:idx val="1"/>
          <c:order val="1"/>
          <c:tx>
            <c:v>stopa bezrobocia</c:v>
          </c:tx>
          <c:cat>
            <c:strRef>
              <c:f>'Stan-wykresy'!$B$23:$B$41</c:f>
              <c:strCache>
                <c:ptCount val="19"/>
                <c:pt idx="0">
                  <c:v>Chorzów</c:v>
                </c:pt>
                <c:pt idx="1">
                  <c:v>Kłobucki</c:v>
                </c:pt>
                <c:pt idx="2">
                  <c:v>Rybnik</c:v>
                </c:pt>
                <c:pt idx="3">
                  <c:v>Ruda Śląska</c:v>
                </c:pt>
                <c:pt idx="4">
                  <c:v>Tychy</c:v>
                </c:pt>
                <c:pt idx="5">
                  <c:v>Jastrzębie Zdrój</c:v>
                </c:pt>
                <c:pt idx="6">
                  <c:v>Gliwicki</c:v>
                </c:pt>
                <c:pt idx="7">
                  <c:v>Lubliniecki</c:v>
                </c:pt>
                <c:pt idx="8">
                  <c:v>Pszczyński</c:v>
                </c:pt>
                <c:pt idx="9">
                  <c:v>Mikołowski</c:v>
                </c:pt>
                <c:pt idx="10">
                  <c:v>Siemianowice Śląskie</c:v>
                </c:pt>
                <c:pt idx="11">
                  <c:v>Jaworzno</c:v>
                </c:pt>
                <c:pt idx="12">
                  <c:v>Raciborski</c:v>
                </c:pt>
                <c:pt idx="13">
                  <c:v>Piekary Śląskie</c:v>
                </c:pt>
                <c:pt idx="14">
                  <c:v>Mysłowice</c:v>
                </c:pt>
                <c:pt idx="15">
                  <c:v>Świętochłowice</c:v>
                </c:pt>
                <c:pt idx="16">
                  <c:v>Rybnicki</c:v>
                </c:pt>
                <c:pt idx="17">
                  <c:v>Żory</c:v>
                </c:pt>
                <c:pt idx="18">
                  <c:v>Bieruńsko-lędziński</c:v>
                </c:pt>
              </c:strCache>
            </c:strRef>
          </c:cat>
          <c:val>
            <c:numRef>
              <c:f>'Stan-wykresy'!$O$23:$O$41</c:f>
              <c:numCache>
                <c:formatCode>General</c:formatCode>
                <c:ptCount val="19"/>
                <c:pt idx="0">
                  <c:v>12</c:v>
                </c:pt>
                <c:pt idx="1">
                  <c:v>15.3</c:v>
                </c:pt>
                <c:pt idx="2">
                  <c:v>8.3000000000000007</c:v>
                </c:pt>
                <c:pt idx="3">
                  <c:v>9.2000000000000011</c:v>
                </c:pt>
                <c:pt idx="4">
                  <c:v>6.8</c:v>
                </c:pt>
                <c:pt idx="5">
                  <c:v>9.9</c:v>
                </c:pt>
                <c:pt idx="6">
                  <c:v>10.5</c:v>
                </c:pt>
                <c:pt idx="7">
                  <c:v>13.7</c:v>
                </c:pt>
                <c:pt idx="8">
                  <c:v>7.1</c:v>
                </c:pt>
                <c:pt idx="9">
                  <c:v>8.2000000000000011</c:v>
                </c:pt>
                <c:pt idx="10">
                  <c:v>15</c:v>
                </c:pt>
                <c:pt idx="11">
                  <c:v>10.8</c:v>
                </c:pt>
                <c:pt idx="12">
                  <c:v>9.1</c:v>
                </c:pt>
                <c:pt idx="13">
                  <c:v>15.9</c:v>
                </c:pt>
                <c:pt idx="14">
                  <c:v>9.7000000000000011</c:v>
                </c:pt>
                <c:pt idx="15">
                  <c:v>18.399999999999999</c:v>
                </c:pt>
                <c:pt idx="16">
                  <c:v>13.1</c:v>
                </c:pt>
                <c:pt idx="17">
                  <c:v>10.9</c:v>
                </c:pt>
                <c:pt idx="18">
                  <c:v>6</c:v>
                </c:pt>
              </c:numCache>
            </c:numRef>
          </c:val>
        </c:ser>
        <c:marker val="1"/>
        <c:axId val="65527808"/>
        <c:axId val="65526016"/>
      </c:lineChart>
      <c:catAx>
        <c:axId val="65514496"/>
        <c:scaling>
          <c:orientation val="minMax"/>
        </c:scaling>
        <c:axPos val="b"/>
        <c:tickLblPos val="nextTo"/>
        <c:txPr>
          <a:bodyPr rot="-5400000" vert="horz"/>
          <a:lstStyle/>
          <a:p>
            <a:pPr>
              <a:defRPr/>
            </a:pPr>
            <a:endParaRPr lang="pl-PL"/>
          </a:p>
        </c:txPr>
        <c:crossAx val="65524480"/>
        <c:crosses val="autoZero"/>
        <c:auto val="1"/>
        <c:lblAlgn val="ctr"/>
        <c:lblOffset val="100"/>
      </c:catAx>
      <c:valAx>
        <c:axId val="65524480"/>
        <c:scaling>
          <c:orientation val="minMax"/>
        </c:scaling>
        <c:axPos val="l"/>
        <c:majorGridlines/>
        <c:numFmt formatCode="#,##0" sourceLinked="1"/>
        <c:tickLblPos val="nextTo"/>
        <c:crossAx val="65514496"/>
        <c:crosses val="autoZero"/>
        <c:crossBetween val="between"/>
      </c:valAx>
      <c:valAx>
        <c:axId val="65526016"/>
        <c:scaling>
          <c:orientation val="minMax"/>
          <c:max val="22"/>
          <c:min val="0"/>
        </c:scaling>
        <c:axPos val="r"/>
        <c:numFmt formatCode="General" sourceLinked="1"/>
        <c:tickLblPos val="nextTo"/>
        <c:txPr>
          <a:bodyPr/>
          <a:lstStyle/>
          <a:p>
            <a:pPr>
              <a:defRPr sz="800" b="1">
                <a:solidFill>
                  <a:srgbClr val="C00000"/>
                </a:solidFill>
              </a:defRPr>
            </a:pPr>
            <a:endParaRPr lang="pl-PL"/>
          </a:p>
        </c:txPr>
        <c:crossAx val="65527808"/>
        <c:crosses val="max"/>
        <c:crossBetween val="between"/>
        <c:majorUnit val="2"/>
      </c:valAx>
      <c:catAx>
        <c:axId val="65527808"/>
        <c:scaling>
          <c:orientation val="minMax"/>
        </c:scaling>
        <c:delete val="1"/>
        <c:axPos val="b"/>
        <c:tickLblPos val="nextTo"/>
        <c:crossAx val="65526016"/>
        <c:crosses val="autoZero"/>
        <c:auto val="1"/>
        <c:lblAlgn val="ctr"/>
        <c:lblOffset val="100"/>
      </c:catAx>
    </c:plotArea>
    <c:legend>
      <c:legendPos val="b"/>
      <c:layout/>
      <c:txPr>
        <a:bodyPr/>
        <a:lstStyle/>
        <a:p>
          <a:pPr>
            <a:defRPr b="1"/>
          </a:pPr>
          <a:endParaRPr lang="pl-PL"/>
        </a:p>
      </c:txP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pl-PL"/>
  <c:chart>
    <c:autoTitleDeleted val="1"/>
    <c:plotArea>
      <c:layout>
        <c:manualLayout>
          <c:layoutTarget val="inner"/>
          <c:xMode val="edge"/>
          <c:yMode val="edge"/>
          <c:x val="7.3883161512027493E-2"/>
          <c:y val="4.0000000000000022E-2"/>
          <c:w val="0.92611683848797255"/>
          <c:h val="0.60400000000000065"/>
        </c:manualLayout>
      </c:layout>
      <c:lineChart>
        <c:grouping val="standard"/>
        <c:ser>
          <c:idx val="0"/>
          <c:order val="0"/>
          <c:tx>
            <c:strRef>
              <c:f>Sheet1!$B$1</c:f>
              <c:strCache>
                <c:ptCount val="1"/>
                <c:pt idx="0">
                  <c:v>Napływ kobiety</c:v>
                </c:pt>
              </c:strCache>
            </c:strRef>
          </c:tx>
          <c:spPr>
            <a:ln w="25400">
              <a:solidFill>
                <a:srgbClr val="FF6600"/>
              </a:solidFill>
              <a:prstDash val="solid"/>
            </a:ln>
          </c:spPr>
          <c:marker>
            <c:symbol val="diamond"/>
            <c:size val="7"/>
            <c:spPr>
              <a:solidFill>
                <a:srgbClr val="FF6600"/>
              </a:solidFill>
              <a:ln>
                <a:solidFill>
                  <a:srgbClr val="FF6600"/>
                </a:solidFill>
                <a:prstDash val="solid"/>
              </a:ln>
            </c:spPr>
          </c:marker>
          <c:cat>
            <c:strRef>
              <c:f>Sheet1!$A$2:$A$13</c:f>
              <c:strCache>
                <c:ptCount val="12"/>
                <c:pt idx="0">
                  <c:v>I/2013</c:v>
                </c:pt>
                <c:pt idx="1">
                  <c:v>II/2013</c:v>
                </c:pt>
                <c:pt idx="2">
                  <c:v>III/2013</c:v>
                </c:pt>
                <c:pt idx="3">
                  <c:v>IV/2013</c:v>
                </c:pt>
                <c:pt idx="4">
                  <c:v>V/2013</c:v>
                </c:pt>
                <c:pt idx="5">
                  <c:v>VI/2013</c:v>
                </c:pt>
                <c:pt idx="6">
                  <c:v>VII/2013</c:v>
                </c:pt>
                <c:pt idx="7">
                  <c:v>VIII/2013</c:v>
                </c:pt>
                <c:pt idx="8">
                  <c:v>IX/2013</c:v>
                </c:pt>
                <c:pt idx="9">
                  <c:v>X/2013</c:v>
                </c:pt>
                <c:pt idx="10">
                  <c:v>XI/2013</c:v>
                </c:pt>
                <c:pt idx="11">
                  <c:v>XII/2013</c:v>
                </c:pt>
              </c:strCache>
            </c:strRef>
          </c:cat>
          <c:val>
            <c:numRef>
              <c:f>Sheet1!$B$2:$B$13</c:f>
              <c:numCache>
                <c:formatCode>#,##0</c:formatCode>
                <c:ptCount val="12"/>
                <c:pt idx="0">
                  <c:v>16315</c:v>
                </c:pt>
                <c:pt idx="1">
                  <c:v>11560</c:v>
                </c:pt>
                <c:pt idx="2">
                  <c:v>11325</c:v>
                </c:pt>
                <c:pt idx="3">
                  <c:v>10855</c:v>
                </c:pt>
                <c:pt idx="4">
                  <c:v>9467</c:v>
                </c:pt>
                <c:pt idx="5" formatCode="General">
                  <c:v>9517</c:v>
                </c:pt>
                <c:pt idx="6" formatCode="General">
                  <c:v>13099</c:v>
                </c:pt>
                <c:pt idx="7">
                  <c:v>11719</c:v>
                </c:pt>
                <c:pt idx="8">
                  <c:v>14240</c:v>
                </c:pt>
                <c:pt idx="9">
                  <c:v>13605</c:v>
                </c:pt>
                <c:pt idx="10">
                  <c:v>12009</c:v>
                </c:pt>
                <c:pt idx="11">
                  <c:v>10899</c:v>
                </c:pt>
              </c:numCache>
            </c:numRef>
          </c:val>
        </c:ser>
        <c:ser>
          <c:idx val="1"/>
          <c:order val="1"/>
          <c:tx>
            <c:strRef>
              <c:f>Sheet1!$C$1</c:f>
              <c:strCache>
                <c:ptCount val="1"/>
                <c:pt idx="0">
                  <c:v>Napływ mężczyźni</c:v>
                </c:pt>
              </c:strCache>
            </c:strRef>
          </c:tx>
          <c:spPr>
            <a:ln w="25400">
              <a:solidFill>
                <a:srgbClr val="003366"/>
              </a:solidFill>
              <a:prstDash val="solid"/>
            </a:ln>
          </c:spPr>
          <c:marker>
            <c:symbol val="square"/>
            <c:size val="7"/>
            <c:spPr>
              <a:solidFill>
                <a:srgbClr val="003366"/>
              </a:solidFill>
              <a:ln>
                <a:solidFill>
                  <a:srgbClr val="003366"/>
                </a:solidFill>
                <a:prstDash val="solid"/>
              </a:ln>
            </c:spPr>
          </c:marker>
          <c:cat>
            <c:strRef>
              <c:f>Sheet1!$A$2:$A$13</c:f>
              <c:strCache>
                <c:ptCount val="12"/>
                <c:pt idx="0">
                  <c:v>I/2013</c:v>
                </c:pt>
                <c:pt idx="1">
                  <c:v>II/2013</c:v>
                </c:pt>
                <c:pt idx="2">
                  <c:v>III/2013</c:v>
                </c:pt>
                <c:pt idx="3">
                  <c:v>IV/2013</c:v>
                </c:pt>
                <c:pt idx="4">
                  <c:v>V/2013</c:v>
                </c:pt>
                <c:pt idx="5">
                  <c:v>VI/2013</c:v>
                </c:pt>
                <c:pt idx="6">
                  <c:v>VII/2013</c:v>
                </c:pt>
                <c:pt idx="7">
                  <c:v>VIII/2013</c:v>
                </c:pt>
                <c:pt idx="8">
                  <c:v>IX/2013</c:v>
                </c:pt>
                <c:pt idx="9">
                  <c:v>X/2013</c:v>
                </c:pt>
                <c:pt idx="10">
                  <c:v>XI/2013</c:v>
                </c:pt>
                <c:pt idx="11">
                  <c:v>XII/2013</c:v>
                </c:pt>
              </c:strCache>
            </c:strRef>
          </c:cat>
          <c:val>
            <c:numRef>
              <c:f>Sheet1!$C$2:$C$13</c:f>
              <c:numCache>
                <c:formatCode>#,##0</c:formatCode>
                <c:ptCount val="12"/>
                <c:pt idx="0">
                  <c:v>18678</c:v>
                </c:pt>
                <c:pt idx="1">
                  <c:v>13155</c:v>
                </c:pt>
                <c:pt idx="2">
                  <c:v>12421</c:v>
                </c:pt>
                <c:pt idx="3">
                  <c:v>12042</c:v>
                </c:pt>
                <c:pt idx="4">
                  <c:v>10009</c:v>
                </c:pt>
                <c:pt idx="5">
                  <c:v>9808</c:v>
                </c:pt>
                <c:pt idx="6">
                  <c:v>11528</c:v>
                </c:pt>
                <c:pt idx="7">
                  <c:v>10655</c:v>
                </c:pt>
                <c:pt idx="8">
                  <c:v>12810</c:v>
                </c:pt>
                <c:pt idx="9">
                  <c:v>13371</c:v>
                </c:pt>
                <c:pt idx="10">
                  <c:v>12365</c:v>
                </c:pt>
                <c:pt idx="11">
                  <c:v>12317</c:v>
                </c:pt>
              </c:numCache>
            </c:numRef>
          </c:val>
        </c:ser>
        <c:ser>
          <c:idx val="2"/>
          <c:order val="2"/>
          <c:tx>
            <c:strRef>
              <c:f>Sheet1!$D$1</c:f>
              <c:strCache>
                <c:ptCount val="1"/>
                <c:pt idx="0">
                  <c:v>Odpływ kobiety</c:v>
                </c:pt>
              </c:strCache>
            </c:strRef>
          </c:tx>
          <c:spPr>
            <a:ln w="25400">
              <a:solidFill>
                <a:srgbClr val="800000"/>
              </a:solidFill>
              <a:prstDash val="solid"/>
            </a:ln>
          </c:spPr>
          <c:marker>
            <c:symbol val="circle"/>
            <c:size val="7"/>
            <c:spPr>
              <a:solidFill>
                <a:srgbClr val="800000"/>
              </a:solidFill>
              <a:ln>
                <a:solidFill>
                  <a:srgbClr val="800000"/>
                </a:solidFill>
                <a:prstDash val="solid"/>
              </a:ln>
            </c:spPr>
          </c:marker>
          <c:cat>
            <c:strRef>
              <c:f>Sheet1!$A$2:$A$13</c:f>
              <c:strCache>
                <c:ptCount val="12"/>
                <c:pt idx="0">
                  <c:v>I/2013</c:v>
                </c:pt>
                <c:pt idx="1">
                  <c:v>II/2013</c:v>
                </c:pt>
                <c:pt idx="2">
                  <c:v>III/2013</c:v>
                </c:pt>
                <c:pt idx="3">
                  <c:v>IV/2013</c:v>
                </c:pt>
                <c:pt idx="4">
                  <c:v>V/2013</c:v>
                </c:pt>
                <c:pt idx="5">
                  <c:v>VI/2013</c:v>
                </c:pt>
                <c:pt idx="6">
                  <c:v>VII/2013</c:v>
                </c:pt>
                <c:pt idx="7">
                  <c:v>VIII/2013</c:v>
                </c:pt>
                <c:pt idx="8">
                  <c:v>IX/2013</c:v>
                </c:pt>
                <c:pt idx="9">
                  <c:v>X/2013</c:v>
                </c:pt>
                <c:pt idx="10">
                  <c:v>XI/2013</c:v>
                </c:pt>
                <c:pt idx="11">
                  <c:v>XII/2013</c:v>
                </c:pt>
              </c:strCache>
            </c:strRef>
          </c:cat>
          <c:val>
            <c:numRef>
              <c:f>Sheet1!$D$2:$D$13</c:f>
              <c:numCache>
                <c:formatCode>#,##0</c:formatCode>
                <c:ptCount val="12"/>
                <c:pt idx="0">
                  <c:v>9999</c:v>
                </c:pt>
                <c:pt idx="1">
                  <c:v>10654</c:v>
                </c:pt>
                <c:pt idx="2">
                  <c:v>13071</c:v>
                </c:pt>
                <c:pt idx="3">
                  <c:v>12891</c:v>
                </c:pt>
                <c:pt idx="4">
                  <c:v>12161</c:v>
                </c:pt>
                <c:pt idx="5" formatCode="General">
                  <c:v>11501</c:v>
                </c:pt>
                <c:pt idx="6" formatCode="General">
                  <c:v>12781</c:v>
                </c:pt>
                <c:pt idx="7">
                  <c:v>11307</c:v>
                </c:pt>
                <c:pt idx="8">
                  <c:v>14379</c:v>
                </c:pt>
                <c:pt idx="9">
                  <c:v>14750</c:v>
                </c:pt>
                <c:pt idx="10">
                  <c:v>11053</c:v>
                </c:pt>
                <c:pt idx="11">
                  <c:v>11244</c:v>
                </c:pt>
              </c:numCache>
            </c:numRef>
          </c:val>
        </c:ser>
        <c:ser>
          <c:idx val="3"/>
          <c:order val="3"/>
          <c:tx>
            <c:strRef>
              <c:f>Sheet1!$E$1</c:f>
              <c:strCache>
                <c:ptCount val="1"/>
                <c:pt idx="0">
                  <c:v>Odpływ mężczyźni</c:v>
                </c:pt>
              </c:strCache>
            </c:strRef>
          </c:tx>
          <c:spPr>
            <a:ln w="25400">
              <a:solidFill>
                <a:srgbClr val="00CCFF"/>
              </a:solidFill>
              <a:prstDash val="solid"/>
            </a:ln>
          </c:spPr>
          <c:marker>
            <c:symbol val="plus"/>
            <c:size val="6"/>
            <c:spPr>
              <a:solidFill>
                <a:srgbClr val="00CCFF"/>
              </a:solidFill>
              <a:ln>
                <a:solidFill>
                  <a:srgbClr val="00CCFF"/>
                </a:solidFill>
                <a:prstDash val="solid"/>
              </a:ln>
            </c:spPr>
          </c:marker>
          <c:cat>
            <c:strRef>
              <c:f>Sheet1!$A$2:$A$13</c:f>
              <c:strCache>
                <c:ptCount val="12"/>
                <c:pt idx="0">
                  <c:v>I/2013</c:v>
                </c:pt>
                <c:pt idx="1">
                  <c:v>II/2013</c:v>
                </c:pt>
                <c:pt idx="2">
                  <c:v>III/2013</c:v>
                </c:pt>
                <c:pt idx="3">
                  <c:v>IV/2013</c:v>
                </c:pt>
                <c:pt idx="4">
                  <c:v>V/2013</c:v>
                </c:pt>
                <c:pt idx="5">
                  <c:v>VI/2013</c:v>
                </c:pt>
                <c:pt idx="6">
                  <c:v>VII/2013</c:v>
                </c:pt>
                <c:pt idx="7">
                  <c:v>VIII/2013</c:v>
                </c:pt>
                <c:pt idx="8">
                  <c:v>IX/2013</c:v>
                </c:pt>
                <c:pt idx="9">
                  <c:v>X/2013</c:v>
                </c:pt>
                <c:pt idx="10">
                  <c:v>XI/2013</c:v>
                </c:pt>
                <c:pt idx="11">
                  <c:v>XII/2013</c:v>
                </c:pt>
              </c:strCache>
            </c:strRef>
          </c:cat>
          <c:val>
            <c:numRef>
              <c:f>Sheet1!$E$2:$E$13</c:f>
              <c:numCache>
                <c:formatCode>#,##0</c:formatCode>
                <c:ptCount val="12"/>
                <c:pt idx="0">
                  <c:v>8299</c:v>
                </c:pt>
                <c:pt idx="1">
                  <c:v>9425</c:v>
                </c:pt>
                <c:pt idx="2">
                  <c:v>12066</c:v>
                </c:pt>
                <c:pt idx="3">
                  <c:v>13702</c:v>
                </c:pt>
                <c:pt idx="4">
                  <c:v>14527</c:v>
                </c:pt>
                <c:pt idx="5">
                  <c:v>13654</c:v>
                </c:pt>
                <c:pt idx="6">
                  <c:v>14322</c:v>
                </c:pt>
                <c:pt idx="7">
                  <c:v>11960</c:v>
                </c:pt>
                <c:pt idx="8">
                  <c:v>12614</c:v>
                </c:pt>
                <c:pt idx="9">
                  <c:v>13686</c:v>
                </c:pt>
                <c:pt idx="10">
                  <c:v>10511</c:v>
                </c:pt>
                <c:pt idx="11">
                  <c:v>10375</c:v>
                </c:pt>
              </c:numCache>
            </c:numRef>
          </c:val>
        </c:ser>
        <c:marker val="1"/>
        <c:axId val="65635072"/>
        <c:axId val="65636992"/>
      </c:lineChart>
      <c:catAx>
        <c:axId val="65635072"/>
        <c:scaling>
          <c:orientation val="minMax"/>
        </c:scaling>
        <c:axPos val="b"/>
        <c:majorGridlines>
          <c:spPr>
            <a:ln w="12700">
              <a:solidFill>
                <a:srgbClr val="99CCFF"/>
              </a:solidFill>
              <a:prstDash val="solid"/>
            </a:ln>
          </c:spPr>
        </c:majorGridlines>
        <c:numFmt formatCode="General" sourceLinked="1"/>
        <c:tickLblPos val="nextTo"/>
        <c:spPr>
          <a:ln w="3175">
            <a:solidFill>
              <a:srgbClr val="000000"/>
            </a:solidFill>
            <a:prstDash val="solid"/>
          </a:ln>
        </c:spPr>
        <c:txPr>
          <a:bodyPr rot="-5400000" vert="horz"/>
          <a:lstStyle/>
          <a:p>
            <a:pPr>
              <a:defRPr sz="900" b="1" i="0" u="none" strike="noStrike" baseline="0">
                <a:solidFill>
                  <a:srgbClr val="000000"/>
                </a:solidFill>
                <a:latin typeface="Arial"/>
                <a:ea typeface="Arial"/>
                <a:cs typeface="Arial"/>
              </a:defRPr>
            </a:pPr>
            <a:endParaRPr lang="pl-PL"/>
          </a:p>
        </c:txPr>
        <c:crossAx val="65636992"/>
        <c:crossesAt val="5000"/>
        <c:auto val="1"/>
        <c:lblAlgn val="ctr"/>
        <c:lblOffset val="100"/>
        <c:tickLblSkip val="1"/>
        <c:tickMarkSkip val="1"/>
      </c:catAx>
      <c:valAx>
        <c:axId val="65636992"/>
        <c:scaling>
          <c:orientation val="minMax"/>
          <c:max val="20000"/>
          <c:min val="5000"/>
        </c:scaling>
        <c:axPos val="l"/>
        <c:majorGridlines>
          <c:spPr>
            <a:ln w="12700">
              <a:solidFill>
                <a:srgbClr val="99CCFF"/>
              </a:solidFill>
              <a:prstDash val="solid"/>
            </a:ln>
          </c:spPr>
        </c:majorGridlines>
        <c:numFmt formatCode="#,##0"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pl-PL"/>
          </a:p>
        </c:txPr>
        <c:crossAx val="65635072"/>
        <c:crosses val="autoZero"/>
        <c:crossBetween val="between"/>
        <c:majorUnit val="5000"/>
        <c:minorUnit val="5000"/>
      </c:valAx>
      <c:spPr>
        <a:noFill/>
        <a:ln w="25400">
          <a:noFill/>
        </a:ln>
      </c:spPr>
    </c:plotArea>
    <c:legend>
      <c:legendPos val="r"/>
      <c:layout>
        <c:manualLayout>
          <c:xMode val="edge"/>
          <c:yMode val="edge"/>
          <c:x val="0"/>
          <c:y val="0.88400000000000001"/>
          <c:w val="0.97422680412371165"/>
          <c:h val="0.12000000000000002"/>
        </c:manualLayout>
      </c:layout>
      <c:spPr>
        <a:noFill/>
        <a:ln w="3175">
          <a:solidFill>
            <a:srgbClr val="000000"/>
          </a:solidFill>
          <a:prstDash val="solid"/>
        </a:ln>
      </c:spPr>
      <c:txPr>
        <a:bodyPr/>
        <a:lstStyle/>
        <a:p>
          <a:pPr>
            <a:defRPr sz="920" b="0" i="0" u="none" strike="noStrike" baseline="0">
              <a:solidFill>
                <a:srgbClr val="000000"/>
              </a:solidFill>
              <a:latin typeface="Calibri"/>
              <a:ea typeface="Calibri"/>
              <a:cs typeface="Calibri"/>
            </a:defRPr>
          </a:pPr>
          <a:endParaRPr lang="pl-PL"/>
        </a:p>
      </c:txPr>
    </c:legend>
    <c:plotVisOnly val="1"/>
    <c:dispBlanksAs val="gap"/>
  </c:chart>
  <c:spPr>
    <a:noFill/>
    <a:ln>
      <a:noFill/>
    </a:ln>
  </c:spPr>
  <c:txPr>
    <a:bodyPr/>
    <a:lstStyle/>
    <a:p>
      <a:pPr>
        <a:defRPr sz="1100" b="1" i="0" u="none" strike="noStrike" baseline="0">
          <a:solidFill>
            <a:srgbClr val="000000"/>
          </a:solidFill>
          <a:latin typeface="Calibri"/>
          <a:ea typeface="Calibri"/>
          <a:cs typeface="Calibri"/>
        </a:defRPr>
      </a:pPr>
      <a:endParaRPr lang="pl-PL"/>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view3D>
      <c:hPercent val="38"/>
      <c:rotY val="25"/>
      <c:depthPercent val="100"/>
      <c:rAngAx val="1"/>
    </c:view3D>
    <c:floor>
      <c:spPr>
        <a:gradFill rotWithShape="0">
          <a:gsLst>
            <a:gs pos="0">
              <a:srgbClr val="CCCCFF">
                <a:gamma/>
                <a:shade val="46275"/>
                <a:invGamma/>
              </a:srgbClr>
            </a:gs>
            <a:gs pos="50000">
              <a:srgbClr val="CCCCFF"/>
            </a:gs>
            <a:gs pos="100000">
              <a:srgbClr val="CCCCFF">
                <a:gamma/>
                <a:shade val="46275"/>
                <a:invGamma/>
              </a:srgbClr>
            </a:gs>
          </a:gsLst>
          <a:lin ang="2700000" scaled="1"/>
        </a:gradFill>
        <a:ln w="25400">
          <a:solidFill>
            <a:srgbClr val="CCCCFF"/>
          </a:solidFill>
          <a:prstDash val="solid"/>
        </a:ln>
      </c:spPr>
    </c:floor>
    <c:sideWall>
      <c:spPr>
        <a:noFill/>
        <a:ln w="25400">
          <a:noFill/>
        </a:ln>
      </c:spPr>
    </c:sideWall>
    <c:backWall>
      <c:spPr>
        <a:noFill/>
        <a:ln w="25400">
          <a:noFill/>
        </a:ln>
      </c:spPr>
    </c:backWall>
    <c:plotArea>
      <c:layout>
        <c:manualLayout>
          <c:layoutTarget val="inner"/>
          <c:xMode val="edge"/>
          <c:yMode val="edge"/>
          <c:x val="4.020100502512567E-2"/>
          <c:y val="2.0779572045019887E-2"/>
          <c:w val="0.95477386934673369"/>
          <c:h val="0.73167489657013673"/>
        </c:manualLayout>
      </c:layout>
      <c:bar3DChart>
        <c:barDir val="col"/>
        <c:grouping val="clustered"/>
        <c:ser>
          <c:idx val="0"/>
          <c:order val="0"/>
          <c:tx>
            <c:strRef>
              <c:f>Sheet1!$B$1</c:f>
              <c:strCache>
                <c:ptCount val="1"/>
                <c:pt idx="0">
                  <c:v>Polska</c:v>
                </c:pt>
              </c:strCache>
            </c:strRef>
          </c:tx>
          <c:spPr>
            <a:solidFill>
              <a:schemeClr val="tx2"/>
            </a:solidFill>
            <a:ln w="22254">
              <a:noFill/>
            </a:ln>
          </c:spPr>
          <c:dLbls>
            <c:dLbl>
              <c:idx val="0"/>
              <c:layout>
                <c:manualLayout>
                  <c:x val="3.1027340692792479E-3"/>
                  <c:y val="0.49481426971161668"/>
                </c:manualLayout>
              </c:layout>
              <c:showVal val="1"/>
            </c:dLbl>
            <c:dLbl>
              <c:idx val="1"/>
              <c:layout>
                <c:manualLayout>
                  <c:x val="2.0092793178447432E-3"/>
                  <c:y val="0.53087513593511082"/>
                </c:manualLayout>
              </c:layout>
              <c:showVal val="1"/>
            </c:dLbl>
            <c:dLbl>
              <c:idx val="2"/>
              <c:layout>
                <c:manualLayout>
                  <c:x val="-2.2137183428677936E-3"/>
                  <c:y val="0.52159213743141908"/>
                </c:manualLayout>
              </c:layout>
              <c:showVal val="1"/>
            </c:dLbl>
            <c:dLbl>
              <c:idx val="3"/>
              <c:layout>
                <c:manualLayout>
                  <c:x val="-6.6572655378662575E-3"/>
                  <c:y val="0.45112368716949508"/>
                </c:manualLayout>
              </c:layout>
              <c:showVal val="1"/>
            </c:dLbl>
            <c:dLbl>
              <c:idx val="4"/>
              <c:layout>
                <c:manualLayout>
                  <c:x val="-1.7929060350158122E-3"/>
                  <c:y val="0.38535711073499185"/>
                </c:manualLayout>
              </c:layout>
              <c:showVal val="1"/>
            </c:dLbl>
            <c:numFmt formatCode="0.0%" sourceLinked="0"/>
            <c:spPr>
              <a:solidFill>
                <a:srgbClr val="003366"/>
              </a:solidFill>
              <a:ln w="22254">
                <a:noFill/>
              </a:ln>
            </c:spPr>
            <c:txPr>
              <a:bodyPr rot="-5400000" vert="horz"/>
              <a:lstStyle/>
              <a:p>
                <a:pPr algn="ctr">
                  <a:defRPr sz="789" b="0" i="0" u="none" strike="noStrike" baseline="0">
                    <a:solidFill>
                      <a:srgbClr val="FFFFFF"/>
                    </a:solidFill>
                    <a:latin typeface="Arial"/>
                    <a:ea typeface="Arial"/>
                    <a:cs typeface="Arial"/>
                  </a:defRPr>
                </a:pPr>
                <a:endParaRPr lang="pl-PL"/>
              </a:p>
            </c:txPr>
            <c:showVal val="1"/>
          </c:dLbls>
          <c:cat>
            <c:strRef>
              <c:f>Sheet1!$A$2:$A$6</c:f>
              <c:strCache>
                <c:ptCount val="5"/>
                <c:pt idx="0">
                  <c:v>18-24 lat</c:v>
                </c:pt>
                <c:pt idx="1">
                  <c:v>25-34 lata</c:v>
                </c:pt>
                <c:pt idx="2">
                  <c:v>35-44 lata</c:v>
                </c:pt>
                <c:pt idx="3">
                  <c:v>45-54 lata</c:v>
                </c:pt>
                <c:pt idx="4">
                  <c:v>55-59 lat</c:v>
                </c:pt>
              </c:strCache>
            </c:strRef>
          </c:cat>
          <c:val>
            <c:numRef>
              <c:f>Sheet1!$B$2:$B$6</c:f>
              <c:numCache>
                <c:formatCode>0.0%</c:formatCode>
                <c:ptCount val="5"/>
                <c:pt idx="0">
                  <c:v>0.51860302166632999</c:v>
                </c:pt>
                <c:pt idx="1">
                  <c:v>0.57307236583691978</c:v>
                </c:pt>
                <c:pt idx="2">
                  <c:v>0.54623028086842251</c:v>
                </c:pt>
                <c:pt idx="3">
                  <c:v>0.49462301557762361</c:v>
                </c:pt>
                <c:pt idx="4">
                  <c:v>0.44298954977335558</c:v>
                </c:pt>
              </c:numCache>
            </c:numRef>
          </c:val>
        </c:ser>
        <c:ser>
          <c:idx val="1"/>
          <c:order val="1"/>
          <c:tx>
            <c:strRef>
              <c:f>Sheet1!$C$1</c:f>
              <c:strCache>
                <c:ptCount val="1"/>
                <c:pt idx="0">
                  <c:v>woj. śląskie</c:v>
                </c:pt>
              </c:strCache>
            </c:strRef>
          </c:tx>
          <c:spPr>
            <a:solidFill>
              <a:srgbClr val="FFC000"/>
            </a:solidFill>
            <a:ln w="22254">
              <a:noFill/>
            </a:ln>
          </c:spPr>
          <c:dLbls>
            <c:dLbl>
              <c:idx val="0"/>
              <c:layout>
                <c:manualLayout>
                  <c:x val="1.6261723462491489E-3"/>
                  <c:y val="0.52417363717386134"/>
                </c:manualLayout>
              </c:layout>
              <c:showVal val="1"/>
            </c:dLbl>
            <c:dLbl>
              <c:idx val="1"/>
              <c:layout>
                <c:manualLayout>
                  <c:x val="-6.0571586284364296E-3"/>
                  <c:y val="0.54009599267382025"/>
                </c:manualLayout>
              </c:layout>
              <c:showVal val="1"/>
            </c:dLbl>
            <c:dLbl>
              <c:idx val="2"/>
              <c:layout>
                <c:manualLayout>
                  <c:x val="-3.9434938836929079E-5"/>
                  <c:y val="0.5257311060416513"/>
                </c:manualLayout>
              </c:layout>
              <c:showVal val="1"/>
            </c:dLbl>
            <c:dLbl>
              <c:idx val="3"/>
              <c:layout>
                <c:manualLayout>
                  <c:x val="-8.2443193147953928E-3"/>
                  <c:y val="0.46850770349515797"/>
                </c:manualLayout>
              </c:layout>
              <c:showVal val="1"/>
            </c:dLbl>
            <c:dLbl>
              <c:idx val="4"/>
              <c:layout>
                <c:manualLayout>
                  <c:x val="1.1235498363363645E-3"/>
                  <c:y val="0.40730329269588988"/>
                </c:manualLayout>
              </c:layout>
              <c:showVal val="1"/>
            </c:dLbl>
            <c:numFmt formatCode="0.0%" sourceLinked="0"/>
            <c:spPr>
              <a:noFill/>
              <a:ln w="22254">
                <a:noFill/>
              </a:ln>
            </c:spPr>
            <c:txPr>
              <a:bodyPr rot="-5400000" vert="horz"/>
              <a:lstStyle/>
              <a:p>
                <a:pPr algn="ctr">
                  <a:defRPr sz="876" b="1" i="0" u="none" strike="noStrike" baseline="0">
                    <a:solidFill>
                      <a:srgbClr val="000000"/>
                    </a:solidFill>
                    <a:latin typeface="Arial"/>
                    <a:ea typeface="Arial"/>
                    <a:cs typeface="Arial"/>
                  </a:defRPr>
                </a:pPr>
                <a:endParaRPr lang="pl-PL"/>
              </a:p>
            </c:txPr>
            <c:showVal val="1"/>
          </c:dLbls>
          <c:cat>
            <c:strRef>
              <c:f>Sheet1!$A$2:$A$6</c:f>
              <c:strCache>
                <c:ptCount val="5"/>
                <c:pt idx="0">
                  <c:v>18-24 lat</c:v>
                </c:pt>
                <c:pt idx="1">
                  <c:v>25-34 lata</c:v>
                </c:pt>
                <c:pt idx="2">
                  <c:v>35-44 lata</c:v>
                </c:pt>
                <c:pt idx="3">
                  <c:v>45-54 lata</c:v>
                </c:pt>
                <c:pt idx="4">
                  <c:v>55-59 lat</c:v>
                </c:pt>
              </c:strCache>
            </c:strRef>
          </c:cat>
          <c:val>
            <c:numRef>
              <c:f>Sheet1!$C$2:$C$6</c:f>
              <c:numCache>
                <c:formatCode>0.0%</c:formatCode>
                <c:ptCount val="5"/>
                <c:pt idx="0">
                  <c:v>0.54462160875773469</c:v>
                </c:pt>
                <c:pt idx="1">
                  <c:v>0.59909326424870468</c:v>
                </c:pt>
                <c:pt idx="2">
                  <c:v>0.56205420827389696</c:v>
                </c:pt>
                <c:pt idx="3">
                  <c:v>0.52170765258102891</c:v>
                </c:pt>
                <c:pt idx="4">
                  <c:v>0.48247397021611982</c:v>
                </c:pt>
              </c:numCache>
            </c:numRef>
          </c:val>
        </c:ser>
        <c:gapWidth val="80"/>
        <c:gapDepth val="0"/>
        <c:shape val="box"/>
        <c:axId val="65396736"/>
        <c:axId val="65398272"/>
        <c:axId val="0"/>
      </c:bar3DChart>
      <c:catAx>
        <c:axId val="65396736"/>
        <c:scaling>
          <c:orientation val="minMax"/>
        </c:scaling>
        <c:axPos val="b"/>
        <c:numFmt formatCode="General" sourceLinked="1"/>
        <c:tickLblPos val="low"/>
        <c:spPr>
          <a:ln w="2782">
            <a:solidFill>
              <a:srgbClr val="000000"/>
            </a:solidFill>
            <a:prstDash val="solid"/>
          </a:ln>
        </c:spPr>
        <c:txPr>
          <a:bodyPr rot="0" vert="horz"/>
          <a:lstStyle/>
          <a:p>
            <a:pPr>
              <a:defRPr sz="789" b="1" i="0" u="none" strike="noStrike" baseline="0">
                <a:solidFill>
                  <a:srgbClr val="000000"/>
                </a:solidFill>
                <a:latin typeface="Arial"/>
                <a:ea typeface="Arial"/>
                <a:cs typeface="Arial"/>
              </a:defRPr>
            </a:pPr>
            <a:endParaRPr lang="pl-PL"/>
          </a:p>
        </c:txPr>
        <c:crossAx val="65398272"/>
        <c:crosses val="autoZero"/>
        <c:auto val="1"/>
        <c:lblAlgn val="ctr"/>
        <c:lblOffset val="100"/>
        <c:tickLblSkip val="1"/>
        <c:tickMarkSkip val="1"/>
      </c:catAx>
      <c:valAx>
        <c:axId val="65398272"/>
        <c:scaling>
          <c:orientation val="minMax"/>
        </c:scaling>
        <c:axPos val="l"/>
        <c:majorGridlines>
          <c:spPr>
            <a:ln w="11127">
              <a:solidFill>
                <a:srgbClr val="99CCFF"/>
              </a:solidFill>
              <a:prstDash val="solid"/>
            </a:ln>
          </c:spPr>
        </c:majorGridlines>
        <c:numFmt formatCode="0.0%" sourceLinked="0"/>
        <c:tickLblPos val="nextTo"/>
        <c:spPr>
          <a:ln w="2782">
            <a:solidFill>
              <a:srgbClr val="000000"/>
            </a:solidFill>
            <a:prstDash val="solid"/>
          </a:ln>
        </c:spPr>
        <c:txPr>
          <a:bodyPr rot="0" vert="horz"/>
          <a:lstStyle/>
          <a:p>
            <a:pPr>
              <a:defRPr sz="701" b="1" i="0" u="none" strike="noStrike" baseline="0">
                <a:solidFill>
                  <a:srgbClr val="000000"/>
                </a:solidFill>
                <a:latin typeface="Arial"/>
                <a:ea typeface="Arial"/>
                <a:cs typeface="Arial"/>
              </a:defRPr>
            </a:pPr>
            <a:endParaRPr lang="pl-PL"/>
          </a:p>
        </c:txPr>
        <c:crossAx val="65396736"/>
        <c:crosses val="autoZero"/>
        <c:crossBetween val="between"/>
        <c:majorUnit val="0.1"/>
        <c:minorUnit val="0.1"/>
      </c:valAx>
      <c:spPr>
        <a:noFill/>
        <a:ln w="22254">
          <a:noFill/>
        </a:ln>
      </c:spPr>
    </c:plotArea>
    <c:legend>
      <c:legendPos val="b"/>
      <c:layout>
        <c:manualLayout>
          <c:xMode val="edge"/>
          <c:yMode val="edge"/>
          <c:x val="0.40871029645884432"/>
          <c:y val="0.89032268025320349"/>
          <c:w val="0.25963151327395567"/>
          <c:h val="7.7419244163107429E-2"/>
        </c:manualLayout>
      </c:layout>
      <c:spPr>
        <a:solidFill>
          <a:srgbClr val="FFFFFF"/>
        </a:solidFill>
        <a:ln w="2782">
          <a:solidFill>
            <a:srgbClr val="000000"/>
          </a:solidFill>
          <a:prstDash val="solid"/>
        </a:ln>
      </c:spPr>
      <c:txPr>
        <a:bodyPr/>
        <a:lstStyle/>
        <a:p>
          <a:pPr>
            <a:defRPr sz="806" b="1" i="0" u="none" strike="noStrike" baseline="0">
              <a:solidFill>
                <a:srgbClr val="000000"/>
              </a:solidFill>
              <a:latin typeface="Arial"/>
              <a:ea typeface="Arial"/>
              <a:cs typeface="Arial"/>
            </a:defRPr>
          </a:pPr>
          <a:endParaRPr lang="pl-PL"/>
        </a:p>
      </c:txPr>
    </c:legend>
    <c:plotVisOnly val="1"/>
    <c:dispBlanksAs val="gap"/>
  </c:chart>
  <c:spPr>
    <a:noFill/>
    <a:ln>
      <a:noFill/>
    </a:ln>
  </c:spPr>
  <c:txPr>
    <a:bodyPr/>
    <a:lstStyle/>
    <a:p>
      <a:pPr>
        <a:defRPr sz="1051" b="1" i="0" u="none" strike="noStrike" baseline="0">
          <a:solidFill>
            <a:srgbClr val="000000"/>
          </a:solidFill>
          <a:latin typeface="Calibri"/>
          <a:ea typeface="Calibri"/>
          <a:cs typeface="Calibri"/>
        </a:defRPr>
      </a:pPr>
      <a:endParaRPr lang="pl-PL"/>
    </a:p>
  </c:txPr>
  <c:externalData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pl-PL"/>
  <c:clrMapOvr bg1="lt1" tx1="dk1" bg2="lt2" tx2="dk2" accent1="accent1" accent2="accent2" accent3="accent3" accent4="accent4" accent5="accent5" accent6="accent6" hlink="hlink" folHlink="folHlink"/>
  <c:chart>
    <c:title>
      <c:layout>
        <c:manualLayout>
          <c:xMode val="edge"/>
          <c:yMode val="edge"/>
          <c:x val="0.49520771686978632"/>
          <c:y val="2.1582906163575211E-2"/>
        </c:manualLayout>
      </c:layout>
    </c:title>
    <c:plotArea>
      <c:layout>
        <c:manualLayout>
          <c:layoutTarget val="inner"/>
          <c:xMode val="edge"/>
          <c:yMode val="edge"/>
          <c:x val="9.1062394603709948E-2"/>
          <c:y val="1.9304367529598368E-2"/>
          <c:w val="0.88701517706576749"/>
          <c:h val="0.69665590362356189"/>
        </c:manualLayout>
      </c:layout>
      <c:barChart>
        <c:barDir val="col"/>
        <c:grouping val="clustered"/>
        <c:ser>
          <c:idx val="0"/>
          <c:order val="0"/>
          <c:tx>
            <c:strRef>
              <c:f>Sheet1!$B$1</c:f>
              <c:strCache>
                <c:ptCount val="1"/>
              </c:strCache>
            </c:strRef>
          </c:tx>
          <c:spPr>
            <a:solidFill>
              <a:srgbClr val="FFC000"/>
            </a:solidFill>
            <a:ln w="8247">
              <a:solidFill>
                <a:srgbClr val="808000"/>
              </a:solidFill>
              <a:prstDash val="solid"/>
            </a:ln>
          </c:spPr>
          <c:dPt>
            <c:idx val="0"/>
            <c:spPr>
              <a:solidFill>
                <a:srgbClr val="1F497D"/>
              </a:solidFill>
              <a:ln w="8247">
                <a:solidFill>
                  <a:srgbClr val="808000"/>
                </a:solidFill>
                <a:prstDash val="solid"/>
              </a:ln>
            </c:spPr>
          </c:dPt>
          <c:dLbls>
            <c:spPr>
              <a:noFill/>
              <a:ln w="16493">
                <a:noFill/>
              </a:ln>
            </c:spPr>
            <c:txPr>
              <a:bodyPr/>
              <a:lstStyle/>
              <a:p>
                <a:pPr>
                  <a:defRPr sz="787" b="1" i="0" u="none" strike="noStrike" baseline="0">
                    <a:solidFill>
                      <a:srgbClr val="000000"/>
                    </a:solidFill>
                    <a:latin typeface="Arial Narrow"/>
                    <a:ea typeface="Arial Narrow"/>
                    <a:cs typeface="Arial Narrow"/>
                  </a:defRPr>
                </a:pPr>
                <a:endParaRPr lang="pl-PL"/>
              </a:p>
            </c:txPr>
            <c:showVal val="1"/>
          </c:dLbls>
          <c:cat>
            <c:strRef>
              <c:f>Sheet1!$A$2:$A$14</c:f>
              <c:strCache>
                <c:ptCount val="13"/>
                <c:pt idx="0">
                  <c:v>XII/2012</c:v>
                </c:pt>
                <c:pt idx="1">
                  <c:v>I/2013</c:v>
                </c:pt>
                <c:pt idx="2">
                  <c:v>II/2013</c:v>
                </c:pt>
                <c:pt idx="3">
                  <c:v>III/2013</c:v>
                </c:pt>
                <c:pt idx="4">
                  <c:v>IV/2013</c:v>
                </c:pt>
                <c:pt idx="5">
                  <c:v>V/2013</c:v>
                </c:pt>
                <c:pt idx="6">
                  <c:v>VI/2013</c:v>
                </c:pt>
                <c:pt idx="7">
                  <c:v>VII/2013</c:v>
                </c:pt>
                <c:pt idx="8">
                  <c:v>VIII/2013</c:v>
                </c:pt>
                <c:pt idx="9">
                  <c:v>IX/2013</c:v>
                </c:pt>
                <c:pt idx="10">
                  <c:v>X/2013</c:v>
                </c:pt>
                <c:pt idx="11">
                  <c:v>XI/2013</c:v>
                </c:pt>
                <c:pt idx="12">
                  <c:v>XII/2013</c:v>
                </c:pt>
              </c:strCache>
            </c:strRef>
          </c:cat>
          <c:val>
            <c:numRef>
              <c:f>Sheet1!$B$2:$B$14</c:f>
              <c:numCache>
                <c:formatCode>#,##0</c:formatCode>
                <c:ptCount val="13"/>
                <c:pt idx="0">
                  <c:v>45196</c:v>
                </c:pt>
                <c:pt idx="1">
                  <c:v>49324</c:v>
                </c:pt>
                <c:pt idx="2">
                  <c:v>50310</c:v>
                </c:pt>
                <c:pt idx="3">
                  <c:v>49708</c:v>
                </c:pt>
                <c:pt idx="4">
                  <c:v>48216</c:v>
                </c:pt>
                <c:pt idx="5">
                  <c:v>46166</c:v>
                </c:pt>
                <c:pt idx="6">
                  <c:v>44837</c:v>
                </c:pt>
                <c:pt idx="7">
                  <c:v>44303</c:v>
                </c:pt>
                <c:pt idx="8">
                  <c:v>44394</c:v>
                </c:pt>
                <c:pt idx="9">
                  <c:v>44642</c:v>
                </c:pt>
                <c:pt idx="10">
                  <c:v>44555</c:v>
                </c:pt>
                <c:pt idx="11">
                  <c:v>45346</c:v>
                </c:pt>
                <c:pt idx="12">
                  <c:v>46134</c:v>
                </c:pt>
              </c:numCache>
            </c:numRef>
          </c:val>
        </c:ser>
        <c:dLbls>
          <c:showVal val="1"/>
        </c:dLbls>
        <c:gapWidth val="70"/>
        <c:axId val="65862272"/>
        <c:axId val="65790336"/>
      </c:barChart>
      <c:catAx>
        <c:axId val="65862272"/>
        <c:scaling>
          <c:orientation val="minMax"/>
        </c:scaling>
        <c:axPos val="b"/>
        <c:numFmt formatCode="General" sourceLinked="1"/>
        <c:tickLblPos val="nextTo"/>
        <c:spPr>
          <a:ln w="2062">
            <a:solidFill>
              <a:srgbClr val="000000"/>
            </a:solidFill>
            <a:prstDash val="solid"/>
          </a:ln>
        </c:spPr>
        <c:txPr>
          <a:bodyPr rot="-5400000" vert="horz"/>
          <a:lstStyle/>
          <a:p>
            <a:pPr>
              <a:defRPr sz="630" b="1" i="0" u="none" strike="noStrike" baseline="0">
                <a:solidFill>
                  <a:srgbClr val="000000"/>
                </a:solidFill>
                <a:latin typeface="Arial CE"/>
                <a:ea typeface="Arial CE"/>
                <a:cs typeface="Arial CE"/>
              </a:defRPr>
            </a:pPr>
            <a:endParaRPr lang="pl-PL"/>
          </a:p>
        </c:txPr>
        <c:crossAx val="65790336"/>
        <c:crosses val="autoZero"/>
        <c:auto val="1"/>
        <c:lblAlgn val="ctr"/>
        <c:lblOffset val="100"/>
        <c:tickLblSkip val="1"/>
        <c:tickMarkSkip val="1"/>
      </c:catAx>
      <c:valAx>
        <c:axId val="65790336"/>
        <c:scaling>
          <c:orientation val="minMax"/>
        </c:scaling>
        <c:axPos val="l"/>
        <c:majorGridlines>
          <c:spPr>
            <a:ln w="8247">
              <a:solidFill>
                <a:srgbClr val="99CCFF"/>
              </a:solidFill>
              <a:prstDash val="solid"/>
            </a:ln>
          </c:spPr>
        </c:majorGridlines>
        <c:numFmt formatCode="#,##0" sourceLinked="1"/>
        <c:tickLblPos val="nextTo"/>
        <c:spPr>
          <a:ln w="2062">
            <a:solidFill>
              <a:srgbClr val="000000"/>
            </a:solidFill>
            <a:prstDash val="solid"/>
          </a:ln>
        </c:spPr>
        <c:txPr>
          <a:bodyPr rot="0" vert="horz"/>
          <a:lstStyle/>
          <a:p>
            <a:pPr>
              <a:defRPr sz="551" b="0" i="1" u="none" strike="noStrike" baseline="0">
                <a:solidFill>
                  <a:srgbClr val="000000"/>
                </a:solidFill>
                <a:latin typeface="Arial CE"/>
                <a:ea typeface="Arial CE"/>
                <a:cs typeface="Arial CE"/>
              </a:defRPr>
            </a:pPr>
            <a:endParaRPr lang="pl-PL"/>
          </a:p>
        </c:txPr>
        <c:crossAx val="65862272"/>
        <c:crosses val="autoZero"/>
        <c:crossBetween val="between"/>
      </c:valAx>
      <c:spPr>
        <a:solidFill>
          <a:srgbClr val="FFFFFF"/>
        </a:solidFill>
        <a:ln w="16493">
          <a:noFill/>
        </a:ln>
      </c:spPr>
    </c:plotArea>
    <c:plotVisOnly val="1"/>
    <c:dispBlanksAs val="gap"/>
  </c:chart>
  <c:spPr>
    <a:noFill/>
    <a:ln>
      <a:noFill/>
    </a:ln>
  </c:spPr>
  <c:txPr>
    <a:bodyPr/>
    <a:lstStyle/>
    <a:p>
      <a:pPr>
        <a:defRPr sz="779" b="1" i="0" u="none" strike="noStrike" baseline="0">
          <a:solidFill>
            <a:srgbClr val="000000"/>
          </a:solidFill>
          <a:latin typeface="Arial CE"/>
          <a:ea typeface="Arial CE"/>
          <a:cs typeface="Arial CE"/>
        </a:defRPr>
      </a:pPr>
      <a:endParaRPr lang="pl-PL"/>
    </a:p>
  </c:txPr>
  <c:externalData r:id="rId2"/>
</c:chartSpace>
</file>

<file path=word/drawings/drawing1.xml><?xml version="1.0" encoding="utf-8"?>
<c:userShapes xmlns:c="http://schemas.openxmlformats.org/drawingml/2006/chart">
  <cdr:relSizeAnchor xmlns:cdr="http://schemas.openxmlformats.org/drawingml/2006/chartDrawing">
    <cdr:from>
      <cdr:x>0.5495</cdr:x>
      <cdr:y>0.5495</cdr:y>
    </cdr:from>
    <cdr:to>
      <cdr:x>0.5565</cdr:x>
      <cdr:y>0.64325</cdr:y>
    </cdr:to>
    <cdr:sp macro="" textlink="">
      <cdr:nvSpPr>
        <cdr:cNvPr id="1025" name="Text Box 1"/>
        <cdr:cNvSpPr txBox="1">
          <a:spLocks xmlns:a="http://schemas.openxmlformats.org/drawingml/2006/main" noChangeArrowheads="1"/>
        </cdr:cNvSpPr>
      </cdr:nvSpPr>
      <cdr:spPr bwMode="auto">
        <a:xfrm xmlns:a="http://schemas.openxmlformats.org/drawingml/2006/main">
          <a:off x="3035713" y="1397475"/>
          <a:ext cx="38671" cy="238422"/>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dr:relSizeAnchor xmlns:cdr="http://schemas.openxmlformats.org/drawingml/2006/chartDrawing">
    <cdr:from>
      <cdr:x>0.55875</cdr:x>
      <cdr:y>0.5495</cdr:y>
    </cdr:from>
    <cdr:to>
      <cdr:x>0.56925</cdr:x>
      <cdr:y>0.63925</cdr:y>
    </cdr:to>
    <cdr:sp macro="" textlink="">
      <cdr:nvSpPr>
        <cdr:cNvPr id="1027" name="Text Box 3"/>
        <cdr:cNvSpPr txBox="1">
          <a:spLocks xmlns:a="http://schemas.openxmlformats.org/drawingml/2006/main" noChangeArrowheads="1"/>
        </cdr:cNvSpPr>
      </cdr:nvSpPr>
      <cdr:spPr bwMode="auto">
        <a:xfrm xmlns:a="http://schemas.openxmlformats.org/drawingml/2006/main">
          <a:off x="3086814" y="1397475"/>
          <a:ext cx="56627" cy="228885"/>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48895-07FC-4217-B5FA-4128B857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93</Pages>
  <Words>33932</Words>
  <Characters>203592</Characters>
  <Application>Microsoft Office Word</Application>
  <DocSecurity>0</DocSecurity>
  <Lines>1696</Lines>
  <Paragraphs>474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237050</CharactersWithSpaces>
  <SharedDoc>false</SharedDoc>
  <HLinks>
    <vt:vector size="318" baseType="variant">
      <vt:variant>
        <vt:i4>589875</vt:i4>
      </vt:variant>
      <vt:variant>
        <vt:i4>245</vt:i4>
      </vt:variant>
      <vt:variant>
        <vt:i4>0</vt:i4>
      </vt:variant>
      <vt:variant>
        <vt:i4>5</vt:i4>
      </vt:variant>
      <vt:variant>
        <vt:lpwstr>http://www.stat.gov.pl/bdl/app/dane_podgrup.display?p_id=262163&amp;p_token=0.9414905311078752</vt:lpwstr>
      </vt:variant>
      <vt:variant>
        <vt:lpwstr/>
      </vt:variant>
      <vt:variant>
        <vt:i4>262269</vt:i4>
      </vt:variant>
      <vt:variant>
        <vt:i4>243</vt:i4>
      </vt:variant>
      <vt:variant>
        <vt:i4>0</vt:i4>
      </vt:variant>
      <vt:variant>
        <vt:i4>5</vt:i4>
      </vt:variant>
      <vt:variant>
        <vt:lpwstr>http://www.apraca.pl/biwu/regionalny_plan_dzialania2006-17.02.2006.htm</vt:lpwstr>
      </vt:variant>
      <vt:variant>
        <vt:lpwstr>_ftn3</vt:lpwstr>
      </vt:variant>
      <vt:variant>
        <vt:i4>1310782</vt:i4>
      </vt:variant>
      <vt:variant>
        <vt:i4>236</vt:i4>
      </vt:variant>
      <vt:variant>
        <vt:i4>0</vt:i4>
      </vt:variant>
      <vt:variant>
        <vt:i4>5</vt:i4>
      </vt:variant>
      <vt:variant>
        <vt:lpwstr/>
      </vt:variant>
      <vt:variant>
        <vt:lpwstr>_Toc351451936</vt:lpwstr>
      </vt:variant>
      <vt:variant>
        <vt:i4>1310782</vt:i4>
      </vt:variant>
      <vt:variant>
        <vt:i4>230</vt:i4>
      </vt:variant>
      <vt:variant>
        <vt:i4>0</vt:i4>
      </vt:variant>
      <vt:variant>
        <vt:i4>5</vt:i4>
      </vt:variant>
      <vt:variant>
        <vt:lpwstr/>
      </vt:variant>
      <vt:variant>
        <vt:lpwstr>_Toc351451935</vt:lpwstr>
      </vt:variant>
      <vt:variant>
        <vt:i4>1310782</vt:i4>
      </vt:variant>
      <vt:variant>
        <vt:i4>224</vt:i4>
      </vt:variant>
      <vt:variant>
        <vt:i4>0</vt:i4>
      </vt:variant>
      <vt:variant>
        <vt:i4>5</vt:i4>
      </vt:variant>
      <vt:variant>
        <vt:lpwstr/>
      </vt:variant>
      <vt:variant>
        <vt:lpwstr>_Toc351451934</vt:lpwstr>
      </vt:variant>
      <vt:variant>
        <vt:i4>1310782</vt:i4>
      </vt:variant>
      <vt:variant>
        <vt:i4>218</vt:i4>
      </vt:variant>
      <vt:variant>
        <vt:i4>0</vt:i4>
      </vt:variant>
      <vt:variant>
        <vt:i4>5</vt:i4>
      </vt:variant>
      <vt:variant>
        <vt:lpwstr/>
      </vt:variant>
      <vt:variant>
        <vt:lpwstr>_Toc351451933</vt:lpwstr>
      </vt:variant>
      <vt:variant>
        <vt:i4>1310782</vt:i4>
      </vt:variant>
      <vt:variant>
        <vt:i4>212</vt:i4>
      </vt:variant>
      <vt:variant>
        <vt:i4>0</vt:i4>
      </vt:variant>
      <vt:variant>
        <vt:i4>5</vt:i4>
      </vt:variant>
      <vt:variant>
        <vt:lpwstr/>
      </vt:variant>
      <vt:variant>
        <vt:lpwstr>_Toc351451932</vt:lpwstr>
      </vt:variant>
      <vt:variant>
        <vt:i4>1310782</vt:i4>
      </vt:variant>
      <vt:variant>
        <vt:i4>206</vt:i4>
      </vt:variant>
      <vt:variant>
        <vt:i4>0</vt:i4>
      </vt:variant>
      <vt:variant>
        <vt:i4>5</vt:i4>
      </vt:variant>
      <vt:variant>
        <vt:lpwstr/>
      </vt:variant>
      <vt:variant>
        <vt:lpwstr>_Toc351451931</vt:lpwstr>
      </vt:variant>
      <vt:variant>
        <vt:i4>1310782</vt:i4>
      </vt:variant>
      <vt:variant>
        <vt:i4>200</vt:i4>
      </vt:variant>
      <vt:variant>
        <vt:i4>0</vt:i4>
      </vt:variant>
      <vt:variant>
        <vt:i4>5</vt:i4>
      </vt:variant>
      <vt:variant>
        <vt:lpwstr/>
      </vt:variant>
      <vt:variant>
        <vt:lpwstr>_Toc351451930</vt:lpwstr>
      </vt:variant>
      <vt:variant>
        <vt:i4>1376318</vt:i4>
      </vt:variant>
      <vt:variant>
        <vt:i4>194</vt:i4>
      </vt:variant>
      <vt:variant>
        <vt:i4>0</vt:i4>
      </vt:variant>
      <vt:variant>
        <vt:i4>5</vt:i4>
      </vt:variant>
      <vt:variant>
        <vt:lpwstr/>
      </vt:variant>
      <vt:variant>
        <vt:lpwstr>_Toc351451929</vt:lpwstr>
      </vt:variant>
      <vt:variant>
        <vt:i4>1376318</vt:i4>
      </vt:variant>
      <vt:variant>
        <vt:i4>188</vt:i4>
      </vt:variant>
      <vt:variant>
        <vt:i4>0</vt:i4>
      </vt:variant>
      <vt:variant>
        <vt:i4>5</vt:i4>
      </vt:variant>
      <vt:variant>
        <vt:lpwstr/>
      </vt:variant>
      <vt:variant>
        <vt:lpwstr>_Toc351451928</vt:lpwstr>
      </vt:variant>
      <vt:variant>
        <vt:i4>1376318</vt:i4>
      </vt:variant>
      <vt:variant>
        <vt:i4>182</vt:i4>
      </vt:variant>
      <vt:variant>
        <vt:i4>0</vt:i4>
      </vt:variant>
      <vt:variant>
        <vt:i4>5</vt:i4>
      </vt:variant>
      <vt:variant>
        <vt:lpwstr/>
      </vt:variant>
      <vt:variant>
        <vt:lpwstr>_Toc351451927</vt:lpwstr>
      </vt:variant>
      <vt:variant>
        <vt:i4>1376318</vt:i4>
      </vt:variant>
      <vt:variant>
        <vt:i4>176</vt:i4>
      </vt:variant>
      <vt:variant>
        <vt:i4>0</vt:i4>
      </vt:variant>
      <vt:variant>
        <vt:i4>5</vt:i4>
      </vt:variant>
      <vt:variant>
        <vt:lpwstr/>
      </vt:variant>
      <vt:variant>
        <vt:lpwstr>_Toc351451926</vt:lpwstr>
      </vt:variant>
      <vt:variant>
        <vt:i4>1376318</vt:i4>
      </vt:variant>
      <vt:variant>
        <vt:i4>170</vt:i4>
      </vt:variant>
      <vt:variant>
        <vt:i4>0</vt:i4>
      </vt:variant>
      <vt:variant>
        <vt:i4>5</vt:i4>
      </vt:variant>
      <vt:variant>
        <vt:lpwstr/>
      </vt:variant>
      <vt:variant>
        <vt:lpwstr>_Toc351451925</vt:lpwstr>
      </vt:variant>
      <vt:variant>
        <vt:i4>1376318</vt:i4>
      </vt:variant>
      <vt:variant>
        <vt:i4>164</vt:i4>
      </vt:variant>
      <vt:variant>
        <vt:i4>0</vt:i4>
      </vt:variant>
      <vt:variant>
        <vt:i4>5</vt:i4>
      </vt:variant>
      <vt:variant>
        <vt:lpwstr/>
      </vt:variant>
      <vt:variant>
        <vt:lpwstr>_Toc351451924</vt:lpwstr>
      </vt:variant>
      <vt:variant>
        <vt:i4>1376318</vt:i4>
      </vt:variant>
      <vt:variant>
        <vt:i4>158</vt:i4>
      </vt:variant>
      <vt:variant>
        <vt:i4>0</vt:i4>
      </vt:variant>
      <vt:variant>
        <vt:i4>5</vt:i4>
      </vt:variant>
      <vt:variant>
        <vt:lpwstr/>
      </vt:variant>
      <vt:variant>
        <vt:lpwstr>_Toc351451923</vt:lpwstr>
      </vt:variant>
      <vt:variant>
        <vt:i4>1376318</vt:i4>
      </vt:variant>
      <vt:variant>
        <vt:i4>152</vt:i4>
      </vt:variant>
      <vt:variant>
        <vt:i4>0</vt:i4>
      </vt:variant>
      <vt:variant>
        <vt:i4>5</vt:i4>
      </vt:variant>
      <vt:variant>
        <vt:lpwstr/>
      </vt:variant>
      <vt:variant>
        <vt:lpwstr>_Toc351451922</vt:lpwstr>
      </vt:variant>
      <vt:variant>
        <vt:i4>1376318</vt:i4>
      </vt:variant>
      <vt:variant>
        <vt:i4>146</vt:i4>
      </vt:variant>
      <vt:variant>
        <vt:i4>0</vt:i4>
      </vt:variant>
      <vt:variant>
        <vt:i4>5</vt:i4>
      </vt:variant>
      <vt:variant>
        <vt:lpwstr/>
      </vt:variant>
      <vt:variant>
        <vt:lpwstr>_Toc351451921</vt:lpwstr>
      </vt:variant>
      <vt:variant>
        <vt:i4>1376318</vt:i4>
      </vt:variant>
      <vt:variant>
        <vt:i4>140</vt:i4>
      </vt:variant>
      <vt:variant>
        <vt:i4>0</vt:i4>
      </vt:variant>
      <vt:variant>
        <vt:i4>5</vt:i4>
      </vt:variant>
      <vt:variant>
        <vt:lpwstr/>
      </vt:variant>
      <vt:variant>
        <vt:lpwstr>_Toc351451920</vt:lpwstr>
      </vt:variant>
      <vt:variant>
        <vt:i4>1441854</vt:i4>
      </vt:variant>
      <vt:variant>
        <vt:i4>134</vt:i4>
      </vt:variant>
      <vt:variant>
        <vt:i4>0</vt:i4>
      </vt:variant>
      <vt:variant>
        <vt:i4>5</vt:i4>
      </vt:variant>
      <vt:variant>
        <vt:lpwstr/>
      </vt:variant>
      <vt:variant>
        <vt:lpwstr>_Toc351451919</vt:lpwstr>
      </vt:variant>
      <vt:variant>
        <vt:i4>1441854</vt:i4>
      </vt:variant>
      <vt:variant>
        <vt:i4>128</vt:i4>
      </vt:variant>
      <vt:variant>
        <vt:i4>0</vt:i4>
      </vt:variant>
      <vt:variant>
        <vt:i4>5</vt:i4>
      </vt:variant>
      <vt:variant>
        <vt:lpwstr/>
      </vt:variant>
      <vt:variant>
        <vt:lpwstr>_Toc351451918</vt:lpwstr>
      </vt:variant>
      <vt:variant>
        <vt:i4>1441854</vt:i4>
      </vt:variant>
      <vt:variant>
        <vt:i4>122</vt:i4>
      </vt:variant>
      <vt:variant>
        <vt:i4>0</vt:i4>
      </vt:variant>
      <vt:variant>
        <vt:i4>5</vt:i4>
      </vt:variant>
      <vt:variant>
        <vt:lpwstr/>
      </vt:variant>
      <vt:variant>
        <vt:lpwstr>_Toc351451917</vt:lpwstr>
      </vt:variant>
      <vt:variant>
        <vt:i4>1441854</vt:i4>
      </vt:variant>
      <vt:variant>
        <vt:i4>116</vt:i4>
      </vt:variant>
      <vt:variant>
        <vt:i4>0</vt:i4>
      </vt:variant>
      <vt:variant>
        <vt:i4>5</vt:i4>
      </vt:variant>
      <vt:variant>
        <vt:lpwstr/>
      </vt:variant>
      <vt:variant>
        <vt:lpwstr>_Toc351451916</vt:lpwstr>
      </vt:variant>
      <vt:variant>
        <vt:i4>1441854</vt:i4>
      </vt:variant>
      <vt:variant>
        <vt:i4>110</vt:i4>
      </vt:variant>
      <vt:variant>
        <vt:i4>0</vt:i4>
      </vt:variant>
      <vt:variant>
        <vt:i4>5</vt:i4>
      </vt:variant>
      <vt:variant>
        <vt:lpwstr/>
      </vt:variant>
      <vt:variant>
        <vt:lpwstr>_Toc351451915</vt:lpwstr>
      </vt:variant>
      <vt:variant>
        <vt:i4>1441854</vt:i4>
      </vt:variant>
      <vt:variant>
        <vt:i4>104</vt:i4>
      </vt:variant>
      <vt:variant>
        <vt:i4>0</vt:i4>
      </vt:variant>
      <vt:variant>
        <vt:i4>5</vt:i4>
      </vt:variant>
      <vt:variant>
        <vt:lpwstr/>
      </vt:variant>
      <vt:variant>
        <vt:lpwstr>_Toc351451914</vt:lpwstr>
      </vt:variant>
      <vt:variant>
        <vt:i4>1441854</vt:i4>
      </vt:variant>
      <vt:variant>
        <vt:i4>98</vt:i4>
      </vt:variant>
      <vt:variant>
        <vt:i4>0</vt:i4>
      </vt:variant>
      <vt:variant>
        <vt:i4>5</vt:i4>
      </vt:variant>
      <vt:variant>
        <vt:lpwstr/>
      </vt:variant>
      <vt:variant>
        <vt:lpwstr>_Toc351451913</vt:lpwstr>
      </vt:variant>
      <vt:variant>
        <vt:i4>1441854</vt:i4>
      </vt:variant>
      <vt:variant>
        <vt:i4>92</vt:i4>
      </vt:variant>
      <vt:variant>
        <vt:i4>0</vt:i4>
      </vt:variant>
      <vt:variant>
        <vt:i4>5</vt:i4>
      </vt:variant>
      <vt:variant>
        <vt:lpwstr/>
      </vt:variant>
      <vt:variant>
        <vt:lpwstr>_Toc351451912</vt:lpwstr>
      </vt:variant>
      <vt:variant>
        <vt:i4>1441854</vt:i4>
      </vt:variant>
      <vt:variant>
        <vt:i4>86</vt:i4>
      </vt:variant>
      <vt:variant>
        <vt:i4>0</vt:i4>
      </vt:variant>
      <vt:variant>
        <vt:i4>5</vt:i4>
      </vt:variant>
      <vt:variant>
        <vt:lpwstr/>
      </vt:variant>
      <vt:variant>
        <vt:lpwstr>_Toc351451911</vt:lpwstr>
      </vt:variant>
      <vt:variant>
        <vt:i4>1441854</vt:i4>
      </vt:variant>
      <vt:variant>
        <vt:i4>80</vt:i4>
      </vt:variant>
      <vt:variant>
        <vt:i4>0</vt:i4>
      </vt:variant>
      <vt:variant>
        <vt:i4>5</vt:i4>
      </vt:variant>
      <vt:variant>
        <vt:lpwstr/>
      </vt:variant>
      <vt:variant>
        <vt:lpwstr>_Toc351451910</vt:lpwstr>
      </vt:variant>
      <vt:variant>
        <vt:i4>1507390</vt:i4>
      </vt:variant>
      <vt:variant>
        <vt:i4>74</vt:i4>
      </vt:variant>
      <vt:variant>
        <vt:i4>0</vt:i4>
      </vt:variant>
      <vt:variant>
        <vt:i4>5</vt:i4>
      </vt:variant>
      <vt:variant>
        <vt:lpwstr/>
      </vt:variant>
      <vt:variant>
        <vt:lpwstr>_Toc351451909</vt:lpwstr>
      </vt:variant>
      <vt:variant>
        <vt:i4>1507390</vt:i4>
      </vt:variant>
      <vt:variant>
        <vt:i4>68</vt:i4>
      </vt:variant>
      <vt:variant>
        <vt:i4>0</vt:i4>
      </vt:variant>
      <vt:variant>
        <vt:i4>5</vt:i4>
      </vt:variant>
      <vt:variant>
        <vt:lpwstr/>
      </vt:variant>
      <vt:variant>
        <vt:lpwstr>_Toc351451908</vt:lpwstr>
      </vt:variant>
      <vt:variant>
        <vt:i4>1507390</vt:i4>
      </vt:variant>
      <vt:variant>
        <vt:i4>62</vt:i4>
      </vt:variant>
      <vt:variant>
        <vt:i4>0</vt:i4>
      </vt:variant>
      <vt:variant>
        <vt:i4>5</vt:i4>
      </vt:variant>
      <vt:variant>
        <vt:lpwstr/>
      </vt:variant>
      <vt:variant>
        <vt:lpwstr>_Toc351451907</vt:lpwstr>
      </vt:variant>
      <vt:variant>
        <vt:i4>1507390</vt:i4>
      </vt:variant>
      <vt:variant>
        <vt:i4>56</vt:i4>
      </vt:variant>
      <vt:variant>
        <vt:i4>0</vt:i4>
      </vt:variant>
      <vt:variant>
        <vt:i4>5</vt:i4>
      </vt:variant>
      <vt:variant>
        <vt:lpwstr/>
      </vt:variant>
      <vt:variant>
        <vt:lpwstr>_Toc351451906</vt:lpwstr>
      </vt:variant>
      <vt:variant>
        <vt:i4>1507390</vt:i4>
      </vt:variant>
      <vt:variant>
        <vt:i4>50</vt:i4>
      </vt:variant>
      <vt:variant>
        <vt:i4>0</vt:i4>
      </vt:variant>
      <vt:variant>
        <vt:i4>5</vt:i4>
      </vt:variant>
      <vt:variant>
        <vt:lpwstr/>
      </vt:variant>
      <vt:variant>
        <vt:lpwstr>_Toc351451905</vt:lpwstr>
      </vt:variant>
      <vt:variant>
        <vt:i4>1507390</vt:i4>
      </vt:variant>
      <vt:variant>
        <vt:i4>44</vt:i4>
      </vt:variant>
      <vt:variant>
        <vt:i4>0</vt:i4>
      </vt:variant>
      <vt:variant>
        <vt:i4>5</vt:i4>
      </vt:variant>
      <vt:variant>
        <vt:lpwstr/>
      </vt:variant>
      <vt:variant>
        <vt:lpwstr>_Toc351451904</vt:lpwstr>
      </vt:variant>
      <vt:variant>
        <vt:i4>1507390</vt:i4>
      </vt:variant>
      <vt:variant>
        <vt:i4>38</vt:i4>
      </vt:variant>
      <vt:variant>
        <vt:i4>0</vt:i4>
      </vt:variant>
      <vt:variant>
        <vt:i4>5</vt:i4>
      </vt:variant>
      <vt:variant>
        <vt:lpwstr/>
      </vt:variant>
      <vt:variant>
        <vt:lpwstr>_Toc351451903</vt:lpwstr>
      </vt:variant>
      <vt:variant>
        <vt:i4>1507390</vt:i4>
      </vt:variant>
      <vt:variant>
        <vt:i4>32</vt:i4>
      </vt:variant>
      <vt:variant>
        <vt:i4>0</vt:i4>
      </vt:variant>
      <vt:variant>
        <vt:i4>5</vt:i4>
      </vt:variant>
      <vt:variant>
        <vt:lpwstr/>
      </vt:variant>
      <vt:variant>
        <vt:lpwstr>_Toc351451902</vt:lpwstr>
      </vt:variant>
      <vt:variant>
        <vt:i4>1507390</vt:i4>
      </vt:variant>
      <vt:variant>
        <vt:i4>26</vt:i4>
      </vt:variant>
      <vt:variant>
        <vt:i4>0</vt:i4>
      </vt:variant>
      <vt:variant>
        <vt:i4>5</vt:i4>
      </vt:variant>
      <vt:variant>
        <vt:lpwstr/>
      </vt:variant>
      <vt:variant>
        <vt:lpwstr>_Toc351451901</vt:lpwstr>
      </vt:variant>
      <vt:variant>
        <vt:i4>1507390</vt:i4>
      </vt:variant>
      <vt:variant>
        <vt:i4>20</vt:i4>
      </vt:variant>
      <vt:variant>
        <vt:i4>0</vt:i4>
      </vt:variant>
      <vt:variant>
        <vt:i4>5</vt:i4>
      </vt:variant>
      <vt:variant>
        <vt:lpwstr/>
      </vt:variant>
      <vt:variant>
        <vt:lpwstr>_Toc351451900</vt:lpwstr>
      </vt:variant>
      <vt:variant>
        <vt:i4>1966143</vt:i4>
      </vt:variant>
      <vt:variant>
        <vt:i4>14</vt:i4>
      </vt:variant>
      <vt:variant>
        <vt:i4>0</vt:i4>
      </vt:variant>
      <vt:variant>
        <vt:i4>5</vt:i4>
      </vt:variant>
      <vt:variant>
        <vt:lpwstr/>
      </vt:variant>
      <vt:variant>
        <vt:lpwstr>_Toc351451899</vt:lpwstr>
      </vt:variant>
      <vt:variant>
        <vt:i4>1966143</vt:i4>
      </vt:variant>
      <vt:variant>
        <vt:i4>8</vt:i4>
      </vt:variant>
      <vt:variant>
        <vt:i4>0</vt:i4>
      </vt:variant>
      <vt:variant>
        <vt:i4>5</vt:i4>
      </vt:variant>
      <vt:variant>
        <vt:lpwstr/>
      </vt:variant>
      <vt:variant>
        <vt:lpwstr>_Toc351451898</vt:lpwstr>
      </vt:variant>
      <vt:variant>
        <vt:i4>1966143</vt:i4>
      </vt:variant>
      <vt:variant>
        <vt:i4>2</vt:i4>
      </vt:variant>
      <vt:variant>
        <vt:i4>0</vt:i4>
      </vt:variant>
      <vt:variant>
        <vt:i4>5</vt:i4>
      </vt:variant>
      <vt:variant>
        <vt:lpwstr/>
      </vt:variant>
      <vt:variant>
        <vt:lpwstr>_Toc351451897</vt:lpwstr>
      </vt:variant>
      <vt:variant>
        <vt:i4>917587</vt:i4>
      </vt:variant>
      <vt:variant>
        <vt:i4>30</vt:i4>
      </vt:variant>
      <vt:variant>
        <vt:i4>0</vt:i4>
      </vt:variant>
      <vt:variant>
        <vt:i4>5</vt:i4>
      </vt:variant>
      <vt:variant>
        <vt:lpwstr>http://www.zus.pl/default.asp?p=4&amp;id=2643</vt:lpwstr>
      </vt:variant>
      <vt:variant>
        <vt:lpwstr/>
      </vt:variant>
      <vt:variant>
        <vt:i4>589907</vt:i4>
      </vt:variant>
      <vt:variant>
        <vt:i4>27</vt:i4>
      </vt:variant>
      <vt:variant>
        <vt:i4>0</vt:i4>
      </vt:variant>
      <vt:variant>
        <vt:i4>5</vt:i4>
      </vt:variant>
      <vt:variant>
        <vt:lpwstr>http://www.zus.pl/default.asp?p=4&amp;id=2635</vt:lpwstr>
      </vt:variant>
      <vt:variant>
        <vt:lpwstr/>
      </vt:variant>
      <vt:variant>
        <vt:i4>589907</vt:i4>
      </vt:variant>
      <vt:variant>
        <vt:i4>24</vt:i4>
      </vt:variant>
      <vt:variant>
        <vt:i4>0</vt:i4>
      </vt:variant>
      <vt:variant>
        <vt:i4>5</vt:i4>
      </vt:variant>
      <vt:variant>
        <vt:lpwstr>http://www.zus.pl/default.asp?p=4&amp;id=2633</vt:lpwstr>
      </vt:variant>
      <vt:variant>
        <vt:lpwstr/>
      </vt:variant>
      <vt:variant>
        <vt:i4>917587</vt:i4>
      </vt:variant>
      <vt:variant>
        <vt:i4>21</vt:i4>
      </vt:variant>
      <vt:variant>
        <vt:i4>0</vt:i4>
      </vt:variant>
      <vt:variant>
        <vt:i4>5</vt:i4>
      </vt:variant>
      <vt:variant>
        <vt:lpwstr>http://www.zus.pl/default.asp?p=4&amp;id=2643</vt:lpwstr>
      </vt:variant>
      <vt:variant>
        <vt:lpwstr/>
      </vt:variant>
      <vt:variant>
        <vt:i4>589907</vt:i4>
      </vt:variant>
      <vt:variant>
        <vt:i4>18</vt:i4>
      </vt:variant>
      <vt:variant>
        <vt:i4>0</vt:i4>
      </vt:variant>
      <vt:variant>
        <vt:i4>5</vt:i4>
      </vt:variant>
      <vt:variant>
        <vt:lpwstr>http://www.zus.pl/default.asp?p=4&amp;id=2635</vt:lpwstr>
      </vt:variant>
      <vt:variant>
        <vt:lpwstr/>
      </vt:variant>
      <vt:variant>
        <vt:i4>589907</vt:i4>
      </vt:variant>
      <vt:variant>
        <vt:i4>15</vt:i4>
      </vt:variant>
      <vt:variant>
        <vt:i4>0</vt:i4>
      </vt:variant>
      <vt:variant>
        <vt:i4>5</vt:i4>
      </vt:variant>
      <vt:variant>
        <vt:lpwstr>http://www.zus.pl/default.asp?p=4&amp;id=2631</vt:lpwstr>
      </vt:variant>
      <vt:variant>
        <vt:lpwstr/>
      </vt:variant>
      <vt:variant>
        <vt:i4>524371</vt:i4>
      </vt:variant>
      <vt:variant>
        <vt:i4>12</vt:i4>
      </vt:variant>
      <vt:variant>
        <vt:i4>0</vt:i4>
      </vt:variant>
      <vt:variant>
        <vt:i4>5</vt:i4>
      </vt:variant>
      <vt:variant>
        <vt:lpwstr>http://www.zus.pl/default.asp?p=4&amp;id=2629</vt:lpwstr>
      </vt:variant>
      <vt:variant>
        <vt:lpwstr/>
      </vt:variant>
      <vt:variant>
        <vt:i4>524371</vt:i4>
      </vt:variant>
      <vt:variant>
        <vt:i4>9</vt:i4>
      </vt:variant>
      <vt:variant>
        <vt:i4>0</vt:i4>
      </vt:variant>
      <vt:variant>
        <vt:i4>5</vt:i4>
      </vt:variant>
      <vt:variant>
        <vt:lpwstr>http://www.zus.pl/default.asp?p=4&amp;id=2627</vt:lpwstr>
      </vt:variant>
      <vt:variant>
        <vt:lpwstr/>
      </vt:variant>
      <vt:variant>
        <vt:i4>524371</vt:i4>
      </vt:variant>
      <vt:variant>
        <vt:i4>6</vt:i4>
      </vt:variant>
      <vt:variant>
        <vt:i4>0</vt:i4>
      </vt:variant>
      <vt:variant>
        <vt:i4>5</vt:i4>
      </vt:variant>
      <vt:variant>
        <vt:lpwstr>http://www.zus.pl/default.asp?p=4&amp;id=2625</vt:lpwstr>
      </vt:variant>
      <vt:variant>
        <vt:lpwstr/>
      </vt:variant>
      <vt:variant>
        <vt:i4>524371</vt:i4>
      </vt:variant>
      <vt:variant>
        <vt:i4>3</vt:i4>
      </vt:variant>
      <vt:variant>
        <vt:i4>0</vt:i4>
      </vt:variant>
      <vt:variant>
        <vt:i4>5</vt:i4>
      </vt:variant>
      <vt:variant>
        <vt:lpwstr>http://www.zus.pl/default.asp?p=4&amp;id=2623</vt:lpwstr>
      </vt:variant>
      <vt:variant>
        <vt:lpwstr/>
      </vt:variant>
      <vt:variant>
        <vt:i4>6684784</vt:i4>
      </vt:variant>
      <vt:variant>
        <vt:i4>0</vt:i4>
      </vt:variant>
      <vt:variant>
        <vt:i4>0</vt:i4>
      </vt:variant>
      <vt:variant>
        <vt:i4>5</vt:i4>
      </vt:variant>
      <vt:variant>
        <vt:lpwstr>http://www.arimr.gov.pl/dla-beneficjenta/srednia-powierzchnia-gospodarstwa.html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 Sommer</dc:creator>
  <cp:keywords/>
  <cp:lastModifiedBy>kjakubczyk</cp:lastModifiedBy>
  <cp:revision>28</cp:revision>
  <cp:lastPrinted>2014-04-09T05:03:00Z</cp:lastPrinted>
  <dcterms:created xsi:type="dcterms:W3CDTF">2014-03-14T10:18:00Z</dcterms:created>
  <dcterms:modified xsi:type="dcterms:W3CDTF">2014-04-09T05:07:00Z</dcterms:modified>
</cp:coreProperties>
</file>